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9E" w:rsidRPr="008A269E" w:rsidRDefault="008A269E" w:rsidP="008A269E">
      <w:pPr>
        <w:autoSpaceDE w:val="0"/>
        <w:autoSpaceDN w:val="0"/>
        <w:adjustRightInd w:val="0"/>
        <w:spacing w:after="0" w:line="240" w:lineRule="auto"/>
        <w:jc w:val="center"/>
        <w:rPr>
          <w:rFonts w:cs="TimesNewRomanPS-BoldMT"/>
          <w:b/>
          <w:bCs/>
          <w:sz w:val="28"/>
          <w:szCs w:val="28"/>
          <w:lang w:eastAsia="cs-CZ"/>
        </w:rPr>
      </w:pPr>
      <w:r>
        <w:rPr>
          <w:rFonts w:cs="TimesNewRomanPS-BoldMT"/>
          <w:b/>
          <w:bCs/>
          <w:sz w:val="28"/>
          <w:szCs w:val="28"/>
          <w:lang w:eastAsia="cs-CZ"/>
        </w:rPr>
        <w:t xml:space="preserve">NÁVRH - </w:t>
      </w:r>
      <w:r w:rsidRPr="008A269E">
        <w:rPr>
          <w:rFonts w:cs="TimesNewRomanPS-BoldMT"/>
          <w:b/>
          <w:bCs/>
          <w:sz w:val="28"/>
          <w:szCs w:val="28"/>
          <w:lang w:eastAsia="cs-CZ"/>
        </w:rPr>
        <w:t>SMLOUVA O DÍLO</w:t>
      </w:r>
    </w:p>
    <w:p w:rsidR="008A269E" w:rsidRPr="008A269E" w:rsidRDefault="008A269E" w:rsidP="008A269E">
      <w:pPr>
        <w:autoSpaceDE w:val="0"/>
        <w:autoSpaceDN w:val="0"/>
        <w:adjustRightInd w:val="0"/>
        <w:spacing w:after="0" w:line="240" w:lineRule="auto"/>
        <w:jc w:val="center"/>
        <w:rPr>
          <w:rFonts w:cs="TimesNewRomanPSMT"/>
          <w:lang w:eastAsia="cs-CZ"/>
        </w:rPr>
      </w:pPr>
      <w:r w:rsidRPr="008A269E">
        <w:rPr>
          <w:rFonts w:cs="TimesNewRomanPSMT"/>
          <w:lang w:eastAsia="cs-CZ"/>
        </w:rPr>
        <w:t>uzavřená podle § 2586 a násl. zák. č. 89/2012 Sb., občanského zákoníku, ve znění pozdějších předpisů, dále jen „OZ“</w:t>
      </w:r>
    </w:p>
    <w:p w:rsidR="008A269E" w:rsidRPr="008A269E" w:rsidRDefault="008A269E" w:rsidP="008A269E">
      <w:pPr>
        <w:autoSpaceDE w:val="0"/>
        <w:autoSpaceDN w:val="0"/>
        <w:adjustRightInd w:val="0"/>
        <w:spacing w:after="0" w:line="240" w:lineRule="auto"/>
        <w:jc w:val="center"/>
        <w:rPr>
          <w:rFonts w:cs="TimesNewRomanPSMT"/>
          <w:lang w:eastAsia="cs-CZ"/>
        </w:rPr>
      </w:pPr>
    </w:p>
    <w:p w:rsidR="008A269E" w:rsidRPr="008A269E" w:rsidRDefault="008A269E" w:rsidP="008A269E">
      <w:pPr>
        <w:autoSpaceDE w:val="0"/>
        <w:autoSpaceDN w:val="0"/>
        <w:adjustRightInd w:val="0"/>
        <w:spacing w:after="0" w:line="240" w:lineRule="auto"/>
        <w:rPr>
          <w:rFonts w:cs="TimesNewRomanPS-BoldMT"/>
          <w:b/>
          <w:bCs/>
          <w:sz w:val="24"/>
          <w:szCs w:val="24"/>
          <w:lang w:eastAsia="cs-CZ"/>
        </w:rPr>
      </w:pPr>
      <w:r w:rsidRPr="008A269E">
        <w:rPr>
          <w:rFonts w:cs="TimesNewRomanPS-BoldMT"/>
          <w:b/>
          <w:bCs/>
          <w:sz w:val="24"/>
          <w:szCs w:val="24"/>
          <w:lang w:eastAsia="cs-CZ"/>
        </w:rPr>
        <w:t>Smluvní strany</w:t>
      </w:r>
    </w:p>
    <w:p w:rsidR="008A269E" w:rsidRPr="008A269E" w:rsidRDefault="008A269E" w:rsidP="008A269E">
      <w:pPr>
        <w:autoSpaceDE w:val="0"/>
        <w:autoSpaceDN w:val="0"/>
        <w:adjustRightInd w:val="0"/>
        <w:spacing w:after="0" w:line="240" w:lineRule="auto"/>
        <w:jc w:val="both"/>
        <w:rPr>
          <w:rFonts w:cs="TimesNewRomanPS-BoldMT"/>
          <w:b/>
          <w:bCs/>
          <w:lang w:eastAsia="cs-CZ"/>
        </w:rPr>
      </w:pPr>
    </w:p>
    <w:p w:rsidR="008A269E" w:rsidRPr="00E9758A" w:rsidRDefault="008A269E" w:rsidP="008A269E">
      <w:pPr>
        <w:autoSpaceDE w:val="0"/>
        <w:autoSpaceDN w:val="0"/>
        <w:adjustRightInd w:val="0"/>
        <w:spacing w:after="120" w:line="240" w:lineRule="auto"/>
        <w:jc w:val="both"/>
        <w:rPr>
          <w:rFonts w:cs="LiberationSans"/>
          <w:b/>
          <w:lang w:eastAsia="cs-CZ"/>
        </w:rPr>
      </w:pPr>
      <w:r w:rsidRPr="00E9758A">
        <w:rPr>
          <w:rFonts w:cs="LiberationSans"/>
          <w:b/>
          <w:lang w:eastAsia="cs-CZ"/>
        </w:rPr>
        <w:t xml:space="preserve">1. </w:t>
      </w:r>
      <w:r w:rsidR="00024095" w:rsidRPr="00E9758A">
        <w:rPr>
          <w:rFonts w:cs="LiberationSans"/>
          <w:b/>
          <w:lang w:eastAsia="cs-CZ"/>
        </w:rPr>
        <w:t>Objednatel</w:t>
      </w:r>
      <w:r w:rsidR="00E9758A" w:rsidRPr="00E9758A">
        <w:rPr>
          <w:rFonts w:cs="LiberationSans"/>
          <w:b/>
          <w:lang w:eastAsia="cs-CZ"/>
        </w:rPr>
        <w:t>:</w:t>
      </w:r>
      <w:r w:rsidR="00E9758A" w:rsidRPr="00E9758A">
        <w:rPr>
          <w:rFonts w:cs="LiberationSans"/>
          <w:b/>
          <w:lang w:eastAsia="cs-CZ"/>
        </w:rPr>
        <w:tab/>
      </w:r>
      <w:r w:rsidRPr="00E9758A">
        <w:rPr>
          <w:rFonts w:cs="TimesNewRomanPS-BoldMT"/>
          <w:b/>
          <w:bCs/>
          <w:lang w:eastAsia="cs-CZ"/>
        </w:rPr>
        <w:t>Mateřská škol</w:t>
      </w:r>
      <w:r w:rsidR="00E9758A" w:rsidRPr="00E9758A">
        <w:rPr>
          <w:rFonts w:cs="TimesNewRomanPS-BoldMT"/>
          <w:b/>
          <w:bCs/>
          <w:lang w:eastAsia="cs-CZ"/>
        </w:rPr>
        <w:t>a, Ostrava – Poruba, Nezvalovo nám. 856, příspěvková organizace</w:t>
      </w:r>
    </w:p>
    <w:p w:rsidR="008A269E" w:rsidRPr="008A269E" w:rsidRDefault="008A269E" w:rsidP="00E9758A">
      <w:pPr>
        <w:pStyle w:val="Bezmezer"/>
        <w:rPr>
          <w:lang w:eastAsia="cs-CZ"/>
        </w:rPr>
      </w:pPr>
      <w:r w:rsidRPr="008A269E">
        <w:rPr>
          <w:lang w:eastAsia="cs-CZ"/>
        </w:rPr>
        <w:t>Sídlo :</w:t>
      </w:r>
      <w:r w:rsidR="000479BE">
        <w:rPr>
          <w:lang w:eastAsia="cs-CZ"/>
        </w:rPr>
        <w:t xml:space="preserve"> </w:t>
      </w:r>
      <w:r w:rsidR="00E9758A">
        <w:rPr>
          <w:lang w:eastAsia="cs-CZ"/>
        </w:rPr>
        <w:tab/>
      </w:r>
      <w:r w:rsidR="00E9758A">
        <w:rPr>
          <w:lang w:eastAsia="cs-CZ"/>
        </w:rPr>
        <w:tab/>
        <w:t>Nezvalovo náměstí 856/ 1, Poruba, 708 00 Ostrava</w:t>
      </w:r>
    </w:p>
    <w:p w:rsidR="008A269E" w:rsidRPr="008A269E" w:rsidRDefault="008A269E" w:rsidP="00E9758A">
      <w:pPr>
        <w:pStyle w:val="Bezmezer"/>
        <w:rPr>
          <w:rFonts w:eastAsia="Times New Roman" w:cs="Times New Roman"/>
          <w:lang w:eastAsia="cs-CZ"/>
        </w:rPr>
      </w:pPr>
      <w:r w:rsidRPr="008A269E">
        <w:rPr>
          <w:rFonts w:eastAsia="Times New Roman" w:cs="Times New Roman"/>
          <w:lang w:eastAsia="cs-CZ"/>
        </w:rPr>
        <w:t xml:space="preserve">zapsaná v obchodním rejstříku u Krajského soudu v Ostravě, </w:t>
      </w:r>
    </w:p>
    <w:p w:rsidR="008A269E" w:rsidRPr="008A269E" w:rsidRDefault="008A269E" w:rsidP="00E9758A">
      <w:pPr>
        <w:pStyle w:val="Bezmezer"/>
        <w:rPr>
          <w:lang w:eastAsia="cs-CZ"/>
        </w:rPr>
      </w:pPr>
      <w:r w:rsidRPr="008A269E">
        <w:rPr>
          <w:lang w:eastAsia="cs-CZ"/>
        </w:rPr>
        <w:t>IČ :</w:t>
      </w:r>
      <w:r w:rsidR="00E9758A">
        <w:rPr>
          <w:lang w:eastAsia="cs-CZ"/>
        </w:rPr>
        <w:tab/>
      </w:r>
      <w:r w:rsidR="00E9758A">
        <w:rPr>
          <w:lang w:eastAsia="cs-CZ"/>
        </w:rPr>
        <w:tab/>
        <w:t>70984379</w:t>
      </w:r>
    </w:p>
    <w:p w:rsidR="008A269E" w:rsidRPr="008A269E" w:rsidRDefault="008A269E" w:rsidP="00E9758A">
      <w:pPr>
        <w:pStyle w:val="Bezmezer"/>
        <w:rPr>
          <w:lang w:eastAsia="cs-CZ"/>
        </w:rPr>
      </w:pPr>
      <w:r w:rsidRPr="008A269E">
        <w:rPr>
          <w:lang w:eastAsia="cs-CZ"/>
        </w:rPr>
        <w:t>Zastoupená:</w:t>
      </w:r>
      <w:r w:rsidR="00E9758A">
        <w:rPr>
          <w:lang w:eastAsia="cs-CZ"/>
        </w:rPr>
        <w:tab/>
        <w:t>Mgr. Marií Voglovou</w:t>
      </w:r>
      <w:r w:rsidRPr="008A269E">
        <w:rPr>
          <w:lang w:eastAsia="cs-CZ"/>
        </w:rPr>
        <w:t xml:space="preserve"> </w:t>
      </w:r>
    </w:p>
    <w:p w:rsidR="008A269E" w:rsidRPr="00E7639C" w:rsidRDefault="008A269E" w:rsidP="00E9758A">
      <w:pPr>
        <w:pStyle w:val="Bezmezer"/>
        <w:rPr>
          <w:highlight w:val="black"/>
          <w:lang w:eastAsia="cs-CZ"/>
        </w:rPr>
      </w:pPr>
      <w:r w:rsidRPr="00E7639C">
        <w:rPr>
          <w:highlight w:val="black"/>
          <w:lang w:eastAsia="cs-CZ"/>
        </w:rPr>
        <w:t xml:space="preserve">Bankovní spojení: </w:t>
      </w:r>
      <w:r w:rsidR="00E9758A" w:rsidRPr="00E7639C">
        <w:rPr>
          <w:highlight w:val="black"/>
          <w:lang w:eastAsia="cs-CZ"/>
        </w:rPr>
        <w:t>16493522339/ 0811</w:t>
      </w:r>
    </w:p>
    <w:p w:rsidR="008A269E" w:rsidRPr="008A269E" w:rsidRDefault="008A269E" w:rsidP="00E9758A">
      <w:pPr>
        <w:pStyle w:val="Bezmezer"/>
        <w:rPr>
          <w:lang w:eastAsia="cs-CZ"/>
        </w:rPr>
      </w:pPr>
      <w:r w:rsidRPr="00E7639C">
        <w:rPr>
          <w:highlight w:val="black"/>
          <w:lang w:eastAsia="cs-CZ"/>
        </w:rPr>
        <w:t xml:space="preserve">Telefon : </w:t>
      </w:r>
      <w:r w:rsidR="00E9758A" w:rsidRPr="00E7639C">
        <w:rPr>
          <w:highlight w:val="black"/>
          <w:lang w:eastAsia="cs-CZ"/>
        </w:rPr>
        <w:tab/>
        <w:t>596926540</w:t>
      </w:r>
    </w:p>
    <w:p w:rsidR="008A269E" w:rsidRPr="008A269E" w:rsidRDefault="008A269E" w:rsidP="00E9758A">
      <w:pPr>
        <w:pStyle w:val="Bezmezer"/>
        <w:rPr>
          <w:lang w:eastAsia="cs-CZ"/>
        </w:rPr>
      </w:pPr>
      <w:r w:rsidRPr="00E7639C">
        <w:rPr>
          <w:highlight w:val="black"/>
          <w:lang w:eastAsia="cs-CZ"/>
        </w:rPr>
        <w:t xml:space="preserve">E-mail : </w:t>
      </w:r>
      <w:r w:rsidR="00E9758A" w:rsidRPr="00E7639C">
        <w:rPr>
          <w:highlight w:val="black"/>
          <w:lang w:eastAsia="cs-CZ"/>
        </w:rPr>
        <w:tab/>
        <w:t>ms.nezvalovo</w:t>
      </w:r>
      <w:r w:rsidR="00E9758A" w:rsidRPr="00E7639C">
        <w:rPr>
          <w:rFonts w:cstheme="minorHAnsi"/>
          <w:highlight w:val="black"/>
          <w:lang w:eastAsia="cs-CZ"/>
        </w:rPr>
        <w:t>@</w:t>
      </w:r>
      <w:r w:rsidR="00E9758A" w:rsidRPr="00E7639C">
        <w:rPr>
          <w:highlight w:val="black"/>
          <w:lang w:eastAsia="cs-CZ"/>
        </w:rPr>
        <w:t>post.cz</w:t>
      </w:r>
    </w:p>
    <w:p w:rsidR="008A269E" w:rsidRPr="008A269E" w:rsidRDefault="008A269E" w:rsidP="008A269E">
      <w:pPr>
        <w:autoSpaceDE w:val="0"/>
        <w:autoSpaceDN w:val="0"/>
        <w:adjustRightInd w:val="0"/>
        <w:spacing w:after="120" w:line="240" w:lineRule="auto"/>
        <w:jc w:val="both"/>
        <w:rPr>
          <w:rFonts w:cs="TimesNewRomanPSMT"/>
          <w:lang w:eastAsia="cs-CZ"/>
        </w:rPr>
      </w:pPr>
      <w:r w:rsidRPr="008A269E">
        <w:rPr>
          <w:rFonts w:cs="TimesNewRomanPSMT"/>
          <w:lang w:eastAsia="cs-CZ"/>
        </w:rPr>
        <w:t>( dále jen „objednatel“ )</w:t>
      </w:r>
    </w:p>
    <w:p w:rsidR="008A269E" w:rsidRPr="008A269E" w:rsidRDefault="008A269E" w:rsidP="008A269E">
      <w:pPr>
        <w:autoSpaceDE w:val="0"/>
        <w:autoSpaceDN w:val="0"/>
        <w:adjustRightInd w:val="0"/>
        <w:spacing w:after="120" w:line="240" w:lineRule="auto"/>
        <w:jc w:val="both"/>
        <w:rPr>
          <w:rFonts w:cs="TimesNewRomanPSMT"/>
          <w:lang w:eastAsia="cs-CZ"/>
        </w:rPr>
      </w:pPr>
    </w:p>
    <w:p w:rsidR="00024095" w:rsidRPr="00E9758A" w:rsidRDefault="008A269E" w:rsidP="008A269E">
      <w:pPr>
        <w:autoSpaceDE w:val="0"/>
        <w:autoSpaceDN w:val="0"/>
        <w:adjustRightInd w:val="0"/>
        <w:spacing w:after="120" w:line="240" w:lineRule="auto"/>
        <w:jc w:val="both"/>
        <w:rPr>
          <w:rFonts w:cs="TimesNewRomanPSMT"/>
          <w:b/>
          <w:lang w:eastAsia="cs-CZ"/>
        </w:rPr>
      </w:pPr>
      <w:r w:rsidRPr="00E9758A">
        <w:rPr>
          <w:rFonts w:cs="LiberationSans"/>
          <w:b/>
          <w:lang w:eastAsia="cs-CZ"/>
        </w:rPr>
        <w:t xml:space="preserve">2. </w:t>
      </w:r>
      <w:r w:rsidRPr="00E9758A">
        <w:rPr>
          <w:rFonts w:cs="TimesNewRomanPSMT"/>
          <w:b/>
          <w:lang w:eastAsia="cs-CZ"/>
        </w:rPr>
        <w:t>Zhotovitel</w:t>
      </w:r>
    </w:p>
    <w:p w:rsidR="00024095" w:rsidRDefault="000479BE" w:rsidP="00E9758A">
      <w:pPr>
        <w:pStyle w:val="Bezmezer"/>
        <w:rPr>
          <w:lang w:eastAsia="cs-CZ"/>
        </w:rPr>
      </w:pPr>
      <w:r>
        <w:rPr>
          <w:lang w:eastAsia="cs-CZ"/>
        </w:rPr>
        <w:t xml:space="preserve">Radek Vůjtek </w:t>
      </w:r>
    </w:p>
    <w:p w:rsidR="000479BE" w:rsidRPr="00E7639C" w:rsidRDefault="000479BE" w:rsidP="00E9758A">
      <w:pPr>
        <w:pStyle w:val="Bezmezer"/>
        <w:rPr>
          <w:highlight w:val="black"/>
          <w:lang w:eastAsia="cs-CZ"/>
        </w:rPr>
      </w:pPr>
      <w:r w:rsidRPr="00E7639C">
        <w:rPr>
          <w:highlight w:val="black"/>
          <w:lang w:eastAsia="cs-CZ"/>
        </w:rPr>
        <w:t>Bílovecká 76</w:t>
      </w:r>
    </w:p>
    <w:p w:rsidR="000479BE" w:rsidRDefault="000479BE" w:rsidP="00E9758A">
      <w:pPr>
        <w:pStyle w:val="Bezmezer"/>
        <w:rPr>
          <w:lang w:eastAsia="cs-CZ"/>
        </w:rPr>
      </w:pPr>
      <w:r w:rsidRPr="00E7639C">
        <w:rPr>
          <w:highlight w:val="black"/>
          <w:lang w:eastAsia="cs-CZ"/>
        </w:rPr>
        <w:t>ČAVISOV 74764</w:t>
      </w:r>
    </w:p>
    <w:p w:rsidR="008A269E" w:rsidRPr="008A269E" w:rsidRDefault="008A269E" w:rsidP="008A269E">
      <w:pPr>
        <w:autoSpaceDE w:val="0"/>
        <w:autoSpaceDN w:val="0"/>
        <w:adjustRightInd w:val="0"/>
        <w:spacing w:after="120" w:line="240" w:lineRule="auto"/>
        <w:jc w:val="both"/>
        <w:rPr>
          <w:rFonts w:cs="TimesNewRomanPSMT"/>
          <w:lang w:eastAsia="cs-CZ"/>
        </w:rPr>
      </w:pPr>
    </w:p>
    <w:p w:rsidR="008A269E" w:rsidRPr="008A269E" w:rsidRDefault="008A269E" w:rsidP="008A269E">
      <w:pPr>
        <w:autoSpaceDE w:val="0"/>
        <w:autoSpaceDN w:val="0"/>
        <w:adjustRightInd w:val="0"/>
        <w:spacing w:before="240" w:after="0" w:line="360" w:lineRule="auto"/>
        <w:jc w:val="center"/>
        <w:rPr>
          <w:rFonts w:cs="TimesNewRomanPS-BoldMT"/>
          <w:b/>
          <w:bCs/>
          <w:sz w:val="24"/>
          <w:szCs w:val="24"/>
          <w:lang w:eastAsia="cs-CZ"/>
        </w:rPr>
      </w:pPr>
      <w:r w:rsidRPr="008A269E">
        <w:rPr>
          <w:rFonts w:cs="LiberationSans-Bold"/>
          <w:b/>
          <w:bCs/>
          <w:sz w:val="24"/>
          <w:szCs w:val="24"/>
          <w:lang w:eastAsia="cs-CZ"/>
        </w:rPr>
        <w:t xml:space="preserve">1. </w:t>
      </w:r>
      <w:r w:rsidRPr="008A269E">
        <w:rPr>
          <w:rFonts w:cs="TimesNewRomanPS-BoldMT"/>
          <w:b/>
          <w:bCs/>
          <w:sz w:val="24"/>
          <w:szCs w:val="24"/>
          <w:lang w:eastAsia="cs-CZ"/>
        </w:rPr>
        <w:t>Význam a účel smlouvy</w:t>
      </w:r>
    </w:p>
    <w:p w:rsidR="00971B14" w:rsidRDefault="008A269E" w:rsidP="008A269E">
      <w:pPr>
        <w:autoSpaceDE w:val="0"/>
        <w:autoSpaceDN w:val="0"/>
        <w:adjustRightInd w:val="0"/>
        <w:spacing w:after="0" w:line="240" w:lineRule="auto"/>
        <w:jc w:val="both"/>
        <w:rPr>
          <w:rFonts w:cs="TimesNewRomanPSMT"/>
          <w:lang w:eastAsia="cs-CZ"/>
        </w:rPr>
      </w:pPr>
      <w:r w:rsidRPr="008A269E">
        <w:rPr>
          <w:rFonts w:cs="TimesNewRomanPSMT"/>
          <w:lang w:eastAsia="cs-CZ"/>
        </w:rPr>
        <w:t>Účelem této smlouvy je uspokojení potřeby objednatele spočívající v provedení odborného zaměření místa montáže, demontáže</w:t>
      </w:r>
      <w:r w:rsidR="00971B14">
        <w:rPr>
          <w:rFonts w:cs="TimesNewRomanPSMT"/>
          <w:lang w:eastAsia="cs-CZ"/>
        </w:rPr>
        <w:t xml:space="preserve"> </w:t>
      </w:r>
      <w:r w:rsidR="000479BE">
        <w:rPr>
          <w:rFonts w:cs="TimesNewRomanPSMT"/>
          <w:lang w:eastAsia="cs-CZ"/>
        </w:rPr>
        <w:t>stávajícách</w:t>
      </w:r>
      <w:r w:rsidR="00971B14">
        <w:rPr>
          <w:rFonts w:cs="TimesNewRomanPSMT"/>
          <w:lang w:eastAsia="cs-CZ"/>
        </w:rPr>
        <w:t xml:space="preserve"> částí</w:t>
      </w:r>
      <w:r w:rsidRPr="008A269E">
        <w:rPr>
          <w:rFonts w:cs="TimesNewRomanPSMT"/>
          <w:lang w:eastAsia="cs-CZ"/>
        </w:rPr>
        <w:t xml:space="preserve"> a montáž</w:t>
      </w:r>
      <w:r w:rsidR="00971B14">
        <w:rPr>
          <w:rFonts w:cs="TimesNewRomanPSMT"/>
          <w:lang w:eastAsia="cs-CZ"/>
        </w:rPr>
        <w:t>e</w:t>
      </w:r>
      <w:r w:rsidRPr="008A269E">
        <w:rPr>
          <w:rFonts w:cs="TimesNewRomanPSMT"/>
          <w:lang w:eastAsia="cs-CZ"/>
        </w:rPr>
        <w:t xml:space="preserve"> nových</w:t>
      </w:r>
      <w:r w:rsidR="00971B14">
        <w:rPr>
          <w:rFonts w:cs="TimesNewRomanPSMT"/>
          <w:lang w:eastAsia="cs-CZ"/>
        </w:rPr>
        <w:t xml:space="preserve"> ná</w:t>
      </w:r>
      <w:r w:rsidR="000479BE">
        <w:rPr>
          <w:rFonts w:cs="TimesNewRomanPSMT"/>
          <w:lang w:eastAsia="cs-CZ"/>
        </w:rPr>
        <w:t xml:space="preserve">bytkových sestav </w:t>
      </w:r>
    </w:p>
    <w:p w:rsidR="008A269E" w:rsidRPr="008A269E" w:rsidRDefault="008A269E" w:rsidP="008A269E">
      <w:pPr>
        <w:autoSpaceDE w:val="0"/>
        <w:autoSpaceDN w:val="0"/>
        <w:adjustRightInd w:val="0"/>
        <w:spacing w:after="0" w:line="240" w:lineRule="auto"/>
        <w:jc w:val="both"/>
        <w:rPr>
          <w:rFonts w:cs="TimesNewRomanPSMT"/>
          <w:lang w:eastAsia="cs-CZ"/>
        </w:rPr>
      </w:pPr>
      <w:r w:rsidRPr="008A269E">
        <w:rPr>
          <w:rFonts w:cs="TimesNewRomanPSMT"/>
          <w:lang w:eastAsia="cs-CZ"/>
        </w:rPr>
        <w:t>Za tímto účelem smluvní strany uzavírají tuto smlouvu.</w:t>
      </w:r>
    </w:p>
    <w:p w:rsidR="008A269E" w:rsidRPr="008A269E" w:rsidRDefault="008A269E" w:rsidP="008A269E">
      <w:pPr>
        <w:keepNext/>
        <w:keepLines/>
        <w:spacing w:before="240" w:after="0"/>
        <w:jc w:val="center"/>
        <w:outlineLvl w:val="0"/>
        <w:rPr>
          <w:rFonts w:eastAsiaTheme="majorEastAsia" w:cs="TimesNewRomanPSMT"/>
          <w:b/>
          <w:bCs/>
          <w:sz w:val="24"/>
          <w:szCs w:val="28"/>
          <w:lang w:eastAsia="cs-CZ"/>
        </w:rPr>
      </w:pPr>
      <w:r w:rsidRPr="008A269E">
        <w:rPr>
          <w:rFonts w:eastAsiaTheme="majorEastAsia" w:cstheme="majorBidi"/>
          <w:b/>
          <w:bCs/>
          <w:sz w:val="24"/>
          <w:szCs w:val="28"/>
          <w:lang w:eastAsia="cs-CZ"/>
        </w:rPr>
        <w:t>2. Předmět smlouvy</w:t>
      </w:r>
    </w:p>
    <w:p w:rsidR="00971B14" w:rsidRPr="00FF6962" w:rsidRDefault="00971B14" w:rsidP="00971B14">
      <w:pPr>
        <w:pStyle w:val="Odstavecseseznamem"/>
        <w:keepNext/>
        <w:keepLines/>
        <w:numPr>
          <w:ilvl w:val="1"/>
          <w:numId w:val="7"/>
        </w:numPr>
        <w:spacing w:after="120" w:line="240" w:lineRule="auto"/>
        <w:ind w:left="283" w:hanging="357"/>
        <w:jc w:val="both"/>
        <w:outlineLvl w:val="1"/>
        <w:rPr>
          <w:rFonts w:eastAsiaTheme="majorEastAsia" w:cstheme="majorBidi"/>
          <w:bCs/>
          <w:szCs w:val="26"/>
          <w:lang w:eastAsia="cs-CZ"/>
        </w:rPr>
      </w:pPr>
      <w:r w:rsidRPr="00FF6962">
        <w:rPr>
          <w:rFonts w:eastAsiaTheme="majorEastAsia" w:cstheme="majorBidi"/>
          <w:bCs/>
          <w:szCs w:val="26"/>
          <w:lang w:eastAsia="cs-CZ"/>
        </w:rPr>
        <w:t xml:space="preserve">Předmětem smlouvy je sjednání podmínek provedení díla, přičemž předmětem díla je provedení </w:t>
      </w:r>
      <w:r>
        <w:rPr>
          <w:rFonts w:eastAsiaTheme="majorEastAsia" w:cstheme="majorBidi"/>
          <w:bCs/>
          <w:szCs w:val="26"/>
          <w:lang w:eastAsia="cs-CZ"/>
        </w:rPr>
        <w:t>výměn</w:t>
      </w:r>
      <w:r w:rsidR="00024095">
        <w:rPr>
          <w:rFonts w:eastAsiaTheme="majorEastAsia" w:cstheme="majorBidi"/>
          <w:bCs/>
          <w:szCs w:val="26"/>
          <w:lang w:eastAsia="cs-CZ"/>
        </w:rPr>
        <w:t>a</w:t>
      </w:r>
      <w:r>
        <w:rPr>
          <w:rFonts w:eastAsiaTheme="majorEastAsia" w:cstheme="majorBidi"/>
          <w:bCs/>
          <w:szCs w:val="26"/>
          <w:lang w:eastAsia="cs-CZ"/>
        </w:rPr>
        <w:t xml:space="preserve"> vybavení </w:t>
      </w:r>
      <w:r w:rsidR="000479BE">
        <w:rPr>
          <w:rFonts w:eastAsiaTheme="majorEastAsia" w:cstheme="majorBidi"/>
          <w:bCs/>
          <w:szCs w:val="26"/>
          <w:lang w:eastAsia="cs-CZ"/>
        </w:rPr>
        <w:t xml:space="preserve">skladu </w:t>
      </w:r>
      <w:r>
        <w:rPr>
          <w:rFonts w:eastAsiaTheme="majorEastAsia" w:cstheme="majorBidi"/>
          <w:bCs/>
          <w:szCs w:val="26"/>
          <w:lang w:eastAsia="cs-CZ"/>
        </w:rPr>
        <w:t xml:space="preserve"> </w:t>
      </w:r>
      <w:r w:rsidR="000479BE">
        <w:rPr>
          <w:rFonts w:eastAsiaTheme="majorEastAsia" w:cstheme="majorBidi"/>
          <w:bCs/>
          <w:szCs w:val="26"/>
          <w:lang w:eastAsia="cs-CZ"/>
        </w:rPr>
        <w:t xml:space="preserve">prádla  5ks skříní 2300x800x500 imitace buk 381.Stoly k výdeji jídel a police na čistící prostředky </w:t>
      </w:r>
    </w:p>
    <w:p w:rsidR="00971B14" w:rsidRPr="000479BE" w:rsidRDefault="00971B14" w:rsidP="000479BE">
      <w:pPr>
        <w:keepNext/>
        <w:keepLines/>
        <w:spacing w:after="120" w:line="240" w:lineRule="auto"/>
        <w:ind w:left="-74"/>
        <w:jc w:val="both"/>
        <w:outlineLvl w:val="1"/>
        <w:rPr>
          <w:rFonts w:eastAsiaTheme="majorEastAsia" w:cs="TimesNewRomanPSMT"/>
          <w:bCs/>
          <w:lang w:eastAsia="cs-CZ"/>
        </w:rPr>
      </w:pPr>
    </w:p>
    <w:p w:rsidR="008A269E" w:rsidRPr="00971B14" w:rsidRDefault="008A269E" w:rsidP="00971B14">
      <w:pPr>
        <w:pStyle w:val="Odstavecseseznamem"/>
        <w:keepNext/>
        <w:keepLines/>
        <w:numPr>
          <w:ilvl w:val="1"/>
          <w:numId w:val="7"/>
        </w:numPr>
        <w:spacing w:after="0" w:line="240" w:lineRule="auto"/>
        <w:ind w:left="283" w:hanging="357"/>
        <w:jc w:val="both"/>
        <w:outlineLvl w:val="1"/>
        <w:rPr>
          <w:rFonts w:eastAsiaTheme="majorEastAsia" w:cs="TimesNewRomanPSMT"/>
          <w:bCs/>
          <w:lang w:eastAsia="cs-CZ"/>
        </w:rPr>
      </w:pPr>
      <w:r w:rsidRPr="00971B14">
        <w:rPr>
          <w:rFonts w:eastAsiaTheme="majorEastAsia" w:cstheme="majorBidi"/>
          <w:bCs/>
          <w:szCs w:val="26"/>
          <w:lang w:eastAsia="cs-CZ"/>
        </w:rPr>
        <w:t>Součástí závazku provést dílo je rovněž povinnost zhotovitele zajistit:</w:t>
      </w:r>
    </w:p>
    <w:p w:rsidR="008A269E" w:rsidRPr="008A269E" w:rsidRDefault="008A269E" w:rsidP="008A269E">
      <w:pPr>
        <w:numPr>
          <w:ilvl w:val="0"/>
          <w:numId w:val="4"/>
        </w:numPr>
        <w:contextualSpacing/>
        <w:rPr>
          <w:lang w:eastAsia="cs-CZ"/>
        </w:rPr>
      </w:pPr>
      <w:r w:rsidRPr="008A269E">
        <w:rPr>
          <w:lang w:eastAsia="cs-CZ"/>
        </w:rPr>
        <w:t>předat objednavateli doklady o požadovaných vlastnostech výrobků dle zákona č.22/1997Sb., v platném znění a ostatní doklady, kterými bude prokázáno dosažení předepsané kvality,</w:t>
      </w:r>
    </w:p>
    <w:p w:rsidR="008A269E" w:rsidRPr="008A269E" w:rsidRDefault="008A269E" w:rsidP="008A269E">
      <w:pPr>
        <w:numPr>
          <w:ilvl w:val="0"/>
          <w:numId w:val="4"/>
        </w:numPr>
        <w:contextualSpacing/>
        <w:rPr>
          <w:lang w:eastAsia="cs-CZ"/>
        </w:rPr>
      </w:pPr>
      <w:r w:rsidRPr="008A269E">
        <w:rPr>
          <w:lang w:eastAsia="cs-CZ"/>
        </w:rPr>
        <w:t>provedení všech opatření organizačního a stavebně technologického charakteru k řádnému provedení díla,</w:t>
      </w:r>
    </w:p>
    <w:p w:rsidR="008A269E" w:rsidRPr="008A269E" w:rsidRDefault="008A269E" w:rsidP="008A269E">
      <w:pPr>
        <w:numPr>
          <w:ilvl w:val="0"/>
          <w:numId w:val="4"/>
        </w:numPr>
        <w:contextualSpacing/>
        <w:rPr>
          <w:lang w:eastAsia="cs-CZ"/>
        </w:rPr>
      </w:pPr>
      <w:r w:rsidRPr="008A269E">
        <w:rPr>
          <w:lang w:eastAsia="cs-CZ"/>
        </w:rPr>
        <w:t>veškeré práce a dodávky související s bezpečnostními opatřeními na ochranu osob a majetku,</w:t>
      </w:r>
    </w:p>
    <w:p w:rsidR="008A269E" w:rsidRDefault="008A269E" w:rsidP="008A269E">
      <w:pPr>
        <w:numPr>
          <w:ilvl w:val="0"/>
          <w:numId w:val="4"/>
        </w:numPr>
        <w:contextualSpacing/>
        <w:rPr>
          <w:lang w:eastAsia="cs-CZ"/>
        </w:rPr>
      </w:pPr>
      <w:r w:rsidRPr="008A269E">
        <w:rPr>
          <w:lang w:eastAsia="cs-CZ"/>
        </w:rPr>
        <w:t xml:space="preserve">bezpečnost práce a ochranu životního prostředí v rozsahu dle příslušných právních předpisů, </w:t>
      </w:r>
    </w:p>
    <w:p w:rsidR="00E9758A" w:rsidRPr="00216FE0" w:rsidRDefault="00E9758A" w:rsidP="00E9758A">
      <w:pPr>
        <w:pStyle w:val="Odstavecseseznamem"/>
        <w:keepNext/>
        <w:keepLines/>
        <w:numPr>
          <w:ilvl w:val="1"/>
          <w:numId w:val="7"/>
        </w:numPr>
        <w:spacing w:after="0" w:line="240" w:lineRule="auto"/>
        <w:ind w:left="283" w:hanging="357"/>
        <w:jc w:val="both"/>
        <w:outlineLvl w:val="1"/>
        <w:rPr>
          <w:rFonts w:eastAsiaTheme="majorEastAsia" w:cstheme="majorBidi"/>
          <w:bCs/>
          <w:szCs w:val="26"/>
          <w:lang w:eastAsia="cs-CZ"/>
        </w:rPr>
      </w:pPr>
      <w:r w:rsidRPr="008A269E">
        <w:rPr>
          <w:rFonts w:eastAsiaTheme="majorEastAsia" w:cstheme="majorBidi"/>
          <w:bCs/>
          <w:szCs w:val="26"/>
          <w:lang w:eastAsia="cs-CZ"/>
        </w:rPr>
        <w:t>Rozsah díla je v souladu s cenovou nabídkou</w:t>
      </w:r>
      <w:r w:rsidR="00BA16BA">
        <w:rPr>
          <w:rFonts w:eastAsiaTheme="majorEastAsia" w:cstheme="majorBidi"/>
          <w:bCs/>
          <w:szCs w:val="26"/>
          <w:lang w:eastAsia="cs-CZ"/>
        </w:rPr>
        <w:t xml:space="preserve"> ze dne 18. 2. 2018 (e-mail) a činí 63.256</w:t>
      </w:r>
      <w:r>
        <w:rPr>
          <w:rFonts w:eastAsiaTheme="majorEastAsia" w:cstheme="majorBidi"/>
          <w:bCs/>
          <w:szCs w:val="26"/>
          <w:lang w:eastAsia="cs-CZ"/>
        </w:rPr>
        <w:t>,- včetně DPH</w:t>
      </w:r>
    </w:p>
    <w:p w:rsidR="00E9758A" w:rsidRPr="008A269E" w:rsidRDefault="00E9758A" w:rsidP="00E9758A">
      <w:pPr>
        <w:rPr>
          <w:lang w:eastAsia="cs-CZ"/>
        </w:rPr>
      </w:pPr>
    </w:p>
    <w:p w:rsidR="00216FE0" w:rsidRPr="00216FE0" w:rsidRDefault="00216FE0" w:rsidP="00216FE0">
      <w:pPr>
        <w:pStyle w:val="Odstavecseseznamem"/>
        <w:keepNext/>
        <w:keepLines/>
        <w:spacing w:after="0" w:line="240" w:lineRule="auto"/>
        <w:ind w:left="283"/>
        <w:jc w:val="both"/>
        <w:outlineLvl w:val="1"/>
        <w:rPr>
          <w:rFonts w:eastAsiaTheme="majorEastAsia" w:cstheme="majorBidi"/>
          <w:bCs/>
          <w:szCs w:val="26"/>
          <w:lang w:eastAsia="cs-CZ"/>
        </w:rPr>
      </w:pPr>
    </w:p>
    <w:p w:rsidR="008A269E" w:rsidRPr="00216FE0" w:rsidRDefault="008A269E" w:rsidP="00216FE0">
      <w:pPr>
        <w:pStyle w:val="Odstavecseseznamem"/>
        <w:keepNext/>
        <w:keepLines/>
        <w:numPr>
          <w:ilvl w:val="0"/>
          <w:numId w:val="7"/>
        </w:numPr>
        <w:spacing w:after="0" w:line="240" w:lineRule="auto"/>
        <w:jc w:val="center"/>
        <w:outlineLvl w:val="1"/>
        <w:rPr>
          <w:rFonts w:eastAsiaTheme="majorEastAsia" w:cstheme="majorBidi"/>
          <w:b/>
          <w:bCs/>
          <w:sz w:val="24"/>
          <w:szCs w:val="24"/>
          <w:lang w:eastAsia="cs-CZ"/>
        </w:rPr>
      </w:pPr>
      <w:r w:rsidRPr="00216FE0">
        <w:rPr>
          <w:rFonts w:eastAsiaTheme="majorEastAsia" w:cstheme="majorBidi"/>
          <w:b/>
          <w:bCs/>
          <w:sz w:val="24"/>
          <w:szCs w:val="24"/>
          <w:lang w:eastAsia="cs-CZ"/>
        </w:rPr>
        <w:t>Základní práva a povinnosti zhotovitele</w:t>
      </w:r>
    </w:p>
    <w:p w:rsidR="008A269E" w:rsidRPr="003D6BB4" w:rsidRDefault="008A269E" w:rsidP="003D6BB4">
      <w:pPr>
        <w:pStyle w:val="Odstavecseseznamem"/>
        <w:keepNext/>
        <w:keepLines/>
        <w:numPr>
          <w:ilvl w:val="1"/>
          <w:numId w:val="7"/>
        </w:numPr>
        <w:spacing w:after="0" w:line="240" w:lineRule="auto"/>
        <w:ind w:left="283" w:hanging="357"/>
        <w:jc w:val="both"/>
        <w:outlineLvl w:val="1"/>
        <w:rPr>
          <w:rFonts w:eastAsiaTheme="majorEastAsia" w:cstheme="majorBidi"/>
          <w:bCs/>
          <w:szCs w:val="26"/>
          <w:lang w:eastAsia="cs-CZ"/>
        </w:rPr>
      </w:pPr>
      <w:r w:rsidRPr="003D6BB4">
        <w:rPr>
          <w:rFonts w:eastAsiaTheme="majorEastAsia" w:cs="TimesNewRomanPSMT"/>
          <w:bCs/>
          <w:lang w:eastAsia="cs-CZ"/>
        </w:rPr>
        <w:t>Zhotovitel se zavazuje řádně a včas provést na svůj náklad dílo dle bodu č.</w:t>
      </w:r>
      <w:r w:rsidR="00024095">
        <w:rPr>
          <w:rFonts w:eastAsiaTheme="majorEastAsia" w:cs="TimesNewRomanPSMT"/>
          <w:bCs/>
          <w:lang w:eastAsia="cs-CZ"/>
        </w:rPr>
        <w:t xml:space="preserve"> </w:t>
      </w:r>
      <w:r w:rsidRPr="003D6BB4">
        <w:rPr>
          <w:rFonts w:eastAsiaTheme="majorEastAsia" w:cs="TimesNewRomanPSMT"/>
          <w:bCs/>
          <w:lang w:eastAsia="cs-CZ"/>
        </w:rPr>
        <w:t>1 a č.</w:t>
      </w:r>
      <w:r w:rsidR="003D6BB4">
        <w:rPr>
          <w:rFonts w:eastAsiaTheme="majorEastAsia" w:cs="TimesNewRomanPSMT"/>
          <w:bCs/>
          <w:lang w:eastAsia="cs-CZ"/>
        </w:rPr>
        <w:t> </w:t>
      </w:r>
      <w:r w:rsidRPr="003D6BB4">
        <w:rPr>
          <w:rFonts w:eastAsiaTheme="majorEastAsia" w:cs="TimesNewRomanPSMT"/>
          <w:bCs/>
          <w:lang w:eastAsia="cs-CZ"/>
        </w:rPr>
        <w:t>2, této smlouvy, a to tak, aby byl zcela splněn a naplněn účel této smlouvy.</w:t>
      </w:r>
    </w:p>
    <w:p w:rsidR="008A269E" w:rsidRPr="00216FE0" w:rsidRDefault="008A269E" w:rsidP="003D6BB4">
      <w:pPr>
        <w:pStyle w:val="Odstavecseseznamem"/>
        <w:keepNext/>
        <w:keepLines/>
        <w:numPr>
          <w:ilvl w:val="1"/>
          <w:numId w:val="7"/>
        </w:numPr>
        <w:spacing w:after="0" w:line="240" w:lineRule="auto"/>
        <w:ind w:left="283" w:hanging="357"/>
        <w:jc w:val="both"/>
        <w:outlineLvl w:val="1"/>
        <w:rPr>
          <w:rFonts w:eastAsiaTheme="majorEastAsia" w:cstheme="majorBidi"/>
          <w:bCs/>
          <w:szCs w:val="26"/>
          <w:lang w:eastAsia="cs-CZ"/>
        </w:rPr>
      </w:pPr>
      <w:r w:rsidRPr="003D6BB4">
        <w:rPr>
          <w:rFonts w:eastAsiaTheme="majorEastAsia" w:cs="TimesNewRomanPSMT"/>
          <w:lang w:eastAsia="cs-CZ"/>
        </w:rPr>
        <w:t>Zhotovitel se zavazuje, že po celou dobu provádění díla podle této smlo</w:t>
      </w:r>
      <w:r w:rsidRPr="003D6BB4">
        <w:rPr>
          <w:rFonts w:eastAsiaTheme="majorEastAsia" w:cs="TimesNewRomanPSMT"/>
          <w:szCs w:val="26"/>
          <w:lang w:eastAsia="cs-CZ"/>
        </w:rPr>
        <w:t>uvy bude mít sjednané</w:t>
      </w:r>
      <w:r w:rsidRPr="003D6BB4">
        <w:rPr>
          <w:rFonts w:eastAsiaTheme="majorEastAsia" w:cs="TimesNewRomanPSMT"/>
          <w:bCs/>
          <w:szCs w:val="26"/>
          <w:lang w:eastAsia="cs-CZ"/>
        </w:rPr>
        <w:t xml:space="preserve"> pojištění </w:t>
      </w:r>
      <w:r w:rsidRPr="003D6BB4">
        <w:rPr>
          <w:rFonts w:eastAsiaTheme="majorEastAsia" w:cs="TimesNewRomanPSMT"/>
          <w:bCs/>
          <w:lang w:eastAsia="cs-CZ"/>
        </w:rPr>
        <w:t>odpovědnosti za škodu způsobenou svou činností. Při vzniku pojistné události zabezpečuje veškeré úkony vůči pojistitel</w:t>
      </w:r>
      <w:r w:rsidRPr="003D6BB4">
        <w:rPr>
          <w:rFonts w:eastAsiaTheme="majorEastAsia" w:cs="TimesNewRomanPSMT"/>
          <w:bCs/>
          <w:szCs w:val="26"/>
          <w:lang w:eastAsia="cs-CZ"/>
        </w:rPr>
        <w:t xml:space="preserve">i zhotovitel. Náklady na </w:t>
      </w:r>
      <w:r w:rsidRPr="003D6BB4">
        <w:rPr>
          <w:rFonts w:eastAsiaTheme="majorEastAsia" w:cs="TimesNewRomanPSMT"/>
          <w:bCs/>
          <w:lang w:eastAsia="cs-CZ"/>
        </w:rPr>
        <w:t>pojištění nese zhotovitel a má je zahrnuty ve sjednané ceně díla dle této smlouvy.</w:t>
      </w:r>
    </w:p>
    <w:p w:rsidR="00216FE0" w:rsidRPr="003D6BB4" w:rsidRDefault="00216FE0" w:rsidP="00216FE0">
      <w:pPr>
        <w:pStyle w:val="Odstavecseseznamem"/>
        <w:keepNext/>
        <w:keepLines/>
        <w:spacing w:after="0" w:line="240" w:lineRule="auto"/>
        <w:ind w:left="283"/>
        <w:jc w:val="both"/>
        <w:outlineLvl w:val="1"/>
        <w:rPr>
          <w:rFonts w:eastAsiaTheme="majorEastAsia" w:cstheme="majorBidi"/>
          <w:bCs/>
          <w:szCs w:val="26"/>
          <w:lang w:eastAsia="cs-CZ"/>
        </w:rPr>
      </w:pPr>
    </w:p>
    <w:p w:rsidR="008A269E" w:rsidRPr="008A269E" w:rsidRDefault="008A269E" w:rsidP="00216FE0">
      <w:pPr>
        <w:pStyle w:val="Odstavecseseznamem"/>
        <w:keepNext/>
        <w:keepLines/>
        <w:numPr>
          <w:ilvl w:val="0"/>
          <w:numId w:val="7"/>
        </w:numPr>
        <w:spacing w:after="0" w:line="240" w:lineRule="auto"/>
        <w:jc w:val="center"/>
        <w:outlineLvl w:val="1"/>
        <w:rPr>
          <w:rFonts w:eastAsiaTheme="majorEastAsia" w:cstheme="majorBidi"/>
          <w:b/>
          <w:bCs/>
          <w:sz w:val="24"/>
          <w:szCs w:val="28"/>
          <w:lang w:eastAsia="cs-CZ"/>
        </w:rPr>
      </w:pPr>
      <w:r w:rsidRPr="008A269E">
        <w:rPr>
          <w:rFonts w:eastAsiaTheme="majorEastAsia" w:cstheme="majorBidi"/>
          <w:b/>
          <w:bCs/>
          <w:sz w:val="24"/>
          <w:szCs w:val="28"/>
          <w:lang w:eastAsia="cs-CZ"/>
        </w:rPr>
        <w:t>Základní povinnosti objednatele</w:t>
      </w:r>
    </w:p>
    <w:p w:rsidR="008A269E" w:rsidRPr="008A269E" w:rsidRDefault="008A269E" w:rsidP="008A269E">
      <w:pPr>
        <w:spacing w:after="120"/>
        <w:jc w:val="both"/>
        <w:rPr>
          <w:lang w:eastAsia="cs-CZ"/>
        </w:rPr>
      </w:pPr>
      <w:r w:rsidRPr="008A269E">
        <w:rPr>
          <w:lang w:eastAsia="cs-CZ"/>
        </w:rPr>
        <w:t xml:space="preserve">Objednatel se zavazuje řádně dokončené dílo dle této smlouvy převzít a za takové převzaté dílo zaplatit </w:t>
      </w:r>
      <w:r w:rsidRPr="008A269E">
        <w:rPr>
          <w:rFonts w:cs="TimesNewRomanPSMT"/>
          <w:lang w:eastAsia="cs-CZ"/>
        </w:rPr>
        <w:t>dohodnutou cenu ve výši a za podmínek dle této smlouvy.</w:t>
      </w:r>
    </w:p>
    <w:p w:rsidR="008A269E" w:rsidRPr="008A269E" w:rsidRDefault="008A269E" w:rsidP="00216FE0">
      <w:pPr>
        <w:pStyle w:val="Odstavecseseznamem"/>
        <w:keepNext/>
        <w:keepLines/>
        <w:numPr>
          <w:ilvl w:val="0"/>
          <w:numId w:val="7"/>
        </w:numPr>
        <w:spacing w:after="0" w:line="240" w:lineRule="auto"/>
        <w:jc w:val="center"/>
        <w:outlineLvl w:val="1"/>
        <w:rPr>
          <w:rFonts w:eastAsiaTheme="majorEastAsia" w:cstheme="majorBidi"/>
          <w:b/>
          <w:bCs/>
          <w:sz w:val="24"/>
          <w:szCs w:val="28"/>
          <w:lang w:eastAsia="cs-CZ"/>
        </w:rPr>
      </w:pPr>
      <w:r w:rsidRPr="008A269E">
        <w:rPr>
          <w:rFonts w:eastAsiaTheme="majorEastAsia" w:cstheme="majorBidi"/>
          <w:b/>
          <w:bCs/>
          <w:sz w:val="24"/>
          <w:szCs w:val="28"/>
          <w:lang w:eastAsia="cs-CZ"/>
        </w:rPr>
        <w:t>Místo plnění</w:t>
      </w:r>
    </w:p>
    <w:p w:rsidR="008A269E" w:rsidRPr="00024095" w:rsidRDefault="008A269E" w:rsidP="008A269E">
      <w:pPr>
        <w:spacing w:after="120"/>
        <w:jc w:val="both"/>
        <w:rPr>
          <w:rFonts w:eastAsia="Times New Roman" w:cs="Times New Roman"/>
          <w:b/>
          <w:color w:val="FF0000"/>
          <w:szCs w:val="20"/>
          <w:lang w:eastAsia="cs-CZ"/>
        </w:rPr>
      </w:pPr>
      <w:r w:rsidRPr="008A269E">
        <w:rPr>
          <w:rFonts w:eastAsia="Times New Roman" w:cs="Times New Roman"/>
          <w:szCs w:val="20"/>
          <w:lang w:eastAsia="cs-CZ"/>
        </w:rPr>
        <w:t xml:space="preserve">Místem plnění předmětu veřejné zakázky je objekt Mateřské školy Ostrava – </w:t>
      </w:r>
      <w:r w:rsidR="00E9758A">
        <w:rPr>
          <w:rFonts w:eastAsia="Times New Roman" w:cs="Times New Roman"/>
          <w:szCs w:val="20"/>
          <w:lang w:eastAsia="cs-CZ"/>
        </w:rPr>
        <w:t xml:space="preserve">Poruba Nezvalovo nám. </w:t>
      </w:r>
      <w:r w:rsidR="000479BE">
        <w:rPr>
          <w:rFonts w:eastAsia="Times New Roman" w:cs="Times New Roman"/>
          <w:szCs w:val="20"/>
          <w:lang w:eastAsia="cs-CZ"/>
        </w:rPr>
        <w:t xml:space="preserve">Boženy Němcové </w:t>
      </w:r>
    </w:p>
    <w:p w:rsidR="008A269E" w:rsidRDefault="008A269E" w:rsidP="00216FE0">
      <w:pPr>
        <w:pStyle w:val="Odstavecseseznamem"/>
        <w:keepNext/>
        <w:keepLines/>
        <w:numPr>
          <w:ilvl w:val="0"/>
          <w:numId w:val="7"/>
        </w:numPr>
        <w:spacing w:after="0" w:line="240" w:lineRule="auto"/>
        <w:jc w:val="center"/>
        <w:outlineLvl w:val="1"/>
        <w:rPr>
          <w:rFonts w:eastAsia="Times New Roman" w:cs="Times New Roman"/>
          <w:szCs w:val="20"/>
          <w:lang w:eastAsia="cs-CZ"/>
        </w:rPr>
      </w:pPr>
      <w:r w:rsidRPr="008A269E">
        <w:rPr>
          <w:rFonts w:eastAsiaTheme="majorEastAsia" w:cstheme="majorBidi"/>
          <w:b/>
          <w:bCs/>
          <w:sz w:val="24"/>
          <w:szCs w:val="28"/>
          <w:lang w:eastAsia="cs-CZ"/>
        </w:rPr>
        <w:t>Doba a podmínky provádění díla</w:t>
      </w:r>
    </w:p>
    <w:p w:rsidR="008A269E" w:rsidRDefault="008A269E" w:rsidP="00216FE0">
      <w:pPr>
        <w:pStyle w:val="Odstavecseseznamem"/>
        <w:keepNext/>
        <w:keepLines/>
        <w:numPr>
          <w:ilvl w:val="1"/>
          <w:numId w:val="7"/>
        </w:numPr>
        <w:spacing w:after="0" w:line="240" w:lineRule="auto"/>
        <w:ind w:left="283" w:hanging="357"/>
        <w:jc w:val="both"/>
        <w:outlineLvl w:val="1"/>
        <w:rPr>
          <w:rFonts w:eastAsiaTheme="majorEastAsia" w:cs="TimesNewRomanPSMT"/>
          <w:lang w:eastAsia="cs-CZ"/>
        </w:rPr>
      </w:pPr>
      <w:r w:rsidRPr="00216FE0">
        <w:rPr>
          <w:rFonts w:eastAsiaTheme="majorEastAsia" w:cs="TimesNewRomanPSMT"/>
          <w:lang w:eastAsia="cs-CZ"/>
        </w:rPr>
        <w:t xml:space="preserve">Zhotovitel se zavazuje zahájit práce na díle od </w:t>
      </w:r>
      <w:r w:rsidR="000479BE">
        <w:rPr>
          <w:rFonts w:eastAsiaTheme="majorEastAsia" w:cs="TimesNewRomanPSMT"/>
          <w:lang w:eastAsia="cs-CZ"/>
        </w:rPr>
        <w:t>3</w:t>
      </w:r>
      <w:r w:rsidR="003D6BB4" w:rsidRPr="00216FE0">
        <w:rPr>
          <w:rFonts w:eastAsiaTheme="majorEastAsia" w:cs="TimesNewRomanPSMT"/>
          <w:lang w:eastAsia="cs-CZ"/>
        </w:rPr>
        <w:t xml:space="preserve">. </w:t>
      </w:r>
      <w:r w:rsidR="000479BE">
        <w:rPr>
          <w:rFonts w:eastAsiaTheme="majorEastAsia" w:cs="TimesNewRomanPSMT"/>
          <w:lang w:eastAsia="cs-CZ"/>
        </w:rPr>
        <w:t>3</w:t>
      </w:r>
      <w:r w:rsidR="003D6BB4" w:rsidRPr="00216FE0">
        <w:rPr>
          <w:rFonts w:eastAsiaTheme="majorEastAsia" w:cs="TimesNewRomanPSMT"/>
          <w:lang w:eastAsia="cs-CZ"/>
        </w:rPr>
        <w:t xml:space="preserve">. </w:t>
      </w:r>
      <w:r w:rsidR="00024095">
        <w:rPr>
          <w:rFonts w:eastAsiaTheme="majorEastAsia" w:cs="TimesNewRomanPSMT"/>
          <w:lang w:eastAsia="cs-CZ"/>
        </w:rPr>
        <w:t>201</w:t>
      </w:r>
      <w:r w:rsidR="000479BE">
        <w:rPr>
          <w:rFonts w:eastAsiaTheme="majorEastAsia" w:cs="TimesNewRomanPSMT"/>
          <w:lang w:eastAsia="cs-CZ"/>
        </w:rPr>
        <w:t>8</w:t>
      </w:r>
      <w:r w:rsidR="003D6BB4" w:rsidRPr="00216FE0">
        <w:rPr>
          <w:rFonts w:eastAsiaTheme="majorEastAsia" w:cs="TimesNewRomanPSMT"/>
          <w:lang w:eastAsia="cs-CZ"/>
        </w:rPr>
        <w:t>.</w:t>
      </w:r>
      <w:r w:rsidRPr="00216FE0">
        <w:rPr>
          <w:rFonts w:eastAsiaTheme="majorEastAsia" w:cs="TimesNewRomanPSMT"/>
          <w:lang w:eastAsia="cs-CZ"/>
        </w:rPr>
        <w:t xml:space="preserve"> </w:t>
      </w:r>
    </w:p>
    <w:p w:rsidR="008A269E" w:rsidRDefault="008A269E" w:rsidP="00216FE0">
      <w:pPr>
        <w:pStyle w:val="Odstavecseseznamem"/>
        <w:keepNext/>
        <w:keepLines/>
        <w:numPr>
          <w:ilvl w:val="1"/>
          <w:numId w:val="7"/>
        </w:numPr>
        <w:spacing w:after="0" w:line="240" w:lineRule="auto"/>
        <w:ind w:left="283" w:hanging="357"/>
        <w:jc w:val="both"/>
        <w:outlineLvl w:val="1"/>
        <w:rPr>
          <w:rFonts w:eastAsiaTheme="majorEastAsia" w:cs="TimesNewRomanPSMT"/>
          <w:lang w:eastAsia="cs-CZ"/>
        </w:rPr>
      </w:pPr>
      <w:r w:rsidRPr="00216FE0">
        <w:rPr>
          <w:rFonts w:eastAsiaTheme="majorEastAsia" w:cs="TimesNewRomanPSMT"/>
          <w:lang w:eastAsia="cs-CZ"/>
        </w:rPr>
        <w:t xml:space="preserve">Práce na bezvadné provedení a předání díla dle této smlouvy se zhotovitel zavazuje ukončit nejpozději do </w:t>
      </w:r>
      <w:r w:rsidR="000479BE">
        <w:rPr>
          <w:rFonts w:eastAsiaTheme="majorEastAsia" w:cs="TimesNewRomanPSMT"/>
          <w:lang w:eastAsia="cs-CZ"/>
        </w:rPr>
        <w:t>25</w:t>
      </w:r>
      <w:r w:rsidR="00024095">
        <w:rPr>
          <w:rFonts w:eastAsiaTheme="majorEastAsia" w:cs="TimesNewRomanPSMT"/>
          <w:lang w:eastAsia="cs-CZ"/>
        </w:rPr>
        <w:t xml:space="preserve"> </w:t>
      </w:r>
      <w:r w:rsidR="000479BE">
        <w:rPr>
          <w:rFonts w:eastAsiaTheme="majorEastAsia" w:cs="TimesNewRomanPSMT"/>
          <w:lang w:eastAsia="cs-CZ"/>
        </w:rPr>
        <w:t>3</w:t>
      </w:r>
      <w:r w:rsidR="00216FE0" w:rsidRPr="00216FE0">
        <w:rPr>
          <w:rFonts w:eastAsiaTheme="majorEastAsia" w:cs="TimesNewRomanPSMT"/>
          <w:lang w:eastAsia="cs-CZ"/>
        </w:rPr>
        <w:t>.</w:t>
      </w:r>
      <w:r w:rsidR="00024095">
        <w:rPr>
          <w:rFonts w:eastAsiaTheme="majorEastAsia" w:cs="TimesNewRomanPSMT"/>
          <w:lang w:eastAsia="cs-CZ"/>
        </w:rPr>
        <w:t xml:space="preserve"> 201</w:t>
      </w:r>
      <w:r w:rsidR="000479BE">
        <w:rPr>
          <w:rFonts w:eastAsiaTheme="majorEastAsia" w:cs="TimesNewRomanPSMT"/>
          <w:lang w:eastAsia="cs-CZ"/>
        </w:rPr>
        <w:t>8</w:t>
      </w:r>
      <w:r w:rsidRPr="00216FE0">
        <w:rPr>
          <w:rFonts w:eastAsiaTheme="majorEastAsia" w:cs="TimesNewRomanPSMT"/>
          <w:lang w:eastAsia="cs-CZ"/>
        </w:rPr>
        <w:t>. Dřívější dokončení je možné.</w:t>
      </w:r>
    </w:p>
    <w:p w:rsidR="008A269E" w:rsidRDefault="008A269E" w:rsidP="00216FE0">
      <w:pPr>
        <w:pStyle w:val="Odstavecseseznamem"/>
        <w:keepNext/>
        <w:keepLines/>
        <w:numPr>
          <w:ilvl w:val="1"/>
          <w:numId w:val="7"/>
        </w:numPr>
        <w:spacing w:after="0" w:line="240" w:lineRule="auto"/>
        <w:ind w:left="283" w:hanging="357"/>
        <w:jc w:val="both"/>
        <w:outlineLvl w:val="1"/>
        <w:rPr>
          <w:rFonts w:eastAsiaTheme="majorEastAsia" w:cs="TimesNewRomanPSMT"/>
          <w:lang w:eastAsia="cs-CZ"/>
        </w:rPr>
      </w:pPr>
      <w:r w:rsidRPr="00216FE0">
        <w:rPr>
          <w:rFonts w:eastAsiaTheme="majorEastAsia" w:cs="TimesNewRomanPSMT"/>
          <w:lang w:eastAsia="cs-CZ"/>
        </w:rPr>
        <w:t xml:space="preserve">O předání </w:t>
      </w:r>
      <w:r w:rsidR="00216FE0" w:rsidRPr="00216FE0">
        <w:rPr>
          <w:rFonts w:eastAsiaTheme="majorEastAsia" w:cs="TimesNewRomanPSMT"/>
          <w:lang w:eastAsia="cs-CZ"/>
        </w:rPr>
        <w:t>místa plnění z</w:t>
      </w:r>
      <w:r w:rsidRPr="00216FE0">
        <w:rPr>
          <w:rFonts w:eastAsiaTheme="majorEastAsia" w:cs="TimesNewRomanPSMT"/>
          <w:lang w:eastAsia="cs-CZ"/>
        </w:rPr>
        <w:t>hotoviteli bude sepsán zápis, který bude datován a podepsán objednavatelem a zhotovitelem, či osobou k tomu oprávněnou.</w:t>
      </w:r>
    </w:p>
    <w:p w:rsidR="008A269E" w:rsidRDefault="008A269E" w:rsidP="00216FE0">
      <w:pPr>
        <w:pStyle w:val="Odstavecseseznamem"/>
        <w:keepNext/>
        <w:keepLines/>
        <w:numPr>
          <w:ilvl w:val="1"/>
          <w:numId w:val="7"/>
        </w:numPr>
        <w:spacing w:after="0" w:line="240" w:lineRule="auto"/>
        <w:ind w:left="283" w:hanging="357"/>
        <w:jc w:val="both"/>
        <w:outlineLvl w:val="1"/>
        <w:rPr>
          <w:rFonts w:eastAsiaTheme="majorEastAsia" w:cs="TimesNewRomanPSMT"/>
          <w:lang w:eastAsia="cs-CZ"/>
        </w:rPr>
      </w:pPr>
      <w:r w:rsidRPr="00216FE0">
        <w:rPr>
          <w:rFonts w:eastAsiaTheme="majorEastAsia" w:cs="TimesNewRomanPSMT"/>
          <w:lang w:eastAsia="cs-CZ"/>
        </w:rPr>
        <w:t>Práce na provádění díla se považují za dokončené úplným splněním všech prací a dodávek nezbytných k dokončení díla, přičemž dílo nebude vykazovat žádné vady a nedodělky.</w:t>
      </w:r>
    </w:p>
    <w:p w:rsidR="008A269E" w:rsidRDefault="008A269E" w:rsidP="00216FE0">
      <w:pPr>
        <w:pStyle w:val="Odstavecseseznamem"/>
        <w:keepNext/>
        <w:keepLines/>
        <w:numPr>
          <w:ilvl w:val="1"/>
          <w:numId w:val="7"/>
        </w:numPr>
        <w:spacing w:after="0" w:line="240" w:lineRule="auto"/>
        <w:ind w:left="283" w:hanging="357"/>
        <w:jc w:val="both"/>
        <w:outlineLvl w:val="1"/>
        <w:rPr>
          <w:rFonts w:eastAsiaTheme="majorEastAsia" w:cs="TimesNewRomanPSMT"/>
          <w:lang w:eastAsia="cs-CZ"/>
        </w:rPr>
      </w:pPr>
      <w:r w:rsidRPr="00216FE0">
        <w:rPr>
          <w:rFonts w:eastAsiaTheme="majorEastAsia" w:cs="TimesNewRomanPSMT"/>
          <w:lang w:eastAsia="cs-CZ"/>
        </w:rPr>
        <w:t>Prodlení zhotovitele s dokončením prací na provádění díla se bude považovat za podstatné porušení smlouvy ze strany zhotovitele.</w:t>
      </w:r>
    </w:p>
    <w:p w:rsidR="008A269E" w:rsidRDefault="008A269E" w:rsidP="00216FE0">
      <w:pPr>
        <w:pStyle w:val="Odstavecseseznamem"/>
        <w:keepNext/>
        <w:keepLines/>
        <w:numPr>
          <w:ilvl w:val="1"/>
          <w:numId w:val="7"/>
        </w:numPr>
        <w:spacing w:after="0" w:line="240" w:lineRule="auto"/>
        <w:ind w:left="283" w:hanging="357"/>
        <w:jc w:val="both"/>
        <w:outlineLvl w:val="1"/>
        <w:rPr>
          <w:rFonts w:eastAsiaTheme="majorEastAsia" w:cs="TimesNewRomanPSMT"/>
          <w:lang w:eastAsia="cs-CZ"/>
        </w:rPr>
      </w:pPr>
      <w:r w:rsidRPr="00216FE0">
        <w:rPr>
          <w:rFonts w:eastAsiaTheme="majorEastAsia" w:cs="TimesNewRomanPSMT"/>
          <w:lang w:eastAsia="cs-CZ"/>
        </w:rPr>
        <w:t xml:space="preserve"> Zhotovitel je oprávněn dokončit práce na provádění díla i před sjednaným termínem pro jeho dokončení. Zhotovitel vyzve objednatele k předání a převzetí díla a objednatel je povinen řádně dokončené dílo do 3 pracovních dnů převzít.</w:t>
      </w:r>
    </w:p>
    <w:p w:rsidR="008A269E" w:rsidRPr="000479BE" w:rsidRDefault="008A269E" w:rsidP="000479BE">
      <w:pPr>
        <w:keepNext/>
        <w:keepLines/>
        <w:spacing w:after="0" w:line="240" w:lineRule="auto"/>
        <w:jc w:val="both"/>
        <w:outlineLvl w:val="1"/>
        <w:rPr>
          <w:rFonts w:eastAsiaTheme="majorEastAsia" w:cs="TimesNewRomanPSMT"/>
          <w:lang w:eastAsia="cs-CZ"/>
        </w:rPr>
      </w:pPr>
    </w:p>
    <w:p w:rsidR="00DB2E9B" w:rsidRPr="00DB2E9B" w:rsidRDefault="00DB2E9B" w:rsidP="00DB2E9B">
      <w:pPr>
        <w:pStyle w:val="Odstavecseseznamem"/>
        <w:keepNext/>
        <w:keepLines/>
        <w:spacing w:after="0" w:line="240" w:lineRule="auto"/>
        <w:ind w:left="283"/>
        <w:jc w:val="both"/>
        <w:outlineLvl w:val="1"/>
        <w:rPr>
          <w:rFonts w:eastAsiaTheme="majorEastAsia" w:cs="TimesNewRomanPSMT"/>
          <w:lang w:eastAsia="cs-CZ"/>
        </w:rPr>
      </w:pPr>
    </w:p>
    <w:p w:rsidR="008A269E" w:rsidRPr="008A269E" w:rsidRDefault="008A269E" w:rsidP="00DB2E9B">
      <w:pPr>
        <w:pStyle w:val="Odstavecseseznamem"/>
        <w:keepNext/>
        <w:keepLines/>
        <w:numPr>
          <w:ilvl w:val="0"/>
          <w:numId w:val="7"/>
        </w:numPr>
        <w:spacing w:after="0" w:line="240" w:lineRule="auto"/>
        <w:jc w:val="center"/>
        <w:outlineLvl w:val="1"/>
        <w:rPr>
          <w:rFonts w:eastAsiaTheme="majorEastAsia" w:cstheme="majorBidi"/>
          <w:b/>
          <w:bCs/>
          <w:sz w:val="24"/>
          <w:szCs w:val="28"/>
          <w:lang w:eastAsia="cs-CZ"/>
        </w:rPr>
      </w:pPr>
      <w:r w:rsidRPr="008A269E">
        <w:rPr>
          <w:rFonts w:eastAsiaTheme="majorEastAsia" w:cstheme="majorBidi"/>
          <w:b/>
          <w:bCs/>
          <w:sz w:val="24"/>
          <w:szCs w:val="28"/>
          <w:lang w:eastAsia="cs-CZ"/>
        </w:rPr>
        <w:t>Cena díla</w:t>
      </w:r>
    </w:p>
    <w:p w:rsidR="008A269E" w:rsidRPr="00024095" w:rsidRDefault="008A269E" w:rsidP="00DB2E9B">
      <w:pPr>
        <w:pStyle w:val="Odstavecseseznamem"/>
        <w:keepNext/>
        <w:keepLines/>
        <w:numPr>
          <w:ilvl w:val="1"/>
          <w:numId w:val="7"/>
        </w:numPr>
        <w:spacing w:after="0" w:line="240" w:lineRule="auto"/>
        <w:ind w:left="283" w:hanging="357"/>
        <w:jc w:val="both"/>
        <w:outlineLvl w:val="1"/>
        <w:rPr>
          <w:rFonts w:eastAsia="Times New Roman" w:cs="Times New Roman"/>
          <w:b/>
          <w:sz w:val="24"/>
          <w:szCs w:val="24"/>
          <w:lang w:eastAsia="cs-CZ"/>
        </w:rPr>
      </w:pPr>
      <w:r w:rsidRPr="008A269E">
        <w:rPr>
          <w:rFonts w:eastAsiaTheme="majorEastAsia" w:cs="TimesNewRomanPSMT"/>
          <w:bCs/>
          <w:lang w:eastAsia="cs-CZ"/>
        </w:rPr>
        <w:t xml:space="preserve">Celková cena díla je smluvními stranami sjednaná na základě cenové nabídky zhotovitele ve výši odpovídající ceně za realizaci veřejné zakázky „Výměna </w:t>
      </w:r>
      <w:r w:rsidR="00DB2E9B">
        <w:rPr>
          <w:rFonts w:eastAsiaTheme="majorEastAsia" w:cs="TimesNewRomanPSMT"/>
          <w:bCs/>
          <w:lang w:eastAsia="cs-CZ"/>
        </w:rPr>
        <w:t xml:space="preserve">vybavení interiéru </w:t>
      </w:r>
      <w:r w:rsidR="000479BE">
        <w:rPr>
          <w:rFonts w:eastAsiaTheme="majorEastAsia" w:cs="TimesNewRomanPSMT"/>
          <w:bCs/>
          <w:lang w:eastAsia="cs-CZ"/>
        </w:rPr>
        <w:t xml:space="preserve">zázemí </w:t>
      </w:r>
      <w:r w:rsidRPr="008A269E">
        <w:rPr>
          <w:rFonts w:eastAsiaTheme="majorEastAsia" w:cs="TimesNewRomanPSMT"/>
          <w:bCs/>
          <w:lang w:eastAsia="cs-CZ"/>
        </w:rPr>
        <w:t xml:space="preserve"> takto :</w:t>
      </w:r>
    </w:p>
    <w:p w:rsidR="00024095" w:rsidRPr="000479BE" w:rsidRDefault="00024095" w:rsidP="000479BE">
      <w:pPr>
        <w:keepNext/>
        <w:keepLines/>
        <w:spacing w:after="0" w:line="240" w:lineRule="auto"/>
        <w:ind w:left="-74"/>
        <w:jc w:val="both"/>
        <w:outlineLvl w:val="1"/>
        <w:rPr>
          <w:rFonts w:eastAsia="Times New Roman" w:cs="Times New Roman"/>
          <w:b/>
          <w:color w:val="FF0000"/>
          <w:sz w:val="24"/>
          <w:szCs w:val="24"/>
          <w:lang w:eastAsia="cs-CZ"/>
        </w:rPr>
      </w:pPr>
    </w:p>
    <w:tbl>
      <w:tblPr>
        <w:tblStyle w:val="Mkatabulky"/>
        <w:tblW w:w="0" w:type="auto"/>
        <w:tblLook w:val="04A0" w:firstRow="1" w:lastRow="0" w:firstColumn="1" w:lastColumn="0" w:noHBand="0" w:noVBand="1"/>
      </w:tblPr>
      <w:tblGrid>
        <w:gridCol w:w="3070"/>
        <w:gridCol w:w="3071"/>
        <w:gridCol w:w="3071"/>
      </w:tblGrid>
      <w:tr w:rsidR="008A269E" w:rsidRPr="008A269E" w:rsidTr="00207ED1">
        <w:tc>
          <w:tcPr>
            <w:tcW w:w="3070" w:type="dxa"/>
          </w:tcPr>
          <w:p w:rsidR="008A269E" w:rsidRPr="008A269E" w:rsidRDefault="008A269E" w:rsidP="008A269E">
            <w:r w:rsidRPr="008A269E">
              <w:t>Cena díla bez DPH</w:t>
            </w:r>
          </w:p>
        </w:tc>
        <w:tc>
          <w:tcPr>
            <w:tcW w:w="3071" w:type="dxa"/>
          </w:tcPr>
          <w:p w:rsidR="008A269E" w:rsidRPr="008A269E" w:rsidRDefault="00E34D3E" w:rsidP="008A269E">
            <w:pPr>
              <w:jc w:val="right"/>
            </w:pPr>
            <w:r>
              <w:t>52278</w:t>
            </w:r>
            <w:r w:rsidR="008A269E">
              <w:t>Kč</w:t>
            </w:r>
          </w:p>
        </w:tc>
        <w:tc>
          <w:tcPr>
            <w:tcW w:w="3071" w:type="dxa"/>
          </w:tcPr>
          <w:p w:rsidR="008A269E" w:rsidRPr="008A269E" w:rsidRDefault="008A269E" w:rsidP="008A269E"/>
        </w:tc>
      </w:tr>
      <w:tr w:rsidR="008A269E" w:rsidRPr="008A269E" w:rsidTr="00207ED1">
        <w:tc>
          <w:tcPr>
            <w:tcW w:w="3070" w:type="dxa"/>
          </w:tcPr>
          <w:p w:rsidR="008A269E" w:rsidRPr="008A269E" w:rsidRDefault="008A269E" w:rsidP="008A269E">
            <w:pPr>
              <w:autoSpaceDE w:val="0"/>
              <w:autoSpaceDN w:val="0"/>
              <w:adjustRightInd w:val="0"/>
              <w:jc w:val="both"/>
              <w:rPr>
                <w:rFonts w:cs="TimesNewRomanPSMT"/>
              </w:rPr>
            </w:pPr>
            <w:r w:rsidRPr="008A269E">
              <w:rPr>
                <w:rFonts w:cs="TimesNewRomanPSMT"/>
              </w:rPr>
              <w:t>Cena díla včetně DPH</w:t>
            </w:r>
          </w:p>
        </w:tc>
        <w:tc>
          <w:tcPr>
            <w:tcW w:w="3071" w:type="dxa"/>
          </w:tcPr>
          <w:p w:rsidR="008A269E" w:rsidRPr="008A269E" w:rsidRDefault="00E34D3E" w:rsidP="008A269E">
            <w:pPr>
              <w:jc w:val="right"/>
            </w:pPr>
            <w:r>
              <w:t>63256</w:t>
            </w:r>
            <w:r w:rsidR="008A269E">
              <w:t>Kč</w:t>
            </w:r>
          </w:p>
        </w:tc>
        <w:tc>
          <w:tcPr>
            <w:tcW w:w="3071" w:type="dxa"/>
          </w:tcPr>
          <w:p w:rsidR="008A269E" w:rsidRPr="008A269E" w:rsidRDefault="008A269E" w:rsidP="008A269E"/>
        </w:tc>
      </w:tr>
      <w:tr w:rsidR="008A269E" w:rsidRPr="008A269E" w:rsidTr="00207ED1">
        <w:tc>
          <w:tcPr>
            <w:tcW w:w="3070" w:type="dxa"/>
          </w:tcPr>
          <w:p w:rsidR="008A269E" w:rsidRPr="008A269E" w:rsidRDefault="008A269E" w:rsidP="008A269E">
            <w:pPr>
              <w:rPr>
                <w:rFonts w:cs="TimesNewRomanPSMT"/>
              </w:rPr>
            </w:pPr>
            <w:r w:rsidRPr="008A269E">
              <w:rPr>
                <w:rFonts w:cs="TimesNewRomanPSMT"/>
              </w:rPr>
              <w:t>Sazba a výše DPH</w:t>
            </w:r>
          </w:p>
        </w:tc>
        <w:tc>
          <w:tcPr>
            <w:tcW w:w="3071" w:type="dxa"/>
          </w:tcPr>
          <w:p w:rsidR="008A269E" w:rsidRPr="008A269E" w:rsidRDefault="00E34D3E" w:rsidP="008A269E">
            <w:pPr>
              <w:jc w:val="right"/>
            </w:pPr>
            <w:r>
              <w:t>10978</w:t>
            </w:r>
            <w:r w:rsidR="008A269E">
              <w:t>Kč</w:t>
            </w:r>
          </w:p>
        </w:tc>
        <w:tc>
          <w:tcPr>
            <w:tcW w:w="3071" w:type="dxa"/>
          </w:tcPr>
          <w:p w:rsidR="008A269E" w:rsidRPr="008A269E" w:rsidRDefault="008A269E" w:rsidP="008A269E"/>
        </w:tc>
      </w:tr>
      <w:tr w:rsidR="00BA16BA" w:rsidRPr="008A269E" w:rsidTr="00207ED1">
        <w:tc>
          <w:tcPr>
            <w:tcW w:w="3070" w:type="dxa"/>
          </w:tcPr>
          <w:p w:rsidR="00BA16BA" w:rsidRPr="008A269E" w:rsidRDefault="00BA16BA" w:rsidP="008A269E">
            <w:pPr>
              <w:rPr>
                <w:rFonts w:cs="TimesNewRomanPSMT"/>
              </w:rPr>
            </w:pPr>
          </w:p>
        </w:tc>
        <w:tc>
          <w:tcPr>
            <w:tcW w:w="3071" w:type="dxa"/>
          </w:tcPr>
          <w:p w:rsidR="00BA16BA" w:rsidRDefault="00BA16BA" w:rsidP="008A269E">
            <w:pPr>
              <w:jc w:val="right"/>
            </w:pPr>
          </w:p>
        </w:tc>
        <w:tc>
          <w:tcPr>
            <w:tcW w:w="3071" w:type="dxa"/>
          </w:tcPr>
          <w:p w:rsidR="00BA16BA" w:rsidRPr="008A269E" w:rsidRDefault="00BA16BA" w:rsidP="008A269E"/>
        </w:tc>
      </w:tr>
    </w:tbl>
    <w:p w:rsidR="00DB2E9B" w:rsidRPr="00DB2E9B" w:rsidRDefault="00DB2E9B" w:rsidP="00DB2E9B">
      <w:pPr>
        <w:pStyle w:val="Odstavecseseznamem"/>
        <w:keepNext/>
        <w:keepLines/>
        <w:numPr>
          <w:ilvl w:val="1"/>
          <w:numId w:val="7"/>
        </w:numPr>
        <w:spacing w:after="0" w:line="240" w:lineRule="auto"/>
        <w:ind w:left="283" w:hanging="357"/>
        <w:jc w:val="both"/>
        <w:outlineLvl w:val="1"/>
        <w:rPr>
          <w:rFonts w:eastAsiaTheme="majorEastAsia" w:cs="TimesNewRomanPSMT"/>
          <w:bCs/>
          <w:lang w:eastAsia="cs-CZ"/>
        </w:rPr>
      </w:pPr>
      <w:r>
        <w:rPr>
          <w:rFonts w:eastAsiaTheme="majorEastAsia" w:cs="TimesNewRomanPSMT"/>
          <w:bCs/>
          <w:lang w:eastAsia="cs-CZ"/>
        </w:rPr>
        <w:t>S</w:t>
      </w:r>
      <w:r w:rsidR="008A269E" w:rsidRPr="00DB2E9B">
        <w:rPr>
          <w:rFonts w:eastAsiaTheme="majorEastAsia" w:cs="TimesNewRomanPSMT"/>
          <w:bCs/>
          <w:lang w:eastAsia="cs-CZ"/>
        </w:rPr>
        <w:t>jednaná cena díla obsahuje všechny náklady zhotovitele na práce a dodávky nezbytné k řádnému provedení díla a přiměřený zisk.</w:t>
      </w:r>
    </w:p>
    <w:p w:rsidR="008A269E" w:rsidRPr="00DB2E9B" w:rsidRDefault="008A269E" w:rsidP="00DB2E9B">
      <w:pPr>
        <w:pStyle w:val="Odstavecseseznamem"/>
        <w:keepNext/>
        <w:keepLines/>
        <w:numPr>
          <w:ilvl w:val="1"/>
          <w:numId w:val="7"/>
        </w:numPr>
        <w:spacing w:after="0" w:line="240" w:lineRule="auto"/>
        <w:ind w:left="283" w:hanging="357"/>
        <w:jc w:val="both"/>
        <w:outlineLvl w:val="1"/>
        <w:rPr>
          <w:rFonts w:eastAsiaTheme="majorEastAsia" w:cs="TimesNewRomanPSMT"/>
          <w:b/>
          <w:bCs/>
          <w:lang w:eastAsia="cs-CZ"/>
        </w:rPr>
      </w:pPr>
      <w:r w:rsidRPr="00DB2E9B">
        <w:rPr>
          <w:rFonts w:eastAsiaTheme="majorEastAsia" w:cs="TimesNewRomanPSMT"/>
          <w:bCs/>
          <w:lang w:eastAsia="cs-CZ"/>
        </w:rPr>
        <w:t>Sjednaná cena díla obsahuje i předpokládané náklady vzniklé vývojem cen, a to až do sjednaného termínu dokončení a předání a převzetí díla.</w:t>
      </w:r>
    </w:p>
    <w:p w:rsidR="008A269E" w:rsidRPr="00DB2E9B" w:rsidRDefault="008A269E" w:rsidP="00DB2E9B">
      <w:pPr>
        <w:pStyle w:val="Odstavecseseznamem"/>
        <w:keepNext/>
        <w:keepLines/>
        <w:numPr>
          <w:ilvl w:val="1"/>
          <w:numId w:val="7"/>
        </w:numPr>
        <w:spacing w:after="0" w:line="240" w:lineRule="auto"/>
        <w:ind w:left="283" w:hanging="357"/>
        <w:jc w:val="both"/>
        <w:outlineLvl w:val="1"/>
        <w:rPr>
          <w:rFonts w:eastAsiaTheme="majorEastAsia" w:cs="TimesNewRomanPSMT"/>
          <w:b/>
          <w:bCs/>
          <w:lang w:eastAsia="cs-CZ"/>
        </w:rPr>
      </w:pPr>
      <w:r w:rsidRPr="00DB2E9B">
        <w:rPr>
          <w:rFonts w:eastAsiaTheme="majorEastAsia" w:cs="TimesNewRomanPSMT"/>
          <w:bCs/>
          <w:lang w:eastAsia="cs-CZ"/>
        </w:rPr>
        <w:t>Sjednaná cena je cenou nejvýše přípustnou a může být změněna pouze dohodou smluvních stran za níže uvedených podmínek:</w:t>
      </w:r>
    </w:p>
    <w:p w:rsidR="008A269E" w:rsidRPr="008A269E" w:rsidRDefault="008A269E" w:rsidP="008A269E">
      <w:pPr>
        <w:numPr>
          <w:ilvl w:val="0"/>
          <w:numId w:val="1"/>
        </w:numPr>
        <w:ind w:left="697" w:hanging="357"/>
        <w:contextualSpacing/>
        <w:jc w:val="both"/>
        <w:rPr>
          <w:lang w:eastAsia="cs-CZ"/>
        </w:rPr>
      </w:pPr>
      <w:r w:rsidRPr="008A269E">
        <w:rPr>
          <w:rFonts w:cs="TimesNewRomanPSMT"/>
          <w:lang w:eastAsia="cs-CZ"/>
        </w:rPr>
        <w:t>pokud po zavření této smlouvy a před termínem předání díla objednateli dojde ke změnám sazeb DPH. Cena díla se upraví pouze o částku odpovídající změněné výši DPH,</w:t>
      </w:r>
    </w:p>
    <w:p w:rsidR="008A269E" w:rsidRPr="008A269E" w:rsidRDefault="008A269E" w:rsidP="008A269E">
      <w:pPr>
        <w:numPr>
          <w:ilvl w:val="0"/>
          <w:numId w:val="1"/>
        </w:numPr>
        <w:ind w:left="697" w:hanging="357"/>
        <w:contextualSpacing/>
        <w:jc w:val="both"/>
        <w:rPr>
          <w:lang w:eastAsia="cs-CZ"/>
        </w:rPr>
      </w:pPr>
      <w:r w:rsidRPr="008A269E">
        <w:rPr>
          <w:rFonts w:cs="TimesNewRomanPSMT"/>
          <w:lang w:eastAsia="cs-CZ"/>
        </w:rPr>
        <w:t>pokud se objednatel se zhotovitelem podmínek dohodnou na provedení jiných prací nebo dodávek, než těch, které jsou předmětem díla, nebo na vyloučení některé práce nebo dodávky z předmětu díla,</w:t>
      </w:r>
    </w:p>
    <w:p w:rsidR="008A269E" w:rsidRPr="008A269E" w:rsidRDefault="008A269E" w:rsidP="008A269E">
      <w:pPr>
        <w:numPr>
          <w:ilvl w:val="0"/>
          <w:numId w:val="1"/>
        </w:numPr>
        <w:ind w:left="697" w:hanging="357"/>
        <w:contextualSpacing/>
        <w:jc w:val="both"/>
        <w:rPr>
          <w:lang w:eastAsia="cs-CZ"/>
        </w:rPr>
      </w:pPr>
      <w:r w:rsidRPr="008A269E">
        <w:rPr>
          <w:rFonts w:cs="TimesNewRomanPSMT"/>
          <w:lang w:eastAsia="cs-CZ"/>
        </w:rPr>
        <w:lastRenderedPageBreak/>
        <w:t>pokud se objednatel se zhotovitelem dohodnou na jiné kvalitě nebo druhu dodávek, než které jsou předmětem díla.</w:t>
      </w:r>
    </w:p>
    <w:p w:rsidR="008A269E" w:rsidRDefault="008A269E" w:rsidP="00DB2E9B">
      <w:pPr>
        <w:pStyle w:val="Odstavecseseznamem"/>
        <w:keepNext/>
        <w:keepLines/>
        <w:numPr>
          <w:ilvl w:val="1"/>
          <w:numId w:val="7"/>
        </w:numPr>
        <w:spacing w:after="0" w:line="240" w:lineRule="auto"/>
        <w:ind w:left="283" w:hanging="357"/>
        <w:jc w:val="both"/>
        <w:outlineLvl w:val="1"/>
        <w:rPr>
          <w:rFonts w:eastAsiaTheme="majorEastAsia" w:cs="TimesNewRomanPSMT"/>
          <w:bCs/>
          <w:lang w:eastAsia="cs-CZ"/>
        </w:rPr>
      </w:pPr>
      <w:r w:rsidRPr="008A269E">
        <w:rPr>
          <w:rFonts w:eastAsiaTheme="majorEastAsia" w:cs="TimesNewRomanPSMT"/>
          <w:bCs/>
          <w:lang w:eastAsia="cs-CZ"/>
        </w:rPr>
        <w:t>Nastane-li některá z podmínek, za kterých je možná změna sjednané ceny, je zhotovitel sám povinen provést výpočet změny sjednané ceny díla a předložit požadavek na změnu sjednané ceny díla objednateli k odsouhlasení, případně oznámit objednateli změnu sjednané ceny v případě zvýšení snížení sazeb DPH.</w:t>
      </w:r>
    </w:p>
    <w:p w:rsidR="00DB2E9B" w:rsidRPr="008A269E" w:rsidRDefault="00DB2E9B" w:rsidP="00DB2E9B">
      <w:pPr>
        <w:pStyle w:val="Odstavecseseznamem"/>
        <w:keepNext/>
        <w:keepLines/>
        <w:spacing w:after="0" w:line="240" w:lineRule="auto"/>
        <w:ind w:left="283"/>
        <w:jc w:val="both"/>
        <w:outlineLvl w:val="1"/>
        <w:rPr>
          <w:rFonts w:eastAsiaTheme="majorEastAsia" w:cs="TimesNewRomanPSMT"/>
          <w:bCs/>
          <w:lang w:eastAsia="cs-CZ"/>
        </w:rPr>
      </w:pPr>
    </w:p>
    <w:p w:rsidR="008A269E" w:rsidRPr="008A269E" w:rsidRDefault="008A269E" w:rsidP="00DB2E9B">
      <w:pPr>
        <w:pStyle w:val="Odstavecseseznamem"/>
        <w:keepNext/>
        <w:keepLines/>
        <w:numPr>
          <w:ilvl w:val="0"/>
          <w:numId w:val="7"/>
        </w:numPr>
        <w:spacing w:after="0" w:line="240" w:lineRule="auto"/>
        <w:jc w:val="center"/>
        <w:outlineLvl w:val="1"/>
        <w:rPr>
          <w:rFonts w:eastAsiaTheme="majorEastAsia" w:cstheme="majorBidi"/>
          <w:b/>
          <w:bCs/>
          <w:sz w:val="24"/>
          <w:szCs w:val="28"/>
          <w:lang w:eastAsia="cs-CZ"/>
        </w:rPr>
      </w:pPr>
      <w:r w:rsidRPr="008A269E">
        <w:rPr>
          <w:rFonts w:eastAsiaTheme="majorEastAsia" w:cstheme="majorBidi"/>
          <w:b/>
          <w:bCs/>
          <w:sz w:val="24"/>
          <w:szCs w:val="28"/>
          <w:lang w:eastAsia="cs-CZ"/>
        </w:rPr>
        <w:t>Platební podmínky</w:t>
      </w:r>
    </w:p>
    <w:p w:rsidR="008A269E" w:rsidRDefault="008A269E" w:rsidP="00DB2E9B">
      <w:pPr>
        <w:pStyle w:val="Odstavecseseznamem"/>
        <w:keepNext/>
        <w:keepLines/>
        <w:numPr>
          <w:ilvl w:val="1"/>
          <w:numId w:val="7"/>
        </w:numPr>
        <w:spacing w:after="0" w:line="240" w:lineRule="auto"/>
        <w:ind w:left="283" w:hanging="357"/>
        <w:jc w:val="both"/>
        <w:outlineLvl w:val="1"/>
        <w:rPr>
          <w:rFonts w:eastAsiaTheme="majorEastAsia" w:cs="TimesNewRomanPSMT"/>
          <w:bCs/>
          <w:lang w:eastAsia="cs-CZ"/>
        </w:rPr>
      </w:pPr>
      <w:r w:rsidRPr="008A269E">
        <w:rPr>
          <w:rFonts w:eastAsiaTheme="majorEastAsia" w:cs="TimesNewRomanPSMT"/>
          <w:bCs/>
          <w:lang w:eastAsia="cs-CZ"/>
        </w:rPr>
        <w:t>Cena za dílo bude hrazena na základě faktury (daňového dokladu). Přílohou faktury bude kopie soupisu provedených prací a dodávek a odsouhlaseného zástupcem objednatele. Konečné vyúčtování ceny díla bude provedeno na základě faktury (daňového dokladu), která bude vystavena po odstranění případných vad a nedodělků zjištěných při předání a převzetí díla. Součástí konečné faktury (daňového dokladu) bude kopie protokolu předání a převzetí díla a kopie potvrzení o odstranění vad a nedodělků zjištěných při předání a převzetí díla.</w:t>
      </w:r>
    </w:p>
    <w:p w:rsidR="008A269E" w:rsidRDefault="008A269E" w:rsidP="00DB2E9B">
      <w:pPr>
        <w:pStyle w:val="Odstavecseseznamem"/>
        <w:keepNext/>
        <w:keepLines/>
        <w:numPr>
          <w:ilvl w:val="1"/>
          <w:numId w:val="7"/>
        </w:numPr>
        <w:spacing w:after="0" w:line="240" w:lineRule="auto"/>
        <w:ind w:left="283" w:hanging="357"/>
        <w:jc w:val="both"/>
        <w:outlineLvl w:val="1"/>
        <w:rPr>
          <w:rFonts w:eastAsiaTheme="majorEastAsia" w:cs="TimesNewRomanPSMT"/>
          <w:bCs/>
          <w:lang w:eastAsia="cs-CZ"/>
        </w:rPr>
      </w:pPr>
      <w:r w:rsidRPr="00DB2E9B">
        <w:rPr>
          <w:rFonts w:eastAsiaTheme="majorEastAsia" w:cs="TimesNewRomanPSMT"/>
          <w:bCs/>
          <w:lang w:eastAsia="cs-CZ"/>
        </w:rPr>
        <w:t>Objednatel se zavazuje uhradit faktury vystavené zhotovitelem nejpozději do 14 dnů ode dne následujícího po dni doručení faktury.</w:t>
      </w:r>
    </w:p>
    <w:p w:rsidR="008A269E" w:rsidRDefault="008A269E" w:rsidP="00DB2E9B">
      <w:pPr>
        <w:pStyle w:val="Odstavecseseznamem"/>
        <w:keepNext/>
        <w:keepLines/>
        <w:numPr>
          <w:ilvl w:val="1"/>
          <w:numId w:val="7"/>
        </w:numPr>
        <w:spacing w:after="0" w:line="240" w:lineRule="auto"/>
        <w:ind w:left="283" w:hanging="357"/>
        <w:jc w:val="both"/>
        <w:outlineLvl w:val="1"/>
        <w:rPr>
          <w:rFonts w:eastAsiaTheme="majorEastAsia" w:cs="TimesNewRomanPSMT"/>
          <w:bCs/>
          <w:lang w:eastAsia="cs-CZ"/>
        </w:rPr>
      </w:pPr>
      <w:r w:rsidRPr="00DB2E9B">
        <w:rPr>
          <w:rFonts w:eastAsiaTheme="majorEastAsia" w:cs="TimesNewRomanPSMT"/>
          <w:bCs/>
          <w:lang w:eastAsia="cs-CZ"/>
        </w:rPr>
        <w:t>Za doručení faktury se považuje den předání faktury do poštovní evidence objednatele.</w:t>
      </w:r>
    </w:p>
    <w:p w:rsidR="0091744D" w:rsidRPr="0091744D" w:rsidRDefault="008A269E" w:rsidP="0091744D">
      <w:pPr>
        <w:pStyle w:val="Odstavecseseznamem"/>
        <w:keepNext/>
        <w:keepLines/>
        <w:numPr>
          <w:ilvl w:val="1"/>
          <w:numId w:val="7"/>
        </w:numPr>
        <w:spacing w:after="0" w:line="240" w:lineRule="auto"/>
        <w:ind w:left="283" w:hanging="357"/>
        <w:jc w:val="both"/>
        <w:outlineLvl w:val="1"/>
        <w:rPr>
          <w:rFonts w:eastAsiaTheme="majorEastAsia" w:cs="TimesNewRomanPSMT"/>
          <w:bCs/>
          <w:lang w:eastAsia="cs-CZ"/>
        </w:rPr>
      </w:pPr>
      <w:r w:rsidRPr="00DB2E9B">
        <w:rPr>
          <w:rFonts w:eastAsiaTheme="majorEastAsia" w:cs="TimesNewRomanPSMT"/>
          <w:bCs/>
          <w:lang w:eastAsia="cs-CZ"/>
        </w:rPr>
        <w:t>Prodlení objednatele s úhradou dlužné částky se považuje za podstatné porušení smlouvy.</w:t>
      </w:r>
    </w:p>
    <w:p w:rsidR="0091744D" w:rsidRDefault="0091744D" w:rsidP="0091744D">
      <w:pPr>
        <w:pStyle w:val="Odstavecseseznamem"/>
        <w:keepNext/>
        <w:keepLines/>
        <w:numPr>
          <w:ilvl w:val="1"/>
          <w:numId w:val="7"/>
        </w:numPr>
        <w:spacing w:after="0" w:line="240" w:lineRule="auto"/>
        <w:ind w:left="283" w:hanging="357"/>
        <w:jc w:val="both"/>
        <w:outlineLvl w:val="1"/>
        <w:rPr>
          <w:rFonts w:cs="TimesNewRomanPSMT"/>
          <w:lang w:eastAsia="cs-CZ"/>
        </w:rPr>
      </w:pPr>
      <w:r w:rsidRPr="0091744D">
        <w:rPr>
          <w:rFonts w:cs="TimesNewRomanPSMT"/>
          <w:lang w:eastAsia="cs-CZ"/>
        </w:rPr>
        <w:t>Objednatel je oprávněn před uplynutím lhůty splatnosti faktury fakturu vrátit, pokud neobsahuje všechny požadované náležitosti nebo obsahuje nesprávné cenové údaje. U opravené či doplněné faktury běží nová lhůta splatnosti v souladu s jednáním v této smlouvě. V případě oprávněného vrácení faktury není objednatel v prodlení s úhradou vrácené faktury.</w:t>
      </w:r>
    </w:p>
    <w:p w:rsidR="00DB2E9B" w:rsidRDefault="0091744D" w:rsidP="0091744D">
      <w:pPr>
        <w:pStyle w:val="Odstavecseseznamem"/>
        <w:keepNext/>
        <w:keepLines/>
        <w:numPr>
          <w:ilvl w:val="1"/>
          <w:numId w:val="7"/>
        </w:numPr>
        <w:spacing w:after="0" w:line="240" w:lineRule="auto"/>
        <w:ind w:left="283" w:hanging="357"/>
        <w:jc w:val="both"/>
        <w:outlineLvl w:val="1"/>
        <w:rPr>
          <w:rFonts w:cs="TimesNewRomanPSMT"/>
          <w:lang w:eastAsia="cs-CZ"/>
        </w:rPr>
      </w:pPr>
      <w:r w:rsidRPr="0091744D">
        <w:rPr>
          <w:rFonts w:cs="TimesNewRomanPSMT"/>
          <w:lang w:eastAsia="cs-CZ"/>
        </w:rPr>
        <w:t>Peněžitý závazek objednatele se považuje za splněný v den, kdy fakturovaná částka byla odepsána z jeho účtu ve prospěch účtu zhotovitele. Jestliže dojde z důvodu na straně banky k prodlení s proveditelnou úhradou faktury, není objednatel po tuto dobu v prodlení se zaplacení příslušné částky.</w:t>
      </w:r>
    </w:p>
    <w:p w:rsidR="0091744D" w:rsidRPr="00DB2E9B" w:rsidRDefault="0091744D" w:rsidP="0091744D">
      <w:pPr>
        <w:pStyle w:val="Odstavecseseznamem"/>
        <w:keepNext/>
        <w:keepLines/>
        <w:numPr>
          <w:ilvl w:val="1"/>
          <w:numId w:val="7"/>
        </w:numPr>
        <w:spacing w:after="0" w:line="240" w:lineRule="auto"/>
        <w:ind w:left="283" w:hanging="357"/>
        <w:jc w:val="both"/>
        <w:outlineLvl w:val="1"/>
        <w:rPr>
          <w:rFonts w:eastAsiaTheme="majorEastAsia" w:cs="TimesNewRomanPSMT"/>
          <w:bCs/>
          <w:lang w:eastAsia="cs-CZ"/>
        </w:rPr>
      </w:pPr>
      <w:r w:rsidRPr="00DB2E9B">
        <w:rPr>
          <w:rFonts w:cs="TimesNewRomanPSMT"/>
          <w:lang w:eastAsia="cs-CZ"/>
        </w:rPr>
        <w:t>Faktura zhotovitele musí formou a obsahem odpovídat záklonu o účetnictví a zákonu o DPH</w:t>
      </w:r>
      <w:r w:rsidRPr="00DB2E9B">
        <w:rPr>
          <w:rFonts w:eastAsiaTheme="majorEastAsia" w:cs="TimesNewRomanPSMT"/>
          <w:bCs/>
          <w:lang w:eastAsia="cs-CZ"/>
        </w:rPr>
        <w:t xml:space="preserve"> v platném znění. Musí tedy zejména obsahovat:</w:t>
      </w:r>
    </w:p>
    <w:p w:rsidR="0091744D" w:rsidRPr="008A269E" w:rsidRDefault="0091744D" w:rsidP="0091744D">
      <w:pPr>
        <w:numPr>
          <w:ilvl w:val="0"/>
          <w:numId w:val="2"/>
        </w:numPr>
        <w:autoSpaceDE w:val="0"/>
        <w:autoSpaceDN w:val="0"/>
        <w:adjustRightInd w:val="0"/>
        <w:spacing w:after="0" w:line="240" w:lineRule="auto"/>
        <w:contextualSpacing/>
        <w:jc w:val="both"/>
        <w:rPr>
          <w:rFonts w:cs="TimesNewRomanPSMT"/>
          <w:lang w:eastAsia="cs-CZ"/>
        </w:rPr>
      </w:pPr>
      <w:r w:rsidRPr="008A269E">
        <w:rPr>
          <w:rFonts w:cs="TimesNewRomanPSMT"/>
          <w:lang w:eastAsia="cs-CZ"/>
        </w:rPr>
        <w:t>označení účetního dokladu a jeho pořadové číslo,</w:t>
      </w:r>
    </w:p>
    <w:p w:rsidR="0091744D" w:rsidRPr="008A269E" w:rsidRDefault="0091744D" w:rsidP="0091744D">
      <w:pPr>
        <w:numPr>
          <w:ilvl w:val="0"/>
          <w:numId w:val="2"/>
        </w:numPr>
        <w:autoSpaceDE w:val="0"/>
        <w:autoSpaceDN w:val="0"/>
        <w:adjustRightInd w:val="0"/>
        <w:spacing w:after="0" w:line="240" w:lineRule="auto"/>
        <w:contextualSpacing/>
        <w:jc w:val="both"/>
        <w:rPr>
          <w:rFonts w:cs="TimesNewRomanPSMT"/>
          <w:lang w:eastAsia="cs-CZ"/>
        </w:rPr>
      </w:pPr>
      <w:r w:rsidRPr="008A269E">
        <w:rPr>
          <w:rFonts w:cs="TimesNewRomanPSMT"/>
          <w:lang w:eastAsia="cs-CZ"/>
        </w:rPr>
        <w:t>identifikační údaje objednatele včetně IČ a DIČ,</w:t>
      </w:r>
    </w:p>
    <w:p w:rsidR="0091744D" w:rsidRPr="008A269E" w:rsidRDefault="0091744D" w:rsidP="0091744D">
      <w:pPr>
        <w:numPr>
          <w:ilvl w:val="0"/>
          <w:numId w:val="2"/>
        </w:numPr>
        <w:autoSpaceDE w:val="0"/>
        <w:autoSpaceDN w:val="0"/>
        <w:adjustRightInd w:val="0"/>
        <w:spacing w:after="0" w:line="240" w:lineRule="auto"/>
        <w:contextualSpacing/>
        <w:jc w:val="both"/>
        <w:rPr>
          <w:rFonts w:cs="TimesNewRomanPSMT"/>
          <w:lang w:eastAsia="cs-CZ"/>
        </w:rPr>
      </w:pPr>
      <w:r w:rsidRPr="008A269E">
        <w:rPr>
          <w:rFonts w:cs="TimesNewRomanPSMT"/>
          <w:lang w:eastAsia="cs-CZ"/>
        </w:rPr>
        <w:t>popis fakturované práce či dodávky,</w:t>
      </w:r>
    </w:p>
    <w:p w:rsidR="0091744D" w:rsidRPr="008A269E" w:rsidRDefault="0091744D" w:rsidP="0091744D">
      <w:pPr>
        <w:numPr>
          <w:ilvl w:val="0"/>
          <w:numId w:val="2"/>
        </w:numPr>
        <w:autoSpaceDE w:val="0"/>
        <w:autoSpaceDN w:val="0"/>
        <w:adjustRightInd w:val="0"/>
        <w:spacing w:after="0" w:line="240" w:lineRule="auto"/>
        <w:contextualSpacing/>
        <w:jc w:val="both"/>
        <w:rPr>
          <w:rFonts w:cs="TimesNewRomanPSMT"/>
          <w:lang w:eastAsia="cs-CZ"/>
        </w:rPr>
      </w:pPr>
      <w:r w:rsidRPr="008A269E">
        <w:rPr>
          <w:rFonts w:cs="TimesNewRomanPSMT"/>
          <w:lang w:eastAsia="cs-CZ"/>
        </w:rPr>
        <w:t>datum vystavení a datum uskutečnění zdanitelného plnění,</w:t>
      </w:r>
    </w:p>
    <w:p w:rsidR="0091744D" w:rsidRPr="008A269E" w:rsidRDefault="0091744D" w:rsidP="0091744D">
      <w:pPr>
        <w:numPr>
          <w:ilvl w:val="0"/>
          <w:numId w:val="2"/>
        </w:numPr>
        <w:autoSpaceDE w:val="0"/>
        <w:autoSpaceDN w:val="0"/>
        <w:adjustRightInd w:val="0"/>
        <w:spacing w:afterLines="120" w:after="288" w:line="240" w:lineRule="auto"/>
        <w:contextualSpacing/>
        <w:jc w:val="both"/>
        <w:rPr>
          <w:rFonts w:cs="TimesNewRomanPSMT"/>
          <w:lang w:eastAsia="cs-CZ"/>
        </w:rPr>
      </w:pPr>
      <w:r w:rsidRPr="008A269E">
        <w:rPr>
          <w:rFonts w:cs="TimesNewRomanPSMT"/>
          <w:lang w:eastAsia="cs-CZ"/>
        </w:rPr>
        <w:t>sazbu a výši DPH,</w:t>
      </w:r>
    </w:p>
    <w:p w:rsidR="0091744D" w:rsidRPr="008A269E" w:rsidRDefault="0091744D" w:rsidP="0091744D">
      <w:pPr>
        <w:numPr>
          <w:ilvl w:val="0"/>
          <w:numId w:val="2"/>
        </w:numPr>
        <w:autoSpaceDE w:val="0"/>
        <w:autoSpaceDN w:val="0"/>
        <w:adjustRightInd w:val="0"/>
        <w:spacing w:afterLines="120" w:after="288" w:line="240" w:lineRule="auto"/>
        <w:contextualSpacing/>
        <w:jc w:val="both"/>
        <w:rPr>
          <w:rFonts w:cs="TimesNewRomanPSMT"/>
          <w:lang w:eastAsia="cs-CZ"/>
        </w:rPr>
      </w:pPr>
      <w:r w:rsidRPr="008A269E">
        <w:rPr>
          <w:rFonts w:cs="TimesNewRomanPSMT"/>
          <w:lang w:eastAsia="cs-CZ"/>
        </w:rPr>
        <w:t>fakturovanou částku včetně DPH,</w:t>
      </w:r>
    </w:p>
    <w:p w:rsidR="0091744D" w:rsidRPr="008A269E" w:rsidRDefault="0091744D" w:rsidP="0091744D">
      <w:pPr>
        <w:numPr>
          <w:ilvl w:val="0"/>
          <w:numId w:val="2"/>
        </w:numPr>
        <w:autoSpaceDE w:val="0"/>
        <w:autoSpaceDN w:val="0"/>
        <w:adjustRightInd w:val="0"/>
        <w:spacing w:afterLines="120" w:after="288" w:line="240" w:lineRule="auto"/>
        <w:contextualSpacing/>
        <w:jc w:val="both"/>
        <w:rPr>
          <w:rFonts w:cs="TimesNewRomanPSMT"/>
          <w:lang w:eastAsia="cs-CZ"/>
        </w:rPr>
      </w:pPr>
      <w:r w:rsidRPr="008A269E">
        <w:rPr>
          <w:rFonts w:cs="TimesNewRomanPSMT"/>
          <w:lang w:eastAsia="cs-CZ"/>
        </w:rPr>
        <w:t>podpis odpovědné osoby zhotovitele,</w:t>
      </w:r>
    </w:p>
    <w:p w:rsidR="0091744D" w:rsidRDefault="0091744D" w:rsidP="0091744D">
      <w:pPr>
        <w:numPr>
          <w:ilvl w:val="0"/>
          <w:numId w:val="2"/>
        </w:numPr>
        <w:autoSpaceDE w:val="0"/>
        <w:autoSpaceDN w:val="0"/>
        <w:adjustRightInd w:val="0"/>
        <w:spacing w:after="100" w:afterAutospacing="1" w:line="240" w:lineRule="auto"/>
        <w:ind w:left="714" w:hanging="357"/>
        <w:contextualSpacing/>
        <w:jc w:val="both"/>
        <w:rPr>
          <w:rFonts w:cs="TimesNewRomanPSMT"/>
          <w:lang w:eastAsia="cs-CZ"/>
        </w:rPr>
      </w:pPr>
      <w:r w:rsidRPr="008A269E">
        <w:rPr>
          <w:rFonts w:cs="TimesNewRomanPSMT"/>
          <w:lang w:eastAsia="cs-CZ"/>
        </w:rPr>
        <w:t>popis příloh faktury (soupis provedených prací a dodávek, protokoly a pod).</w:t>
      </w:r>
    </w:p>
    <w:p w:rsidR="008A269E" w:rsidRPr="0091744D" w:rsidRDefault="008A269E" w:rsidP="0091744D">
      <w:pPr>
        <w:pStyle w:val="Odstavecseseznamem"/>
        <w:keepNext/>
        <w:keepLines/>
        <w:numPr>
          <w:ilvl w:val="0"/>
          <w:numId w:val="7"/>
        </w:numPr>
        <w:spacing w:after="0" w:line="240" w:lineRule="auto"/>
        <w:jc w:val="center"/>
        <w:outlineLvl w:val="1"/>
        <w:rPr>
          <w:rFonts w:cs="TimesNewRomanPSMT"/>
          <w:lang w:eastAsia="cs-CZ"/>
        </w:rPr>
      </w:pPr>
      <w:r w:rsidRPr="0091744D">
        <w:rPr>
          <w:rFonts w:eastAsiaTheme="majorEastAsia" w:cstheme="majorBidi"/>
          <w:b/>
          <w:bCs/>
          <w:sz w:val="24"/>
          <w:szCs w:val="28"/>
          <w:lang w:eastAsia="cs-CZ"/>
        </w:rPr>
        <w:lastRenderedPageBreak/>
        <w:t>Záruka za jakost díla</w:t>
      </w:r>
    </w:p>
    <w:p w:rsidR="008A269E" w:rsidRDefault="008A269E" w:rsidP="0091744D">
      <w:pPr>
        <w:pStyle w:val="Odstavecseseznamem"/>
        <w:keepNext/>
        <w:keepLines/>
        <w:numPr>
          <w:ilvl w:val="1"/>
          <w:numId w:val="7"/>
        </w:numPr>
        <w:spacing w:after="0" w:line="240" w:lineRule="auto"/>
        <w:ind w:left="283" w:hanging="357"/>
        <w:jc w:val="both"/>
        <w:outlineLvl w:val="1"/>
        <w:rPr>
          <w:rFonts w:eastAsiaTheme="majorEastAsia" w:cs="TimesNewRomanPSMT"/>
          <w:bCs/>
          <w:lang w:eastAsia="cs-CZ"/>
        </w:rPr>
      </w:pPr>
      <w:r w:rsidRPr="008A269E">
        <w:rPr>
          <w:rFonts w:eastAsiaTheme="majorEastAsia" w:cs="TimesNewRomanPSMT"/>
          <w:bCs/>
          <w:lang w:eastAsia="cs-CZ"/>
        </w:rPr>
        <w:t xml:space="preserve">Zhotovitel poskytuje na dílo záruku, že dílo bude po celou dobu trvání záruční doby bez vad, </w:t>
      </w:r>
      <w:r w:rsidRPr="0091744D">
        <w:rPr>
          <w:rFonts w:cs="TimesNewRomanPSMT"/>
          <w:lang w:eastAsia="cs-CZ"/>
        </w:rPr>
        <w:t>bude</w:t>
      </w:r>
      <w:r w:rsidRPr="008A269E">
        <w:rPr>
          <w:rFonts w:eastAsiaTheme="majorEastAsia" w:cs="TimesNewRomanPSMT"/>
          <w:bCs/>
          <w:lang w:eastAsia="cs-CZ"/>
        </w:rPr>
        <w:t xml:space="preserve"> mít vlastnosti stanovené specifikací díla a bude způsobilé k řádnému užívání k účelu dle smlouvy.</w:t>
      </w:r>
    </w:p>
    <w:p w:rsidR="008A269E" w:rsidRPr="005C3411" w:rsidRDefault="008A269E" w:rsidP="0091744D">
      <w:pPr>
        <w:pStyle w:val="Odstavecseseznamem"/>
        <w:keepNext/>
        <w:keepLines/>
        <w:numPr>
          <w:ilvl w:val="1"/>
          <w:numId w:val="7"/>
        </w:numPr>
        <w:spacing w:after="0" w:line="240" w:lineRule="auto"/>
        <w:ind w:left="283" w:hanging="357"/>
        <w:jc w:val="both"/>
        <w:outlineLvl w:val="1"/>
        <w:rPr>
          <w:rFonts w:eastAsiaTheme="majorEastAsia" w:cs="TimesNewRomanPSMT"/>
          <w:bCs/>
          <w:lang w:eastAsia="cs-CZ"/>
        </w:rPr>
      </w:pPr>
      <w:r w:rsidRPr="0091744D">
        <w:rPr>
          <w:rFonts w:eastAsiaTheme="majorEastAsia" w:cs="TimesNewRomanPSMT"/>
          <w:bCs/>
          <w:lang w:eastAsia="cs-CZ"/>
        </w:rPr>
        <w:t>Zhotovitel odpovídá za vady díla, které má dílo ke dni předání a převzetí poslední části díla objednatelem.</w:t>
      </w:r>
    </w:p>
    <w:p w:rsidR="0091744D" w:rsidRPr="00E9758A" w:rsidRDefault="008A269E" w:rsidP="008A269E">
      <w:pPr>
        <w:pStyle w:val="Odstavecseseznamem"/>
        <w:keepNext/>
        <w:keepLines/>
        <w:numPr>
          <w:ilvl w:val="1"/>
          <w:numId w:val="7"/>
        </w:numPr>
        <w:spacing w:after="120" w:line="240" w:lineRule="auto"/>
        <w:ind w:left="284" w:hanging="357"/>
        <w:jc w:val="both"/>
        <w:outlineLvl w:val="1"/>
        <w:rPr>
          <w:rFonts w:eastAsiaTheme="majorEastAsia" w:cs="LiberationSans"/>
          <w:bCs/>
          <w:lang w:eastAsia="cs-CZ"/>
        </w:rPr>
      </w:pPr>
      <w:r w:rsidRPr="005C3411">
        <w:rPr>
          <w:rFonts w:eastAsiaTheme="majorEastAsia" w:cs="TimesNewRomanPSMT"/>
          <w:bCs/>
          <w:lang w:eastAsia="cs-CZ"/>
        </w:rPr>
        <w:t xml:space="preserve">Délka záruční doby se sjednává podle této smlouvy na okna, montážní a stavební práce </w:t>
      </w:r>
      <w:r w:rsidRPr="0091744D">
        <w:rPr>
          <w:rFonts w:eastAsiaTheme="majorEastAsia" w:cs="TimesNewRomanPSMT"/>
          <w:bCs/>
          <w:lang w:eastAsia="cs-CZ"/>
        </w:rPr>
        <w:t xml:space="preserve">specifikovaná v cenové nabídce v délce </w:t>
      </w:r>
      <w:r w:rsidR="00E34D3E" w:rsidRPr="00E9758A">
        <w:rPr>
          <w:rFonts w:eastAsiaTheme="majorEastAsia" w:cs="TimesNewRomanPSMT"/>
          <w:bCs/>
          <w:lang w:eastAsia="cs-CZ"/>
        </w:rPr>
        <w:t xml:space="preserve">3roky </w:t>
      </w:r>
    </w:p>
    <w:p w:rsidR="008A269E" w:rsidRDefault="008A269E" w:rsidP="008A269E">
      <w:pPr>
        <w:pStyle w:val="Odstavecseseznamem"/>
        <w:keepNext/>
        <w:keepLines/>
        <w:numPr>
          <w:ilvl w:val="1"/>
          <w:numId w:val="7"/>
        </w:numPr>
        <w:spacing w:after="120" w:line="240" w:lineRule="auto"/>
        <w:ind w:left="284" w:hanging="357"/>
        <w:jc w:val="both"/>
        <w:outlineLvl w:val="1"/>
        <w:rPr>
          <w:rFonts w:eastAsiaTheme="majorEastAsia" w:cs="LiberationSans"/>
          <w:bCs/>
          <w:lang w:eastAsia="cs-CZ"/>
        </w:rPr>
      </w:pPr>
      <w:r w:rsidRPr="0091744D">
        <w:rPr>
          <w:rFonts w:eastAsiaTheme="majorEastAsia" w:cs="LiberationSans"/>
          <w:bCs/>
          <w:lang w:eastAsia="cs-CZ"/>
        </w:rPr>
        <w:t>Záruční doba počíná běžet dnem předání díla.</w:t>
      </w:r>
    </w:p>
    <w:p w:rsidR="008A269E" w:rsidRPr="0091744D" w:rsidRDefault="008A269E" w:rsidP="0091744D">
      <w:pPr>
        <w:pStyle w:val="Odstavecseseznamem"/>
        <w:keepNext/>
        <w:keepLines/>
        <w:numPr>
          <w:ilvl w:val="1"/>
          <w:numId w:val="7"/>
        </w:numPr>
        <w:spacing w:after="120" w:line="240" w:lineRule="auto"/>
        <w:ind w:left="284" w:hanging="357"/>
        <w:jc w:val="both"/>
        <w:outlineLvl w:val="1"/>
        <w:rPr>
          <w:rFonts w:eastAsiaTheme="majorEastAsia" w:cs="LiberationSans"/>
          <w:bCs/>
          <w:lang w:eastAsia="cs-CZ"/>
        </w:rPr>
      </w:pPr>
      <w:r w:rsidRPr="0091744D">
        <w:rPr>
          <w:rFonts w:eastAsiaTheme="majorEastAsia" w:cs="TimesNewRomanPSMT"/>
          <w:bCs/>
          <w:lang w:eastAsia="cs-CZ"/>
        </w:rPr>
        <w:t>Lhůta pro odstranění reklamovaných vad sjednají obě smluvní strany podle povahy a rozsahu reklamované vady. Nedojde-li k dohodě o termínu odstranění reklamované vady, platí, že reklamovaná vada musí být odstraněna nejpozději 30 dnů ode dne uplatnění reklamace.</w:t>
      </w:r>
    </w:p>
    <w:p w:rsidR="008A269E" w:rsidRPr="0091744D" w:rsidRDefault="008A269E" w:rsidP="0091744D">
      <w:pPr>
        <w:pStyle w:val="Odstavecseseznamem"/>
        <w:keepNext/>
        <w:keepLines/>
        <w:numPr>
          <w:ilvl w:val="1"/>
          <w:numId w:val="7"/>
        </w:numPr>
        <w:spacing w:after="120" w:line="240" w:lineRule="auto"/>
        <w:ind w:left="284" w:hanging="357"/>
        <w:jc w:val="both"/>
        <w:outlineLvl w:val="1"/>
        <w:rPr>
          <w:rFonts w:eastAsiaTheme="majorEastAsia" w:cs="LiberationSans"/>
          <w:bCs/>
          <w:lang w:eastAsia="cs-CZ"/>
        </w:rPr>
      </w:pPr>
      <w:r w:rsidRPr="0091744D">
        <w:rPr>
          <w:rFonts w:eastAsiaTheme="majorEastAsia" w:cs="TimesNewRomanPSMT"/>
          <w:bCs/>
          <w:lang w:eastAsia="cs-CZ"/>
        </w:rPr>
        <w:t>Nenastoupí-li nebo 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není dotčeno právo objednatele požadovat po zhotoviteli zaplacení smluvní pokuty za porušení podmínek sjednaných pro odstraňování reklamovaných vad.</w:t>
      </w:r>
    </w:p>
    <w:p w:rsidR="0091744D" w:rsidRPr="005C3411" w:rsidRDefault="0091744D" w:rsidP="0091744D">
      <w:pPr>
        <w:pStyle w:val="Odstavecseseznamem"/>
        <w:keepNext/>
        <w:keepLines/>
        <w:spacing w:after="120" w:line="240" w:lineRule="auto"/>
        <w:ind w:left="284"/>
        <w:jc w:val="both"/>
        <w:outlineLvl w:val="1"/>
        <w:rPr>
          <w:rFonts w:eastAsiaTheme="majorEastAsia" w:cs="LiberationSans"/>
          <w:bCs/>
          <w:sz w:val="16"/>
          <w:szCs w:val="16"/>
          <w:lang w:eastAsia="cs-CZ"/>
        </w:rPr>
      </w:pPr>
    </w:p>
    <w:p w:rsidR="008A269E" w:rsidRPr="008A269E" w:rsidRDefault="008A269E" w:rsidP="0091744D">
      <w:pPr>
        <w:pStyle w:val="Odstavecseseznamem"/>
        <w:keepNext/>
        <w:keepLines/>
        <w:numPr>
          <w:ilvl w:val="0"/>
          <w:numId w:val="7"/>
        </w:numPr>
        <w:spacing w:after="0" w:line="240" w:lineRule="auto"/>
        <w:jc w:val="center"/>
        <w:outlineLvl w:val="1"/>
        <w:rPr>
          <w:rFonts w:eastAsiaTheme="majorEastAsia" w:cstheme="majorBidi"/>
          <w:b/>
          <w:bCs/>
          <w:sz w:val="24"/>
          <w:szCs w:val="28"/>
          <w:lang w:eastAsia="cs-CZ"/>
        </w:rPr>
      </w:pPr>
      <w:r w:rsidRPr="008A269E">
        <w:rPr>
          <w:rFonts w:eastAsiaTheme="majorEastAsia" w:cstheme="majorBidi"/>
          <w:b/>
          <w:bCs/>
          <w:sz w:val="24"/>
          <w:szCs w:val="28"/>
          <w:lang w:eastAsia="cs-CZ"/>
        </w:rPr>
        <w:t>Zajištění závazků, sankce</w:t>
      </w:r>
    </w:p>
    <w:p w:rsidR="008A269E" w:rsidRPr="008A269E" w:rsidRDefault="008A269E" w:rsidP="005C3411">
      <w:pPr>
        <w:pStyle w:val="Odstavecseseznamem"/>
        <w:keepNext/>
        <w:keepLines/>
        <w:numPr>
          <w:ilvl w:val="1"/>
          <w:numId w:val="7"/>
        </w:numPr>
        <w:spacing w:after="0" w:line="240" w:lineRule="auto"/>
        <w:ind w:left="283" w:hanging="357"/>
        <w:jc w:val="both"/>
        <w:outlineLvl w:val="1"/>
        <w:rPr>
          <w:rFonts w:eastAsiaTheme="majorEastAsia" w:cs="TimesNewRomanPSMT"/>
          <w:bCs/>
          <w:lang w:eastAsia="cs-CZ"/>
        </w:rPr>
      </w:pPr>
      <w:r w:rsidRPr="008A269E">
        <w:rPr>
          <w:rFonts w:eastAsiaTheme="majorEastAsia" w:cs="TimesNewRomanPSMT"/>
          <w:bCs/>
          <w:lang w:eastAsia="cs-CZ"/>
        </w:rPr>
        <w:t>Smluvní strany sjednávají výši smluvní pokuty takto:</w:t>
      </w:r>
    </w:p>
    <w:p w:rsidR="0091744D" w:rsidRPr="0091744D" w:rsidRDefault="008A269E" w:rsidP="005C3411">
      <w:pPr>
        <w:numPr>
          <w:ilvl w:val="0"/>
          <w:numId w:val="3"/>
        </w:numPr>
        <w:spacing w:after="0" w:line="240" w:lineRule="auto"/>
        <w:ind w:left="1094" w:hanging="357"/>
        <w:contextualSpacing/>
        <w:jc w:val="both"/>
        <w:rPr>
          <w:rFonts w:cs="TimesNewRomanPSMT"/>
          <w:lang w:eastAsia="cs-CZ"/>
        </w:rPr>
      </w:pPr>
      <w:r w:rsidRPr="008A269E">
        <w:rPr>
          <w:rFonts w:cs="TimesNewRomanPSMT"/>
          <w:lang w:eastAsia="cs-CZ"/>
        </w:rPr>
        <w:t>v případě prodlení s termínem plnění díla částku 1 000,-Kč (slovy jedentisíckorun českých) za každý i započatý den prodlení.</w:t>
      </w:r>
    </w:p>
    <w:p w:rsidR="008A269E" w:rsidRDefault="008A269E" w:rsidP="0091744D">
      <w:pPr>
        <w:pStyle w:val="Odstavecseseznamem"/>
        <w:keepNext/>
        <w:keepLines/>
        <w:numPr>
          <w:ilvl w:val="1"/>
          <w:numId w:val="7"/>
        </w:numPr>
        <w:spacing w:after="120" w:line="240" w:lineRule="auto"/>
        <w:ind w:left="284" w:hanging="357"/>
        <w:jc w:val="both"/>
        <w:outlineLvl w:val="1"/>
        <w:rPr>
          <w:rFonts w:eastAsiaTheme="majorEastAsia" w:cstheme="majorBidi"/>
          <w:bCs/>
          <w:szCs w:val="26"/>
          <w:lang w:eastAsia="cs-CZ"/>
        </w:rPr>
      </w:pPr>
      <w:r w:rsidRPr="008A269E">
        <w:rPr>
          <w:rFonts w:eastAsiaTheme="majorEastAsia" w:cstheme="majorBidi"/>
          <w:bCs/>
          <w:szCs w:val="26"/>
          <w:lang w:eastAsia="cs-CZ"/>
        </w:rPr>
        <w:t>Smluvní strany sjednávají pro prodlení u peněžitých závazků smluvní pokutu ve výši 0,05% z dlužné částky za každý i započatý den prodlení.</w:t>
      </w:r>
    </w:p>
    <w:p w:rsidR="008A269E" w:rsidRPr="001F0316" w:rsidRDefault="008A269E" w:rsidP="0091744D">
      <w:pPr>
        <w:pStyle w:val="Odstavecseseznamem"/>
        <w:keepNext/>
        <w:keepLines/>
        <w:numPr>
          <w:ilvl w:val="1"/>
          <w:numId w:val="7"/>
        </w:numPr>
        <w:spacing w:after="120" w:line="240" w:lineRule="auto"/>
        <w:ind w:left="284" w:hanging="357"/>
        <w:jc w:val="both"/>
        <w:outlineLvl w:val="1"/>
        <w:rPr>
          <w:rFonts w:eastAsiaTheme="majorEastAsia" w:cstheme="majorBidi"/>
          <w:bCs/>
          <w:szCs w:val="26"/>
          <w:lang w:eastAsia="cs-CZ"/>
        </w:rPr>
      </w:pPr>
      <w:r w:rsidRPr="0091744D">
        <w:rPr>
          <w:rFonts w:eastAsiaTheme="majorEastAsia" w:cs="TimesNewRomanPSMT"/>
          <w:bCs/>
          <w:lang w:eastAsia="cs-CZ"/>
        </w:rPr>
        <w:t>Ujednáním o smluvních pokutách není dotčeno právo oprávněné strany na náhradu škody, která vznikla opožděným plněním.</w:t>
      </w:r>
    </w:p>
    <w:p w:rsidR="001F0316" w:rsidRPr="005C3411" w:rsidRDefault="001F0316" w:rsidP="001F0316">
      <w:pPr>
        <w:pStyle w:val="Odstavecseseznamem"/>
        <w:keepNext/>
        <w:keepLines/>
        <w:spacing w:after="120" w:line="240" w:lineRule="auto"/>
        <w:ind w:left="284"/>
        <w:jc w:val="both"/>
        <w:outlineLvl w:val="1"/>
        <w:rPr>
          <w:rFonts w:eastAsiaTheme="majorEastAsia" w:cstheme="majorBidi"/>
          <w:bCs/>
          <w:sz w:val="16"/>
          <w:szCs w:val="16"/>
          <w:lang w:eastAsia="cs-CZ"/>
        </w:rPr>
      </w:pPr>
    </w:p>
    <w:p w:rsidR="008A269E" w:rsidRPr="008A269E" w:rsidRDefault="008A269E" w:rsidP="001F0316">
      <w:pPr>
        <w:pStyle w:val="Odstavecseseznamem"/>
        <w:keepNext/>
        <w:keepLines/>
        <w:numPr>
          <w:ilvl w:val="0"/>
          <w:numId w:val="7"/>
        </w:numPr>
        <w:spacing w:after="0" w:line="240" w:lineRule="auto"/>
        <w:jc w:val="center"/>
        <w:outlineLvl w:val="1"/>
        <w:rPr>
          <w:rFonts w:eastAsiaTheme="majorEastAsia" w:cstheme="majorBidi"/>
          <w:b/>
          <w:bCs/>
          <w:sz w:val="24"/>
          <w:szCs w:val="28"/>
          <w:lang w:eastAsia="cs-CZ"/>
        </w:rPr>
      </w:pPr>
      <w:r w:rsidRPr="008A269E">
        <w:rPr>
          <w:rFonts w:eastAsiaTheme="majorEastAsia" w:cstheme="majorBidi"/>
          <w:b/>
          <w:bCs/>
          <w:sz w:val="24"/>
          <w:szCs w:val="28"/>
          <w:lang w:eastAsia="cs-CZ"/>
        </w:rPr>
        <w:t>Vlastnictví díla a nebezpečí škody na díle</w:t>
      </w:r>
    </w:p>
    <w:p w:rsidR="008A269E" w:rsidRPr="008A269E" w:rsidRDefault="008A269E" w:rsidP="008A269E">
      <w:pPr>
        <w:autoSpaceDE w:val="0"/>
        <w:autoSpaceDN w:val="0"/>
        <w:adjustRightInd w:val="0"/>
        <w:spacing w:after="0" w:line="240" w:lineRule="auto"/>
        <w:jc w:val="both"/>
        <w:rPr>
          <w:rFonts w:cs="TimesNewRomanPSMT"/>
          <w:lang w:eastAsia="cs-CZ"/>
        </w:rPr>
      </w:pPr>
      <w:r w:rsidRPr="008A269E">
        <w:rPr>
          <w:rFonts w:eastAsiaTheme="majorEastAsia" w:cs="TimesNewRomanPSMT"/>
          <w:bCs/>
          <w:lang w:eastAsia="cs-CZ"/>
        </w:rPr>
        <w:t>Vlastníkem prováděného díla, jakož i jeho jednotlivých součástí je od počátku zhotovování díla až do</w:t>
      </w:r>
      <w:r w:rsidRPr="008A269E">
        <w:rPr>
          <w:rFonts w:cs="TimesNewRomanPSMT"/>
          <w:lang w:eastAsia="cs-CZ"/>
        </w:rPr>
        <w:t> jeho předání objednateli, zhotovitel. Za součásti díla se považuje i veškerý materiál určený zhotovitelem k dokončení díla.</w:t>
      </w:r>
    </w:p>
    <w:p w:rsidR="008A269E" w:rsidRPr="005C3411" w:rsidRDefault="008A269E" w:rsidP="008A269E">
      <w:pPr>
        <w:autoSpaceDE w:val="0"/>
        <w:autoSpaceDN w:val="0"/>
        <w:adjustRightInd w:val="0"/>
        <w:spacing w:after="0" w:line="240" w:lineRule="auto"/>
        <w:jc w:val="both"/>
        <w:rPr>
          <w:rFonts w:cs="TimesNewRomanPSMT"/>
          <w:sz w:val="16"/>
          <w:szCs w:val="16"/>
          <w:lang w:eastAsia="cs-CZ"/>
        </w:rPr>
      </w:pPr>
    </w:p>
    <w:p w:rsidR="00E879E1" w:rsidRPr="005C3411" w:rsidRDefault="00E879E1" w:rsidP="005C3411">
      <w:pPr>
        <w:pStyle w:val="Odstavecseseznamem"/>
        <w:keepNext/>
        <w:keepLines/>
        <w:numPr>
          <w:ilvl w:val="0"/>
          <w:numId w:val="7"/>
        </w:numPr>
        <w:spacing w:after="0" w:line="240" w:lineRule="auto"/>
        <w:jc w:val="center"/>
        <w:outlineLvl w:val="1"/>
        <w:rPr>
          <w:rFonts w:ascii="Calibri" w:hAnsi="Calibri" w:cs="Arial"/>
          <w:b/>
          <w:sz w:val="24"/>
          <w:szCs w:val="24"/>
        </w:rPr>
      </w:pPr>
      <w:r w:rsidRPr="005C3411">
        <w:rPr>
          <w:rFonts w:ascii="Calibri" w:hAnsi="Calibri" w:cs="Arial"/>
          <w:b/>
          <w:sz w:val="24"/>
          <w:szCs w:val="24"/>
        </w:rPr>
        <w:t>Závěrečná ustanoven</w:t>
      </w:r>
    </w:p>
    <w:p w:rsidR="00E879E1" w:rsidRPr="000004B5" w:rsidRDefault="00E879E1" w:rsidP="00BA16BA">
      <w:pPr>
        <w:pStyle w:val="Odstavecseseznamem"/>
        <w:keepNext/>
        <w:keepLines/>
        <w:numPr>
          <w:ilvl w:val="1"/>
          <w:numId w:val="7"/>
        </w:numPr>
        <w:spacing w:after="120" w:line="240" w:lineRule="auto"/>
        <w:ind w:left="284" w:hanging="357"/>
        <w:outlineLvl w:val="1"/>
        <w:rPr>
          <w:rFonts w:cs="Arial"/>
          <w:b/>
        </w:rPr>
      </w:pPr>
      <w:r w:rsidRPr="000004B5">
        <w:rPr>
          <w:rFonts w:eastAsiaTheme="majorEastAsia" w:cs="TimesNewRomanPSMT"/>
          <w:bCs/>
          <w:lang w:eastAsia="cs-CZ"/>
        </w:rPr>
        <w:t>Práva a povinnosti smluvních stran vysloveně touto smlouvou neupravené, se řídí příslušnými ustanoveními zákona čís. 513/1991 Sb., obchodní zákoník, ve znění pozdějších předpisů.</w:t>
      </w:r>
    </w:p>
    <w:p w:rsidR="00E879E1" w:rsidRPr="001F0316" w:rsidRDefault="00E879E1" w:rsidP="001F0316">
      <w:pPr>
        <w:pStyle w:val="Odstavecseseznamem"/>
        <w:keepNext/>
        <w:keepLines/>
        <w:numPr>
          <w:ilvl w:val="1"/>
          <w:numId w:val="7"/>
        </w:numPr>
        <w:spacing w:after="120" w:line="240" w:lineRule="auto"/>
        <w:ind w:left="284" w:hanging="357"/>
        <w:jc w:val="both"/>
        <w:outlineLvl w:val="1"/>
        <w:rPr>
          <w:rFonts w:cs="Arial"/>
          <w:b/>
        </w:rPr>
      </w:pPr>
      <w:r w:rsidRPr="000004B5">
        <w:rPr>
          <w:rFonts w:eastAsiaTheme="majorEastAsia" w:cs="TimesNewRomanPSMT"/>
          <w:lang w:eastAsia="cs-CZ"/>
        </w:rPr>
        <w:t>Smlouva je vyhotovena ve dvou stejnopisech, z nichž každý má platnost originálu. Smluvní</w:t>
      </w:r>
      <w:r w:rsidRPr="000004B5">
        <w:rPr>
          <w:rFonts w:eastAsiaTheme="majorEastAsia" w:cs="TimesNewRomanPSMT"/>
          <w:bCs/>
          <w:lang w:eastAsia="cs-CZ"/>
        </w:rPr>
        <w:t xml:space="preserve"> strany obdrží po jednom stejnopise.</w:t>
      </w:r>
    </w:p>
    <w:p w:rsidR="00E879E1" w:rsidRPr="001F0316" w:rsidRDefault="00E879E1" w:rsidP="001F0316">
      <w:pPr>
        <w:pStyle w:val="Odstavecseseznamem"/>
        <w:keepNext/>
        <w:keepLines/>
        <w:numPr>
          <w:ilvl w:val="1"/>
          <w:numId w:val="7"/>
        </w:numPr>
        <w:spacing w:after="120" w:line="240" w:lineRule="auto"/>
        <w:ind w:left="284" w:hanging="357"/>
        <w:jc w:val="both"/>
        <w:outlineLvl w:val="1"/>
        <w:rPr>
          <w:rFonts w:cs="Arial"/>
          <w:b/>
        </w:rPr>
      </w:pPr>
      <w:r w:rsidRPr="001F0316">
        <w:rPr>
          <w:rFonts w:eastAsiaTheme="majorEastAsia" w:cs="TimesNewRomanPSMT"/>
          <w:bCs/>
          <w:lang w:eastAsia="cs-CZ"/>
        </w:rPr>
        <w:t>Smlouva nabývá platnosti a účinnosti dnem podpisu oběma smluvními stranami. V případě, že smlouva je podepisována v různém čase, nabývá platnosti a účinnosti dnem podpisu té smluvní strany, která podepíše smlouvu později.</w:t>
      </w:r>
    </w:p>
    <w:p w:rsidR="005C3411" w:rsidRPr="005C3411" w:rsidRDefault="00E879E1" w:rsidP="005C3411">
      <w:pPr>
        <w:pStyle w:val="Odstavecseseznamem"/>
        <w:keepNext/>
        <w:keepLines/>
        <w:numPr>
          <w:ilvl w:val="1"/>
          <w:numId w:val="7"/>
        </w:numPr>
        <w:spacing w:after="120" w:line="240" w:lineRule="auto"/>
        <w:ind w:left="284" w:hanging="357"/>
        <w:jc w:val="both"/>
        <w:outlineLvl w:val="1"/>
        <w:rPr>
          <w:rFonts w:cs="Arial"/>
          <w:b/>
        </w:rPr>
      </w:pPr>
      <w:r w:rsidRPr="001F0316">
        <w:rPr>
          <w:rFonts w:eastAsiaTheme="majorEastAsia" w:cs="TimesNewRomanPSMT"/>
          <w:bCs/>
          <w:lang w:eastAsia="cs-CZ"/>
        </w:rPr>
        <w:t>Smluvní strany se s obsahem smlouvy seznámily, s jejím obsahem souhlasí, což stvrzují svými podpisy.</w:t>
      </w:r>
    </w:p>
    <w:p w:rsidR="005C3411" w:rsidRDefault="005C3411" w:rsidP="005C3411">
      <w:pPr>
        <w:jc w:val="both"/>
        <w:rPr>
          <w:sz w:val="16"/>
          <w:szCs w:val="16"/>
          <w:lang w:eastAsia="cs-CZ"/>
        </w:rPr>
      </w:pPr>
    </w:p>
    <w:p w:rsidR="00BA16BA" w:rsidRPr="005C3411" w:rsidRDefault="00BA16BA" w:rsidP="005C3411">
      <w:pPr>
        <w:jc w:val="both"/>
        <w:rPr>
          <w:sz w:val="16"/>
          <w:szCs w:val="16"/>
          <w:lang w:eastAsia="cs-CZ"/>
        </w:rPr>
      </w:pPr>
    </w:p>
    <w:p w:rsidR="005C3411" w:rsidRPr="005C3411" w:rsidRDefault="00BA16BA" w:rsidP="005C3411">
      <w:pPr>
        <w:jc w:val="both"/>
        <w:rPr>
          <w:lang w:eastAsia="cs-CZ"/>
        </w:rPr>
      </w:pPr>
      <w:r>
        <w:rPr>
          <w:lang w:eastAsia="cs-CZ"/>
        </w:rPr>
        <w:t>V Ostravě  20.</w:t>
      </w:r>
      <w:r w:rsidR="00E7639C">
        <w:rPr>
          <w:lang w:eastAsia="cs-CZ"/>
        </w:rPr>
        <w:t xml:space="preserve"> </w:t>
      </w:r>
      <w:r>
        <w:rPr>
          <w:lang w:eastAsia="cs-CZ"/>
        </w:rPr>
        <w:t>3.</w:t>
      </w:r>
      <w:r w:rsidR="00E7639C">
        <w:rPr>
          <w:lang w:eastAsia="cs-CZ"/>
        </w:rPr>
        <w:t xml:space="preserve"> </w:t>
      </w:r>
      <w:r>
        <w:rPr>
          <w:lang w:eastAsia="cs-CZ"/>
        </w:rPr>
        <w:t>2018</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V Ostravě 20.</w:t>
      </w:r>
      <w:r w:rsidR="00E7639C">
        <w:rPr>
          <w:lang w:eastAsia="cs-CZ"/>
        </w:rPr>
        <w:t xml:space="preserve"> </w:t>
      </w:r>
      <w:r>
        <w:rPr>
          <w:lang w:eastAsia="cs-CZ"/>
        </w:rPr>
        <w:t>3.</w:t>
      </w:r>
      <w:r w:rsidR="00E7639C">
        <w:rPr>
          <w:lang w:eastAsia="cs-CZ"/>
        </w:rPr>
        <w:t xml:space="preserve"> </w:t>
      </w:r>
      <w:r>
        <w:rPr>
          <w:lang w:eastAsia="cs-CZ"/>
        </w:rPr>
        <w:t>2018</w:t>
      </w:r>
    </w:p>
    <w:p w:rsidR="00E7639C" w:rsidRPr="00E7639C" w:rsidRDefault="00E7639C" w:rsidP="005C3411">
      <w:pPr>
        <w:pStyle w:val="Default"/>
        <w:rPr>
          <w:sz w:val="22"/>
          <w:szCs w:val="22"/>
        </w:rPr>
      </w:pPr>
      <w:r w:rsidRPr="00E7639C">
        <w:rPr>
          <w:sz w:val="22"/>
          <w:szCs w:val="22"/>
          <w:highlight w:val="black"/>
        </w:rPr>
        <w:t>………………………………………………………………………………………………………………………………………………………………………………………………………………………………………………………………………………………………………………………………………………………………………………………………………………………………………………………………………….</w:t>
      </w:r>
      <w:r w:rsidR="005C3411" w:rsidRPr="00E7639C">
        <w:rPr>
          <w:sz w:val="22"/>
          <w:szCs w:val="22"/>
          <w:highlight w:val="black"/>
        </w:rPr>
        <w:t xml:space="preserve">…………. </w:t>
      </w:r>
      <w:r w:rsidR="005C3411" w:rsidRPr="00E7639C">
        <w:rPr>
          <w:sz w:val="22"/>
          <w:szCs w:val="22"/>
          <w:highlight w:val="black"/>
        </w:rPr>
        <w:tab/>
      </w:r>
      <w:r w:rsidR="005C3411" w:rsidRPr="00E7639C">
        <w:rPr>
          <w:sz w:val="22"/>
          <w:szCs w:val="22"/>
          <w:highlight w:val="black"/>
        </w:rPr>
        <w:tab/>
      </w:r>
      <w:r w:rsidR="005C3411" w:rsidRPr="00E7639C">
        <w:rPr>
          <w:sz w:val="22"/>
          <w:szCs w:val="22"/>
          <w:highlight w:val="black"/>
        </w:rPr>
        <w:tab/>
      </w:r>
      <w:r w:rsidR="005C3411" w:rsidRPr="00E7639C">
        <w:rPr>
          <w:sz w:val="22"/>
          <w:szCs w:val="22"/>
          <w:highlight w:val="black"/>
        </w:rPr>
        <w:tab/>
      </w:r>
      <w:r w:rsidR="005C3411" w:rsidRPr="00E7639C">
        <w:rPr>
          <w:sz w:val="22"/>
          <w:szCs w:val="22"/>
          <w:highlight w:val="black"/>
        </w:rPr>
        <w:tab/>
      </w:r>
      <w:r w:rsidR="005C3411" w:rsidRPr="00E7639C">
        <w:rPr>
          <w:sz w:val="22"/>
          <w:szCs w:val="22"/>
          <w:highlight w:val="black"/>
        </w:rPr>
        <w:tab/>
        <w:t>………</w:t>
      </w:r>
    </w:p>
    <w:p w:rsidR="005C3411" w:rsidRPr="00E34D3E" w:rsidRDefault="005C3411" w:rsidP="00E34D3E">
      <w:pPr>
        <w:pStyle w:val="Default"/>
        <w:rPr>
          <w:sz w:val="22"/>
          <w:szCs w:val="22"/>
        </w:rPr>
      </w:pPr>
      <w:r>
        <w:tab/>
      </w:r>
      <w:r>
        <w:tab/>
      </w:r>
      <w:r>
        <w:tab/>
      </w:r>
      <w:r>
        <w:tab/>
      </w:r>
      <w:r>
        <w:tab/>
      </w:r>
      <w:bookmarkStart w:id="0" w:name="_GoBack"/>
      <w:bookmarkEnd w:id="0"/>
    </w:p>
    <w:sectPr w:rsidR="005C3411" w:rsidRPr="00E34D3E" w:rsidSect="00E9758A">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708" w:rsidRDefault="000D4708">
      <w:pPr>
        <w:spacing w:after="0" w:line="240" w:lineRule="auto"/>
      </w:pPr>
      <w:r>
        <w:separator/>
      </w:r>
    </w:p>
  </w:endnote>
  <w:endnote w:type="continuationSeparator" w:id="0">
    <w:p w:rsidR="000D4708" w:rsidRDefault="000D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Sans">
    <w:panose1 w:val="00000000000000000000"/>
    <w:charset w:val="EE"/>
    <w:family w:val="auto"/>
    <w:notTrueType/>
    <w:pitch w:val="default"/>
    <w:sig w:usb0="00000005" w:usb1="00000000" w:usb2="00000000" w:usb3="00000000" w:csb0="00000002"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BoldMT">
    <w:panose1 w:val="00000000000000000000"/>
    <w:charset w:val="EE"/>
    <w:family w:val="auto"/>
    <w:notTrueType/>
    <w:pitch w:val="default"/>
    <w:sig w:usb0="00000005" w:usb1="00000000" w:usb2="00000000" w:usb3="00000000" w:csb0="00000002" w:csb1="00000000"/>
  </w:font>
  <w:font w:name="LiberationSans-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648402"/>
      <w:docPartObj>
        <w:docPartGallery w:val="Page Numbers (Bottom of Page)"/>
        <w:docPartUnique/>
      </w:docPartObj>
    </w:sdtPr>
    <w:sdtEndPr/>
    <w:sdtContent>
      <w:p w:rsidR="00FA4AB2" w:rsidRDefault="006C3051" w:rsidP="00D72032">
        <w:pPr>
          <w:pStyle w:val="Zpat"/>
          <w:jc w:val="center"/>
        </w:pPr>
        <w:r>
          <w:fldChar w:fldCharType="begin"/>
        </w:r>
        <w:r>
          <w:instrText>PAGE   \* MERGEFORMAT</w:instrText>
        </w:r>
        <w:r>
          <w:fldChar w:fldCharType="separate"/>
        </w:r>
        <w:r w:rsidR="00E7639C">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708" w:rsidRDefault="000D4708">
      <w:pPr>
        <w:spacing w:after="0" w:line="240" w:lineRule="auto"/>
      </w:pPr>
      <w:r>
        <w:separator/>
      </w:r>
    </w:p>
  </w:footnote>
  <w:footnote w:type="continuationSeparator" w:id="0">
    <w:p w:rsidR="000D4708" w:rsidRDefault="000D4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8B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7C6EDD"/>
    <w:multiLevelType w:val="hybridMultilevel"/>
    <w:tmpl w:val="AB9874C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39711D1"/>
    <w:multiLevelType w:val="multilevel"/>
    <w:tmpl w:val="50E8503C"/>
    <w:lvl w:ilvl="0">
      <w:start w:val="2"/>
      <w:numFmt w:val="decimal"/>
      <w:lvlText w:val="%1"/>
      <w:lvlJc w:val="left"/>
      <w:pPr>
        <w:ind w:left="360" w:hanging="360"/>
      </w:pPr>
      <w:rPr>
        <w:rFonts w:cs="LiberationSans" w:hint="default"/>
        <w:b/>
        <w:sz w:val="24"/>
        <w:szCs w:val="24"/>
      </w:rPr>
    </w:lvl>
    <w:lvl w:ilvl="1">
      <w:start w:val="1"/>
      <w:numFmt w:val="decimal"/>
      <w:lvlText w:val="%1.%2"/>
      <w:lvlJc w:val="left"/>
      <w:pPr>
        <w:ind w:left="720" w:hanging="360"/>
      </w:pPr>
      <w:rPr>
        <w:rFonts w:cs="LiberationSans" w:hint="default"/>
        <w:b w:val="0"/>
        <w:color w:val="auto"/>
        <w:sz w:val="22"/>
        <w:szCs w:val="22"/>
      </w:rPr>
    </w:lvl>
    <w:lvl w:ilvl="2">
      <w:start w:val="1"/>
      <w:numFmt w:val="decimal"/>
      <w:lvlText w:val="%1.%2.%3"/>
      <w:lvlJc w:val="left"/>
      <w:pPr>
        <w:ind w:left="1440" w:hanging="720"/>
      </w:pPr>
      <w:rPr>
        <w:rFonts w:cs="LiberationSans" w:hint="default"/>
      </w:rPr>
    </w:lvl>
    <w:lvl w:ilvl="3">
      <w:start w:val="1"/>
      <w:numFmt w:val="decimal"/>
      <w:lvlText w:val="%1.%2.%3.%4"/>
      <w:lvlJc w:val="left"/>
      <w:pPr>
        <w:ind w:left="1800" w:hanging="720"/>
      </w:pPr>
      <w:rPr>
        <w:rFonts w:cs="LiberationSans" w:hint="default"/>
      </w:rPr>
    </w:lvl>
    <w:lvl w:ilvl="4">
      <w:start w:val="1"/>
      <w:numFmt w:val="decimal"/>
      <w:lvlText w:val="%1.%2.%3.%4.%5"/>
      <w:lvlJc w:val="left"/>
      <w:pPr>
        <w:ind w:left="2520" w:hanging="1080"/>
      </w:pPr>
      <w:rPr>
        <w:rFonts w:cs="LiberationSans" w:hint="default"/>
      </w:rPr>
    </w:lvl>
    <w:lvl w:ilvl="5">
      <w:start w:val="1"/>
      <w:numFmt w:val="decimal"/>
      <w:lvlText w:val="%1.%2.%3.%4.%5.%6"/>
      <w:lvlJc w:val="left"/>
      <w:pPr>
        <w:ind w:left="2880" w:hanging="1080"/>
      </w:pPr>
      <w:rPr>
        <w:rFonts w:cs="LiberationSans" w:hint="default"/>
      </w:rPr>
    </w:lvl>
    <w:lvl w:ilvl="6">
      <w:start w:val="1"/>
      <w:numFmt w:val="decimal"/>
      <w:lvlText w:val="%1.%2.%3.%4.%5.%6.%7"/>
      <w:lvlJc w:val="left"/>
      <w:pPr>
        <w:ind w:left="3600" w:hanging="1440"/>
      </w:pPr>
      <w:rPr>
        <w:rFonts w:cs="LiberationSans" w:hint="default"/>
      </w:rPr>
    </w:lvl>
    <w:lvl w:ilvl="7">
      <w:start w:val="1"/>
      <w:numFmt w:val="decimal"/>
      <w:lvlText w:val="%1.%2.%3.%4.%5.%6.%7.%8"/>
      <w:lvlJc w:val="left"/>
      <w:pPr>
        <w:ind w:left="3960" w:hanging="1440"/>
      </w:pPr>
      <w:rPr>
        <w:rFonts w:cs="LiberationSans" w:hint="default"/>
      </w:rPr>
    </w:lvl>
    <w:lvl w:ilvl="8">
      <w:start w:val="1"/>
      <w:numFmt w:val="decimal"/>
      <w:lvlText w:val="%1.%2.%3.%4.%5.%6.%7.%8.%9"/>
      <w:lvlJc w:val="left"/>
      <w:pPr>
        <w:ind w:left="4320" w:hanging="1440"/>
      </w:pPr>
      <w:rPr>
        <w:rFonts w:cs="LiberationSans" w:hint="default"/>
      </w:rPr>
    </w:lvl>
  </w:abstractNum>
  <w:abstractNum w:abstractNumId="3" w15:restartNumberingAfterBreak="0">
    <w:nsid w:val="4E2479F2"/>
    <w:multiLevelType w:val="hybridMultilevel"/>
    <w:tmpl w:val="387C3CD8"/>
    <w:lvl w:ilvl="0" w:tplc="9BE04D2A">
      <w:start w:val="1"/>
      <w:numFmt w:val="bullet"/>
      <w:lvlText w:val="­"/>
      <w:lvlJc w:val="left"/>
      <w:pPr>
        <w:ind w:left="1417" w:hanging="360"/>
      </w:pPr>
      <w:rPr>
        <w:rFonts w:ascii="Sylfaen" w:hAnsi="Sylfaen" w:cs="Symbol" w:hint="default"/>
      </w:rPr>
    </w:lvl>
    <w:lvl w:ilvl="1" w:tplc="04050003" w:tentative="1">
      <w:start w:val="1"/>
      <w:numFmt w:val="bullet"/>
      <w:lvlText w:val="o"/>
      <w:lvlJc w:val="left"/>
      <w:pPr>
        <w:ind w:left="2137" w:hanging="360"/>
      </w:pPr>
      <w:rPr>
        <w:rFonts w:ascii="Courier New" w:hAnsi="Courier New" w:cs="Courier New" w:hint="default"/>
      </w:rPr>
    </w:lvl>
    <w:lvl w:ilvl="2" w:tplc="04050005" w:tentative="1">
      <w:start w:val="1"/>
      <w:numFmt w:val="bullet"/>
      <w:lvlText w:val=""/>
      <w:lvlJc w:val="left"/>
      <w:pPr>
        <w:ind w:left="2857" w:hanging="360"/>
      </w:pPr>
      <w:rPr>
        <w:rFonts w:ascii="Wingdings" w:hAnsi="Wingdings" w:hint="default"/>
      </w:rPr>
    </w:lvl>
    <w:lvl w:ilvl="3" w:tplc="04050001" w:tentative="1">
      <w:start w:val="1"/>
      <w:numFmt w:val="bullet"/>
      <w:lvlText w:val=""/>
      <w:lvlJc w:val="left"/>
      <w:pPr>
        <w:ind w:left="3577" w:hanging="360"/>
      </w:pPr>
      <w:rPr>
        <w:rFonts w:ascii="Symbol" w:hAnsi="Symbol" w:hint="default"/>
      </w:rPr>
    </w:lvl>
    <w:lvl w:ilvl="4" w:tplc="04050003" w:tentative="1">
      <w:start w:val="1"/>
      <w:numFmt w:val="bullet"/>
      <w:lvlText w:val="o"/>
      <w:lvlJc w:val="left"/>
      <w:pPr>
        <w:ind w:left="4297" w:hanging="360"/>
      </w:pPr>
      <w:rPr>
        <w:rFonts w:ascii="Courier New" w:hAnsi="Courier New" w:cs="Courier New" w:hint="default"/>
      </w:rPr>
    </w:lvl>
    <w:lvl w:ilvl="5" w:tplc="04050005" w:tentative="1">
      <w:start w:val="1"/>
      <w:numFmt w:val="bullet"/>
      <w:lvlText w:val=""/>
      <w:lvlJc w:val="left"/>
      <w:pPr>
        <w:ind w:left="5017" w:hanging="360"/>
      </w:pPr>
      <w:rPr>
        <w:rFonts w:ascii="Wingdings" w:hAnsi="Wingdings" w:hint="default"/>
      </w:rPr>
    </w:lvl>
    <w:lvl w:ilvl="6" w:tplc="04050001" w:tentative="1">
      <w:start w:val="1"/>
      <w:numFmt w:val="bullet"/>
      <w:lvlText w:val=""/>
      <w:lvlJc w:val="left"/>
      <w:pPr>
        <w:ind w:left="5737" w:hanging="360"/>
      </w:pPr>
      <w:rPr>
        <w:rFonts w:ascii="Symbol" w:hAnsi="Symbol" w:hint="default"/>
      </w:rPr>
    </w:lvl>
    <w:lvl w:ilvl="7" w:tplc="04050003" w:tentative="1">
      <w:start w:val="1"/>
      <w:numFmt w:val="bullet"/>
      <w:lvlText w:val="o"/>
      <w:lvlJc w:val="left"/>
      <w:pPr>
        <w:ind w:left="6457" w:hanging="360"/>
      </w:pPr>
      <w:rPr>
        <w:rFonts w:ascii="Courier New" w:hAnsi="Courier New" w:cs="Courier New" w:hint="default"/>
      </w:rPr>
    </w:lvl>
    <w:lvl w:ilvl="8" w:tplc="04050005" w:tentative="1">
      <w:start w:val="1"/>
      <w:numFmt w:val="bullet"/>
      <w:lvlText w:val=""/>
      <w:lvlJc w:val="left"/>
      <w:pPr>
        <w:ind w:left="7177" w:hanging="360"/>
      </w:pPr>
      <w:rPr>
        <w:rFonts w:ascii="Wingdings" w:hAnsi="Wingdings" w:hint="default"/>
      </w:rPr>
    </w:lvl>
  </w:abstractNum>
  <w:abstractNum w:abstractNumId="4" w15:restartNumberingAfterBreak="0">
    <w:nsid w:val="517366FC"/>
    <w:multiLevelType w:val="hybridMultilevel"/>
    <w:tmpl w:val="1E30989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84519C8"/>
    <w:multiLevelType w:val="hybridMultilevel"/>
    <w:tmpl w:val="67384116"/>
    <w:lvl w:ilvl="0" w:tplc="9BE04D2A">
      <w:start w:val="1"/>
      <w:numFmt w:val="bullet"/>
      <w:lvlText w:val="­"/>
      <w:lvlJc w:val="left"/>
      <w:pPr>
        <w:ind w:left="720" w:hanging="360"/>
      </w:pPr>
      <w:rPr>
        <w:rFonts w:ascii="Sylfaen" w:hAnsi="Sylfaen"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CC7265"/>
    <w:multiLevelType w:val="multilevel"/>
    <w:tmpl w:val="AB66F784"/>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6BEA2F9E"/>
    <w:multiLevelType w:val="multilevel"/>
    <w:tmpl w:val="F41097E8"/>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6C931A45"/>
    <w:multiLevelType w:val="multilevel"/>
    <w:tmpl w:val="F41097E8"/>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6D08139B"/>
    <w:multiLevelType w:val="hybridMultilevel"/>
    <w:tmpl w:val="E33E7074"/>
    <w:lvl w:ilvl="0" w:tplc="9BE04D2A">
      <w:start w:val="1"/>
      <w:numFmt w:val="bullet"/>
      <w:lvlText w:val="­"/>
      <w:lvlJc w:val="left"/>
      <w:pPr>
        <w:ind w:left="720" w:hanging="360"/>
      </w:pPr>
      <w:rPr>
        <w:rFonts w:ascii="Sylfaen" w:hAnsi="Sylfaen"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992D1F"/>
    <w:multiLevelType w:val="multilevel"/>
    <w:tmpl w:val="97F07C6A"/>
    <w:lvl w:ilvl="0">
      <w:start w:val="13"/>
      <w:numFmt w:val="decimal"/>
      <w:lvlText w:val="%1"/>
      <w:lvlJc w:val="left"/>
      <w:pPr>
        <w:ind w:left="375" w:hanging="375"/>
      </w:pPr>
      <w:rPr>
        <w:rFonts w:eastAsiaTheme="majorEastAsia" w:cs="TimesNewRomanPSMT" w:hint="default"/>
        <w:b w:val="0"/>
      </w:rPr>
    </w:lvl>
    <w:lvl w:ilvl="1">
      <w:start w:val="1"/>
      <w:numFmt w:val="decimal"/>
      <w:lvlText w:val="%1.%2"/>
      <w:lvlJc w:val="left"/>
      <w:pPr>
        <w:ind w:left="375" w:hanging="375"/>
      </w:pPr>
      <w:rPr>
        <w:rFonts w:eastAsiaTheme="majorEastAsia" w:cs="TimesNewRomanPSMT" w:hint="default"/>
        <w:b w:val="0"/>
      </w:rPr>
    </w:lvl>
    <w:lvl w:ilvl="2">
      <w:start w:val="1"/>
      <w:numFmt w:val="decimal"/>
      <w:lvlText w:val="%1.%2.%3"/>
      <w:lvlJc w:val="left"/>
      <w:pPr>
        <w:ind w:left="720" w:hanging="720"/>
      </w:pPr>
      <w:rPr>
        <w:rFonts w:eastAsiaTheme="majorEastAsia" w:cs="TimesNewRomanPSMT" w:hint="default"/>
        <w:b w:val="0"/>
      </w:rPr>
    </w:lvl>
    <w:lvl w:ilvl="3">
      <w:start w:val="1"/>
      <w:numFmt w:val="decimal"/>
      <w:lvlText w:val="%1.%2.%3.%4"/>
      <w:lvlJc w:val="left"/>
      <w:pPr>
        <w:ind w:left="720" w:hanging="720"/>
      </w:pPr>
      <w:rPr>
        <w:rFonts w:eastAsiaTheme="majorEastAsia" w:cs="TimesNewRomanPSMT" w:hint="default"/>
        <w:b w:val="0"/>
      </w:rPr>
    </w:lvl>
    <w:lvl w:ilvl="4">
      <w:start w:val="1"/>
      <w:numFmt w:val="decimal"/>
      <w:lvlText w:val="%1.%2.%3.%4.%5"/>
      <w:lvlJc w:val="left"/>
      <w:pPr>
        <w:ind w:left="1080" w:hanging="1080"/>
      </w:pPr>
      <w:rPr>
        <w:rFonts w:eastAsiaTheme="majorEastAsia" w:cs="TimesNewRomanPSMT" w:hint="default"/>
        <w:b w:val="0"/>
      </w:rPr>
    </w:lvl>
    <w:lvl w:ilvl="5">
      <w:start w:val="1"/>
      <w:numFmt w:val="decimal"/>
      <w:lvlText w:val="%1.%2.%3.%4.%5.%6"/>
      <w:lvlJc w:val="left"/>
      <w:pPr>
        <w:ind w:left="1080" w:hanging="1080"/>
      </w:pPr>
      <w:rPr>
        <w:rFonts w:eastAsiaTheme="majorEastAsia" w:cs="TimesNewRomanPSMT" w:hint="default"/>
        <w:b w:val="0"/>
      </w:rPr>
    </w:lvl>
    <w:lvl w:ilvl="6">
      <w:start w:val="1"/>
      <w:numFmt w:val="decimal"/>
      <w:lvlText w:val="%1.%2.%3.%4.%5.%6.%7"/>
      <w:lvlJc w:val="left"/>
      <w:pPr>
        <w:ind w:left="1440" w:hanging="1440"/>
      </w:pPr>
      <w:rPr>
        <w:rFonts w:eastAsiaTheme="majorEastAsia" w:cs="TimesNewRomanPSMT" w:hint="default"/>
        <w:b w:val="0"/>
      </w:rPr>
    </w:lvl>
    <w:lvl w:ilvl="7">
      <w:start w:val="1"/>
      <w:numFmt w:val="decimal"/>
      <w:lvlText w:val="%1.%2.%3.%4.%5.%6.%7.%8"/>
      <w:lvlJc w:val="left"/>
      <w:pPr>
        <w:ind w:left="1440" w:hanging="1440"/>
      </w:pPr>
      <w:rPr>
        <w:rFonts w:eastAsiaTheme="majorEastAsia" w:cs="TimesNewRomanPSMT" w:hint="default"/>
        <w:b w:val="0"/>
      </w:rPr>
    </w:lvl>
    <w:lvl w:ilvl="8">
      <w:start w:val="1"/>
      <w:numFmt w:val="decimal"/>
      <w:lvlText w:val="%1.%2.%3.%4.%5.%6.%7.%8.%9"/>
      <w:lvlJc w:val="left"/>
      <w:pPr>
        <w:ind w:left="1800" w:hanging="1800"/>
      </w:pPr>
      <w:rPr>
        <w:rFonts w:eastAsiaTheme="majorEastAsia" w:cs="TimesNewRomanPSMT" w:hint="default"/>
        <w:b w:val="0"/>
      </w:rPr>
    </w:lvl>
  </w:abstractNum>
  <w:abstractNum w:abstractNumId="11" w15:restartNumberingAfterBreak="0">
    <w:nsid w:val="7D0E60CE"/>
    <w:multiLevelType w:val="multilevel"/>
    <w:tmpl w:val="50E8503C"/>
    <w:lvl w:ilvl="0">
      <w:start w:val="2"/>
      <w:numFmt w:val="decimal"/>
      <w:lvlText w:val="%1"/>
      <w:lvlJc w:val="left"/>
      <w:pPr>
        <w:ind w:left="360" w:hanging="360"/>
      </w:pPr>
      <w:rPr>
        <w:rFonts w:cs="LiberationSans" w:hint="default"/>
        <w:b/>
        <w:sz w:val="24"/>
        <w:szCs w:val="24"/>
      </w:rPr>
    </w:lvl>
    <w:lvl w:ilvl="1">
      <w:start w:val="1"/>
      <w:numFmt w:val="decimal"/>
      <w:lvlText w:val="%1.%2"/>
      <w:lvlJc w:val="left"/>
      <w:pPr>
        <w:ind w:left="720" w:hanging="360"/>
      </w:pPr>
      <w:rPr>
        <w:rFonts w:cs="LiberationSans" w:hint="default"/>
        <w:b w:val="0"/>
        <w:color w:val="auto"/>
        <w:sz w:val="22"/>
        <w:szCs w:val="22"/>
      </w:rPr>
    </w:lvl>
    <w:lvl w:ilvl="2">
      <w:start w:val="1"/>
      <w:numFmt w:val="decimal"/>
      <w:lvlText w:val="%1.%2.%3"/>
      <w:lvlJc w:val="left"/>
      <w:pPr>
        <w:ind w:left="1440" w:hanging="720"/>
      </w:pPr>
      <w:rPr>
        <w:rFonts w:cs="LiberationSans" w:hint="default"/>
      </w:rPr>
    </w:lvl>
    <w:lvl w:ilvl="3">
      <w:start w:val="1"/>
      <w:numFmt w:val="decimal"/>
      <w:lvlText w:val="%1.%2.%3.%4"/>
      <w:lvlJc w:val="left"/>
      <w:pPr>
        <w:ind w:left="1800" w:hanging="720"/>
      </w:pPr>
      <w:rPr>
        <w:rFonts w:cs="LiberationSans" w:hint="default"/>
      </w:rPr>
    </w:lvl>
    <w:lvl w:ilvl="4">
      <w:start w:val="1"/>
      <w:numFmt w:val="decimal"/>
      <w:lvlText w:val="%1.%2.%3.%4.%5"/>
      <w:lvlJc w:val="left"/>
      <w:pPr>
        <w:ind w:left="2520" w:hanging="1080"/>
      </w:pPr>
      <w:rPr>
        <w:rFonts w:cs="LiberationSans" w:hint="default"/>
      </w:rPr>
    </w:lvl>
    <w:lvl w:ilvl="5">
      <w:start w:val="1"/>
      <w:numFmt w:val="decimal"/>
      <w:lvlText w:val="%1.%2.%3.%4.%5.%6"/>
      <w:lvlJc w:val="left"/>
      <w:pPr>
        <w:ind w:left="2880" w:hanging="1080"/>
      </w:pPr>
      <w:rPr>
        <w:rFonts w:cs="LiberationSans" w:hint="default"/>
      </w:rPr>
    </w:lvl>
    <w:lvl w:ilvl="6">
      <w:start w:val="1"/>
      <w:numFmt w:val="decimal"/>
      <w:lvlText w:val="%1.%2.%3.%4.%5.%6.%7"/>
      <w:lvlJc w:val="left"/>
      <w:pPr>
        <w:ind w:left="3600" w:hanging="1440"/>
      </w:pPr>
      <w:rPr>
        <w:rFonts w:cs="LiberationSans" w:hint="default"/>
      </w:rPr>
    </w:lvl>
    <w:lvl w:ilvl="7">
      <w:start w:val="1"/>
      <w:numFmt w:val="decimal"/>
      <w:lvlText w:val="%1.%2.%3.%4.%5.%6.%7.%8"/>
      <w:lvlJc w:val="left"/>
      <w:pPr>
        <w:ind w:left="3960" w:hanging="1440"/>
      </w:pPr>
      <w:rPr>
        <w:rFonts w:cs="LiberationSans" w:hint="default"/>
      </w:rPr>
    </w:lvl>
    <w:lvl w:ilvl="8">
      <w:start w:val="1"/>
      <w:numFmt w:val="decimal"/>
      <w:lvlText w:val="%1.%2.%3.%4.%5.%6.%7.%8.%9"/>
      <w:lvlJc w:val="left"/>
      <w:pPr>
        <w:ind w:left="4320" w:hanging="1440"/>
      </w:pPr>
      <w:rPr>
        <w:rFonts w:cs="LiberationSans" w:hint="default"/>
      </w:rPr>
    </w:lvl>
  </w:abstractNum>
  <w:num w:numId="1">
    <w:abstractNumId w:val="1"/>
  </w:num>
  <w:num w:numId="2">
    <w:abstractNumId w:val="5"/>
  </w:num>
  <w:num w:numId="3">
    <w:abstractNumId w:val="3"/>
  </w:num>
  <w:num w:numId="4">
    <w:abstractNumId w:val="9"/>
  </w:num>
  <w:num w:numId="5">
    <w:abstractNumId w:val="10"/>
  </w:num>
  <w:num w:numId="6">
    <w:abstractNumId w:val="0"/>
  </w:num>
  <w:num w:numId="7">
    <w:abstractNumId w:val="2"/>
  </w:num>
  <w:num w:numId="8">
    <w:abstractNumId w:val="6"/>
  </w:num>
  <w:num w:numId="9">
    <w:abstractNumId w:val="7"/>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9E"/>
    <w:rsid w:val="00024095"/>
    <w:rsid w:val="000479BE"/>
    <w:rsid w:val="000D4708"/>
    <w:rsid w:val="001F0316"/>
    <w:rsid w:val="00216FE0"/>
    <w:rsid w:val="00351566"/>
    <w:rsid w:val="003D6BB4"/>
    <w:rsid w:val="003F3485"/>
    <w:rsid w:val="005C3411"/>
    <w:rsid w:val="006C3051"/>
    <w:rsid w:val="008A269E"/>
    <w:rsid w:val="00914049"/>
    <w:rsid w:val="0091744D"/>
    <w:rsid w:val="00971B14"/>
    <w:rsid w:val="009F00CE"/>
    <w:rsid w:val="00BA16BA"/>
    <w:rsid w:val="00DB2E9B"/>
    <w:rsid w:val="00E34D3E"/>
    <w:rsid w:val="00E7639C"/>
    <w:rsid w:val="00E879E1"/>
    <w:rsid w:val="00E97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DD362-BA42-4270-A4D8-DE5FB248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A269E"/>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A269E"/>
    <w:pPr>
      <w:tabs>
        <w:tab w:val="center" w:pos="4536"/>
        <w:tab w:val="right" w:pos="9072"/>
      </w:tabs>
      <w:spacing w:after="0" w:line="240" w:lineRule="auto"/>
    </w:pPr>
    <w:rPr>
      <w:lang w:eastAsia="cs-CZ"/>
    </w:rPr>
  </w:style>
  <w:style w:type="character" w:customStyle="1" w:styleId="ZpatChar">
    <w:name w:val="Zápatí Char"/>
    <w:basedOn w:val="Standardnpsmoodstavce"/>
    <w:link w:val="Zpat"/>
    <w:uiPriority w:val="99"/>
    <w:rsid w:val="008A269E"/>
    <w:rPr>
      <w:lang w:eastAsia="cs-CZ"/>
    </w:rPr>
  </w:style>
  <w:style w:type="paragraph" w:customStyle="1" w:styleId="Import12">
    <w:name w:val="Import 12"/>
    <w:basedOn w:val="Normln"/>
    <w:rsid w:val="00E879E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firstLine="720"/>
    </w:pPr>
    <w:rPr>
      <w:rFonts w:ascii="Courier New" w:eastAsia="Times New Roman" w:hAnsi="Courier New" w:cs="Times New Roman"/>
      <w:sz w:val="24"/>
      <w:szCs w:val="20"/>
      <w:lang w:eastAsia="ar-SA"/>
    </w:rPr>
  </w:style>
  <w:style w:type="paragraph" w:styleId="Odstavecseseznamem">
    <w:name w:val="List Paragraph"/>
    <w:basedOn w:val="Normln"/>
    <w:uiPriority w:val="34"/>
    <w:qFormat/>
    <w:rsid w:val="00971B14"/>
    <w:pPr>
      <w:ind w:left="720"/>
      <w:contextualSpacing/>
    </w:pPr>
  </w:style>
  <w:style w:type="paragraph" w:customStyle="1" w:styleId="Default">
    <w:name w:val="Default"/>
    <w:rsid w:val="005C3411"/>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E9758A"/>
    <w:pPr>
      <w:spacing w:after="0" w:line="240" w:lineRule="auto"/>
    </w:pPr>
  </w:style>
  <w:style w:type="paragraph" w:styleId="Textbubliny">
    <w:name w:val="Balloon Text"/>
    <w:basedOn w:val="Normln"/>
    <w:link w:val="TextbublinyChar"/>
    <w:uiPriority w:val="99"/>
    <w:semiHidden/>
    <w:unhideWhenUsed/>
    <w:rsid w:val="00BA16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1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1431</Words>
  <Characters>8447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skola nezvalovo</cp:lastModifiedBy>
  <cp:revision>6</cp:revision>
  <cp:lastPrinted>2018-04-04T09:20:00Z</cp:lastPrinted>
  <dcterms:created xsi:type="dcterms:W3CDTF">2017-04-06T19:11:00Z</dcterms:created>
  <dcterms:modified xsi:type="dcterms:W3CDTF">2018-04-04T09:31:00Z</dcterms:modified>
</cp:coreProperties>
</file>