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1172210</wp:posOffset>
            </wp:positionH>
            <wp:positionV relativeFrom="paragraph">
              <wp:posOffset>8735695</wp:posOffset>
            </wp:positionV>
            <wp:extent cx="938530" cy="64643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38530" cy="6464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647700" distR="114300" simplePos="0" relativeHeight="125829379" behindDoc="0" locked="0" layoutInCell="1" allowOverlap="1">
            <wp:simplePos x="0" y="0"/>
            <wp:positionH relativeFrom="page">
              <wp:posOffset>5783580</wp:posOffset>
            </wp:positionH>
            <wp:positionV relativeFrom="paragraph">
              <wp:posOffset>7830185</wp:posOffset>
            </wp:positionV>
            <wp:extent cx="1426210" cy="1536065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26210" cy="15360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5250180</wp:posOffset>
                </wp:positionH>
                <wp:positionV relativeFrom="paragraph">
                  <wp:posOffset>7918450</wp:posOffset>
                </wp:positionV>
                <wp:extent cx="774065" cy="26543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Osadní1053/28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170 00 Praha 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13.39999999999998pt;margin-top:623.5pt;width:60.950000000000003pt;height:20.8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Osadní1053/28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170 00 Praha 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914400" distL="0" distR="965835" simplePos="0" relativeHeight="125829380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8268970</wp:posOffset>
                </wp:positionV>
                <wp:extent cx="722630" cy="18923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263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dodavatele: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7.39999999999998pt;margin-top:651.10000000000002pt;width:56.899999999999999pt;height:14.9pt;z-index:-125829373;mso-wrap-distance-left:0;mso-wrap-distance-right:76.049999999999997pt;mso-wrap-distance-bottom:72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463550" distB="0" distL="1051560" distR="0" simplePos="0" relativeHeight="125829382" behindDoc="0" locked="0" layoutInCell="1" allowOverlap="1">
                <wp:simplePos x="0" y="0"/>
                <wp:positionH relativeFrom="page">
                  <wp:posOffset>5463540</wp:posOffset>
                </wp:positionH>
                <wp:positionV relativeFrom="paragraph">
                  <wp:posOffset>8732520</wp:posOffset>
                </wp:positionV>
                <wp:extent cx="636905" cy="64008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6905" cy="64008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99"/>
                              <w:gridCol w:w="504"/>
                            </w:tblGrid>
                            <w:tr>
                              <w:trPr>
                                <w:tblHeader/>
                                <w:trHeight w:val="269" w:hRule="exact"/>
                              </w:trPr>
                              <w:tc>
                                <w:tcPr>
                                  <w:tcBorders/>
                                  <w:shd w:val="clear" w:color="auto" w:fill="000000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pBdr>
                                    <w:shd w:val="clear" w:color="auto" w:fill="00000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PRA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000000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pBdr>
                                    <w:shd w:val="clear" w:color="auto" w:fill="00000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HA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6" w:hRule="exact"/>
                              </w:trPr>
                              <w:tc>
                                <w:tcPr>
                                  <w:tcBorders/>
                                  <w:shd w:val="clear" w:color="auto" w:fill="000000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pBdr>
                                    <w:shd w:val="clear" w:color="auto" w:fill="00000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PRA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000000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pBdr>
                                    <w:shd w:val="clear" w:color="auto" w:fill="00000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GUE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6" w:hRule="exact"/>
                              </w:trPr>
                              <w:tc>
                                <w:tcPr>
                                  <w:tcBorders/>
                                  <w:shd w:val="clear" w:color="auto" w:fill="000000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pBdr>
                                    <w:shd w:val="clear" w:color="auto" w:fill="00000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PRA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000000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pBdr>
                                    <w:shd w:val="clear" w:color="auto" w:fill="00000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GA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exact"/>
                              </w:trPr>
                              <w:tc>
                                <w:tcPr>
                                  <w:tcBorders/>
                                  <w:shd w:val="clear" w:color="auto" w:fill="000000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pBdr>
                                    <w:shd w:val="clear" w:color="auto" w:fill="00000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PRA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000000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pBdr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pBdr>
                                    <w:shd w:val="clear" w:color="auto" w:fill="00000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cs-CZ" w:eastAsia="cs-CZ" w:bidi="cs-CZ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0.19999999999999pt;margin-top:687.60000000000002pt;width:50.149999999999999pt;height:50.399999999999999pt;z-index:-125829371;mso-wrap-distance-left:82.799999999999997pt;mso-wrap-distance-top:36.5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99"/>
                        <w:gridCol w:w="504"/>
                      </w:tblGrid>
                      <w:tr>
                        <w:trPr>
                          <w:tblHeader/>
                          <w:trHeight w:val="269" w:hRule="exact"/>
                        </w:trPr>
                        <w:tc>
                          <w:tcPr>
                            <w:tcBorders/>
                            <w:shd w:val="clear" w:color="auto" w:fill="000000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PRA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000000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HA</w:t>
                            </w:r>
                          </w:p>
                        </w:tc>
                      </w:tr>
                      <w:tr>
                        <w:trPr>
                          <w:trHeight w:val="216" w:hRule="exact"/>
                        </w:trPr>
                        <w:tc>
                          <w:tcPr>
                            <w:tcBorders/>
                            <w:shd w:val="clear" w:color="auto" w:fill="000000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PRA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000000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GUE</w:t>
                            </w:r>
                          </w:p>
                        </w:tc>
                      </w:tr>
                      <w:tr>
                        <w:trPr>
                          <w:trHeight w:val="216" w:hRule="exact"/>
                        </w:trPr>
                        <w:tc>
                          <w:tcPr>
                            <w:tcBorders/>
                            <w:shd w:val="clear" w:color="auto" w:fill="000000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PRA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000000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GA</w:t>
                            </w:r>
                          </w:p>
                        </w:tc>
                      </w:tr>
                      <w:tr>
                        <w:trPr>
                          <w:trHeight w:val="307" w:hRule="exact"/>
                        </w:trPr>
                        <w:tc>
                          <w:tcPr>
                            <w:tcBorders/>
                            <w:shd w:val="clear" w:color="auto" w:fill="000000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PRA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000000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cs-CZ" w:eastAsia="cs-CZ" w:bidi="cs-CZ"/>
                              </w:rPr>
                              <w:t>G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5201285</wp:posOffset>
                </wp:positionH>
                <wp:positionV relativeFrom="paragraph">
                  <wp:posOffset>8397240</wp:posOffset>
                </wp:positionV>
                <wp:extent cx="758825" cy="32639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8825" cy="3263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OIČ: CZ060139'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/VIY DVA c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09.55000000000001pt;margin-top:661.20000000000005pt;width:59.75pt;height:25.6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OIČ: CZ060139'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/VIY DVA 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353695" distL="731520" distR="42545" simplePos="0" relativeHeight="125829384" behindDoc="0" locked="0" layoutInCell="1" allowOverlap="1">
            <wp:simplePos x="0" y="0"/>
            <wp:positionH relativeFrom="page">
              <wp:posOffset>2891155</wp:posOffset>
            </wp:positionH>
            <wp:positionV relativeFrom="paragraph">
              <wp:posOffset>8564880</wp:posOffset>
            </wp:positionV>
            <wp:extent cx="1273810" cy="396240"/>
            <wp:wrapTight wrapText="left">
              <wp:wrapPolygon>
                <wp:start x="5788" y="0"/>
                <wp:lineTo x="21600" y="0"/>
                <wp:lineTo x="21600" y="21600"/>
                <wp:lineTo x="5788" y="21600"/>
                <wp:lineTo x="5788" y="14954"/>
                <wp:lineTo x="0" y="14954"/>
                <wp:lineTo x="0" y="4320"/>
                <wp:lineTo x="5788" y="4320"/>
                <wp:lineTo x="5788" y="0"/>
              </wp:wrapPolygon>
            </wp:wrapTight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27381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8827135</wp:posOffset>
                </wp:positionV>
                <wp:extent cx="2048510" cy="48768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851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EVROPSKÁ UNIE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Evropské strukturální a investiční fondy</w:t>
                              <w:br/>
                              <w:t>Operační program Praha - pól růstu ČR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70.05000000000001pt;margin-top:695.04999999999995pt;width:161.30000000000001pt;height:38.39999999999999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EVROPSKÁ UNIE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Evropské strukturální a investiční fondy</w:t>
                        <w:br/>
                        <w:t>Operační program Praha - pól růstu ČR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 Vvšší odborná škola a Střední umělecká škola Václava Hollara,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Praha 3, Hollarovo náměstí 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Hollarovo náměstí 2275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130 00 Praha 3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 61386871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CZ61386871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Dodavatel: MY DVA group a.s.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Osadní 28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170 00 Praha 7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IČO:29030684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 CZ 29030684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č. 71/2019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5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 10. 7. 2019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předešlé cenové poptávky u Vás objednáváme následující: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Katedra učitele - lkus, žákovské lavice - lOkusů, kabelový žlab pro spojení lavic studentů -</w:t>
        <w:br/>
        <w:t>2 kusy, kabelový žlab pro spojení lavic studentů - 1 kus, židle učitelská - 1 kus a židle</w:t>
        <w:br/>
        <w:t>studentská - 10 kusů - vše dle oceněného soupisu prací a dodávek a služeb vč. výkazu výměr</w:t>
        <w:br/>
        <w:t>oceněný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Zakázka je v celkové hodnotě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95 777,55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včetně DPH.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Poskytnutá dodávka je pro potřeby projektu CZ.07.4.67/0.0/0.0/17_054/0000945</w:t>
        <w:br/>
        <w:t>s názvem Učebna výpočetní techniky a digitální výuka v uměleckých předmětech.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bere na vědomí, že zakázka je spolufinancovaná ze zdrojů Evropského</w:t>
        <w:br/>
        <w:t>sociálního fondu a Státního rozpočtu ČR, a zavazuje se respektovat stanovená nařízení</w:t>
        <w:br/>
        <w:t>operačního programu OPPPR. Dodavatel se zavazuje umožnit všem subjektům</w:t>
        <w:br/>
        <w:t>oprávněným k výkonu kontroly projektu, z jehož prostředků je dodávka hrazena, provést</w:t>
        <w:br/>
        <w:t>kontrolu dokladů souvisejících s plněním zakázky, a to po dobu danou právními předpisy</w:t>
        <w:br/>
        <w:t>ČR k jejich archivaci (zákon o účetnictví č. 563/1991 Sb. v platném znění, a zákon o dani</w:t>
        <w:br/>
        <w:t>z přidané hodnoty č. 235/2004 Sb. v platném znění]. Veškeré originály smluv, účetních</w:t>
        <w:br/>
        <w:t>dokladů a dalších dokumentů souvisejících s realizací této zakázky budou uchovávány do</w:t>
        <w:br/>
        <w:t>roku 2035, pokud český právní řád nestanoví lhůtu delší. Tyto dokumenty a účetní</w:t>
        <w:br/>
        <w:t>záznamy budou uchovávány způsobem uvedeným v zákoně č. 563/1991 Sb. o účetnictví,</w:t>
        <w:br/>
        <w:t>ve znění pozdějších předpisů a v zákoně č. 499/2004 Sb. o archivní a spisové službě a o</w:t>
        <w:br/>
        <w:t>změně některých zákonů ve znění pozdějších předpisů, a souladu s dalšími platnými</w:t>
        <w:br/>
        <w:t>právními předpisy ČR.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2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Vyšší odborná škola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96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umělecká škola Václava Hollara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Razítko a podpis</w:t>
        <w:br/>
        <w:t>Ak. maluBohumírUěrrtřóiU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 xml:space="preserve">0 </w:t>
      </w:r>
      <w:r>
        <w:rPr>
          <w:spacing w:val="0"/>
          <w:w w:val="100"/>
          <w:position w:val="0"/>
          <w:shd w:val="clear" w:color="auto" w:fill="auto"/>
          <w:vertAlign w:val="superscript"/>
          <w:lang w:val="cs-CZ" w:eastAsia="cs-CZ" w:bidi="cs-CZ"/>
        </w:rPr>
        <w:t>Praha 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00" w:line="211" w:lineRule="auto"/>
        <w:ind w:left="1160" w:right="0" w:firstLine="0"/>
        <w:jc w:val="left"/>
        <w:rPr>
          <w:sz w:val="16"/>
          <w:szCs w:val="16"/>
        </w:rPr>
      </w:pPr>
      <w:r>
        <w:rPr>
          <w:b/>
          <w:bCs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tel. 267 310 215</w:t>
      </w:r>
    </w:p>
    <w:sectPr>
      <w:footnotePr>
        <w:pos w:val="pageBottom"/>
        <w:numFmt w:val="decimal"/>
        <w:numRestart w:val="continuous"/>
      </w:footnotePr>
      <w:pgSz w:w="11900" w:h="16840"/>
      <w:pgMar w:top="1335" w:left="1702" w:right="1770" w:bottom="530" w:header="907" w:footer="10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Základní text_"/>
    <w:basedOn w:val="DefaultParagraphFont"/>
    <w:link w:val="Style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Jiné_"/>
    <w:basedOn w:val="DefaultParagraphFont"/>
    <w:link w:val="Style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6">
    <w:name w:val="Základní text (2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859EE0"/>
      <w:sz w:val="17"/>
      <w:szCs w:val="17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FFFFFF"/>
      <w:spacing w:line="28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after="36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FFFFFF"/>
      <w:spacing w:after="36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FFFFFF"/>
      <w:spacing w:line="22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5">
    <w:name w:val="Základní text (2)"/>
    <w:basedOn w:val="Normal"/>
    <w:link w:val="CharStyle16"/>
    <w:pPr>
      <w:widowControl w:val="0"/>
      <w:shd w:val="clear" w:color="auto" w:fill="FFFFFF"/>
      <w:spacing w:line="274" w:lineRule="auto"/>
      <w:ind w:left="510" w:firstLine="48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59EE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