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4FA6" w14:textId="77777777" w:rsidR="00BA5D9F" w:rsidRDefault="00BA5D9F" w:rsidP="00BA5D9F">
      <w:pPr>
        <w:jc w:val="center"/>
      </w:pPr>
      <w:r>
        <w:rPr>
          <w:b/>
        </w:rPr>
        <w:t>Obchodní podmínky – Realizační smlouva</w:t>
      </w:r>
    </w:p>
    <w:p w14:paraId="1BBB5B8A" w14:textId="77777777" w:rsidR="00BA5D9F" w:rsidRDefault="00BA5D9F" w:rsidP="00BA5D9F"/>
    <w:tbl>
      <w:tblPr>
        <w:tblStyle w:val="Mkatabulky"/>
        <w:tblW w:w="9212" w:type="dxa"/>
        <w:tblInd w:w="-30" w:type="dxa"/>
        <w:tblCellMar>
          <w:left w:w="78" w:type="dxa"/>
        </w:tblCellMar>
        <w:tblLook w:val="04A0" w:firstRow="1" w:lastRow="0" w:firstColumn="1" w:lastColumn="0" w:noHBand="0" w:noVBand="1"/>
      </w:tblPr>
      <w:tblGrid>
        <w:gridCol w:w="3385"/>
        <w:gridCol w:w="5827"/>
      </w:tblGrid>
      <w:tr w:rsidR="00BA5D9F" w14:paraId="788CA5D2" w14:textId="77777777" w:rsidTr="007A7480">
        <w:tc>
          <w:tcPr>
            <w:tcW w:w="3385" w:type="dxa"/>
            <w:shd w:val="clear" w:color="auto" w:fill="auto"/>
            <w:tcMar>
              <w:left w:w="78" w:type="dxa"/>
            </w:tcMar>
            <w:vAlign w:val="center"/>
          </w:tcPr>
          <w:p w14:paraId="7DB37480" w14:textId="77777777" w:rsidR="00BA5D9F" w:rsidRDefault="00BA5D9F" w:rsidP="007A7480">
            <w:pPr>
              <w:pStyle w:val="Podtitul"/>
              <w:spacing w:after="0" w:line="240" w:lineRule="auto"/>
              <w:jc w:val="both"/>
            </w:pPr>
            <w:r>
              <w:rPr>
                <w:rFonts w:asciiTheme="minorHAnsi" w:hAnsiTheme="minorHAnsi" w:cstheme="minorHAnsi"/>
                <w:sz w:val="22"/>
              </w:rPr>
              <w:t xml:space="preserve">Evidenční číslo Objednatele: </w:t>
            </w:r>
          </w:p>
        </w:tc>
        <w:tc>
          <w:tcPr>
            <w:tcW w:w="5826" w:type="dxa"/>
            <w:shd w:val="clear" w:color="auto" w:fill="auto"/>
            <w:tcMar>
              <w:left w:w="78" w:type="dxa"/>
            </w:tcMar>
          </w:tcPr>
          <w:p w14:paraId="68895B9E" w14:textId="77777777" w:rsidR="00BA5D9F" w:rsidRDefault="00BA5D9F" w:rsidP="007A7480">
            <w:pPr>
              <w:pStyle w:val="Podtitul"/>
              <w:spacing w:after="0" w:line="240" w:lineRule="auto"/>
              <w:jc w:val="both"/>
              <w:rPr>
                <w:rFonts w:ascii="Times New Roman" w:hAnsi="Times New Roman" w:cs="Times New Roman"/>
                <w:sz w:val="22"/>
              </w:rPr>
            </w:pPr>
            <w:r>
              <w:rPr>
                <w:rFonts w:ascii="Times New Roman" w:hAnsi="Times New Roman" w:cs="Times New Roman"/>
                <w:sz w:val="22"/>
              </w:rPr>
              <w:t>IT/2019/01</w:t>
            </w:r>
          </w:p>
        </w:tc>
      </w:tr>
      <w:tr w:rsidR="00BA5D9F" w14:paraId="6499BCB5" w14:textId="77777777" w:rsidTr="007A7480">
        <w:tc>
          <w:tcPr>
            <w:tcW w:w="3385" w:type="dxa"/>
            <w:shd w:val="clear" w:color="auto" w:fill="auto"/>
            <w:tcMar>
              <w:left w:w="78" w:type="dxa"/>
            </w:tcMar>
            <w:vAlign w:val="center"/>
          </w:tcPr>
          <w:p w14:paraId="46C258EF" w14:textId="77777777" w:rsidR="00BA5D9F" w:rsidRDefault="00BA5D9F" w:rsidP="007A7480">
            <w:pPr>
              <w:pStyle w:val="Podtitul"/>
              <w:spacing w:after="0" w:line="240" w:lineRule="auto"/>
              <w:jc w:val="both"/>
            </w:pPr>
            <w:r>
              <w:rPr>
                <w:rFonts w:asciiTheme="minorHAnsi" w:hAnsiTheme="minorHAnsi" w:cstheme="minorHAnsi"/>
                <w:sz w:val="22"/>
              </w:rPr>
              <w:t xml:space="preserve">Evidenční číslo Dodavatele: </w:t>
            </w:r>
          </w:p>
        </w:tc>
        <w:tc>
          <w:tcPr>
            <w:tcW w:w="5826" w:type="dxa"/>
            <w:shd w:val="clear" w:color="auto" w:fill="auto"/>
            <w:tcMar>
              <w:left w:w="78" w:type="dxa"/>
            </w:tcMar>
          </w:tcPr>
          <w:p w14:paraId="28DA952E" w14:textId="0D4EA9BD" w:rsidR="00BA5D9F" w:rsidRDefault="0061343E" w:rsidP="007A7480">
            <w:pPr>
              <w:pStyle w:val="Podtitul"/>
              <w:spacing w:after="0" w:line="240" w:lineRule="auto"/>
              <w:jc w:val="both"/>
              <w:rPr>
                <w:rFonts w:ascii="Times New Roman" w:hAnsi="Times New Roman" w:cs="Times New Roman"/>
                <w:sz w:val="22"/>
              </w:rPr>
            </w:pPr>
            <w:r>
              <w:rPr>
                <w:rFonts w:ascii="Times New Roman" w:hAnsi="Times New Roman" w:cs="Times New Roman"/>
                <w:sz w:val="22"/>
              </w:rPr>
              <w:t>RCS-2019-Z</w:t>
            </w:r>
            <w:r w:rsidR="008763C0">
              <w:rPr>
                <w:rFonts w:ascii="Times New Roman" w:hAnsi="Times New Roman" w:cs="Times New Roman"/>
                <w:sz w:val="22"/>
              </w:rPr>
              <w:t>080</w:t>
            </w:r>
          </w:p>
        </w:tc>
      </w:tr>
    </w:tbl>
    <w:p w14:paraId="78E95207" w14:textId="77777777" w:rsidR="00BA5D9F" w:rsidRDefault="00BA5D9F" w:rsidP="00CF0578">
      <w:pPr>
        <w:numPr>
          <w:ilvl w:val="0"/>
          <w:numId w:val="18"/>
        </w:numPr>
        <w:suppressAutoHyphens/>
        <w:spacing w:before="360" w:after="240"/>
        <w:ind w:left="567" w:hanging="567"/>
        <w:jc w:val="center"/>
        <w:rPr>
          <w:rFonts w:cs="Calibri"/>
          <w:b/>
          <w:szCs w:val="32"/>
        </w:rPr>
      </w:pPr>
      <w:bookmarkStart w:id="0" w:name="_Toc175127343"/>
      <w:bookmarkStart w:id="1" w:name="_Ref167865500"/>
      <w:bookmarkEnd w:id="0"/>
      <w:bookmarkEnd w:id="1"/>
      <w:r>
        <w:rPr>
          <w:rFonts w:cs="Calibri"/>
          <w:b/>
          <w:szCs w:val="32"/>
        </w:rPr>
        <w:t>Smluvní strany</w:t>
      </w:r>
    </w:p>
    <w:p w14:paraId="29FCD46D" w14:textId="77777777" w:rsidR="00BA5D9F" w:rsidRDefault="00BA5D9F" w:rsidP="00BA5D9F">
      <w:pPr>
        <w:rPr>
          <w:rFonts w:cs="Calibri"/>
          <w:b/>
          <w:sz w:val="22"/>
          <w:szCs w:val="22"/>
        </w:rPr>
      </w:pPr>
      <w:r>
        <w:rPr>
          <w:rFonts w:cs="Calibri"/>
          <w:b/>
          <w:sz w:val="22"/>
          <w:szCs w:val="22"/>
        </w:rPr>
        <w:t>1.1. Psychiatrická nemocnice v Opavě</w:t>
      </w:r>
    </w:p>
    <w:tbl>
      <w:tblPr>
        <w:tblW w:w="0" w:type="auto"/>
        <w:tblLook w:val="04A0" w:firstRow="1" w:lastRow="0" w:firstColumn="1" w:lastColumn="0" w:noHBand="0" w:noVBand="1"/>
      </w:tblPr>
      <w:tblGrid>
        <w:gridCol w:w="1793"/>
        <w:gridCol w:w="2535"/>
        <w:gridCol w:w="1370"/>
        <w:gridCol w:w="2499"/>
      </w:tblGrid>
      <w:tr w:rsidR="00BA5D9F" w14:paraId="3D11EF0C" w14:textId="77777777" w:rsidTr="007A7480">
        <w:trPr>
          <w:cantSplit/>
        </w:trPr>
        <w:tc>
          <w:tcPr>
            <w:tcW w:w="0" w:type="auto"/>
            <w:shd w:val="clear" w:color="auto" w:fill="auto"/>
          </w:tcPr>
          <w:p w14:paraId="636E1311" w14:textId="77777777" w:rsidR="00BA5D9F" w:rsidRDefault="00BA5D9F" w:rsidP="007A7480">
            <w:pPr>
              <w:rPr>
                <w:rFonts w:cs="Calibri"/>
                <w:sz w:val="22"/>
                <w:szCs w:val="22"/>
              </w:rPr>
            </w:pPr>
            <w:r>
              <w:rPr>
                <w:rFonts w:cs="Calibri"/>
                <w:sz w:val="22"/>
                <w:szCs w:val="22"/>
              </w:rPr>
              <w:t>Sídlo:</w:t>
            </w:r>
          </w:p>
        </w:tc>
        <w:tc>
          <w:tcPr>
            <w:tcW w:w="0" w:type="auto"/>
            <w:gridSpan w:val="3"/>
            <w:shd w:val="clear" w:color="auto" w:fill="auto"/>
          </w:tcPr>
          <w:p w14:paraId="10DE593B" w14:textId="77777777" w:rsidR="00BA5D9F" w:rsidRDefault="00BA5D9F" w:rsidP="007A7480">
            <w:pPr>
              <w:rPr>
                <w:rFonts w:cs="Calibri"/>
                <w:i/>
                <w:sz w:val="22"/>
                <w:szCs w:val="22"/>
              </w:rPr>
            </w:pPr>
            <w:r>
              <w:rPr>
                <w:rFonts w:cs="Calibri"/>
                <w:sz w:val="22"/>
                <w:szCs w:val="22"/>
              </w:rPr>
              <w:t>Olomoucká 305/88, 746 01, Opava</w:t>
            </w:r>
          </w:p>
        </w:tc>
      </w:tr>
      <w:tr w:rsidR="00BA5D9F" w14:paraId="11B6EC30" w14:textId="77777777" w:rsidTr="007A7480">
        <w:trPr>
          <w:cantSplit/>
        </w:trPr>
        <w:tc>
          <w:tcPr>
            <w:tcW w:w="0" w:type="auto"/>
            <w:shd w:val="clear" w:color="auto" w:fill="auto"/>
          </w:tcPr>
          <w:p w14:paraId="740C6531" w14:textId="77777777" w:rsidR="00BA5D9F" w:rsidRDefault="00BA5D9F" w:rsidP="007A7480">
            <w:pPr>
              <w:rPr>
                <w:rFonts w:cs="Calibri"/>
                <w:sz w:val="22"/>
                <w:szCs w:val="22"/>
              </w:rPr>
            </w:pPr>
            <w:r>
              <w:rPr>
                <w:rFonts w:cs="Calibri"/>
                <w:iCs/>
                <w:sz w:val="22"/>
                <w:szCs w:val="22"/>
              </w:rPr>
              <w:t>Zastoupená:</w:t>
            </w:r>
          </w:p>
        </w:tc>
        <w:tc>
          <w:tcPr>
            <w:tcW w:w="0" w:type="auto"/>
            <w:gridSpan w:val="3"/>
            <w:shd w:val="clear" w:color="auto" w:fill="auto"/>
          </w:tcPr>
          <w:p w14:paraId="1A92EDBB" w14:textId="77777777" w:rsidR="00BA5D9F" w:rsidRDefault="00BA5D9F" w:rsidP="007A7480">
            <w:pPr>
              <w:rPr>
                <w:rFonts w:cs="Calibri"/>
                <w:iCs/>
                <w:sz w:val="22"/>
                <w:szCs w:val="22"/>
              </w:rPr>
            </w:pPr>
            <w:r>
              <w:rPr>
                <w:rFonts w:cs="Calibri"/>
                <w:iCs/>
                <w:sz w:val="22"/>
                <w:szCs w:val="22"/>
              </w:rPr>
              <w:t>Ing. Zdeňkem Jiříčkem – ředitelem</w:t>
            </w:r>
          </w:p>
        </w:tc>
      </w:tr>
      <w:tr w:rsidR="00BA5D9F" w14:paraId="7BE9C406" w14:textId="77777777" w:rsidTr="007A7480">
        <w:trPr>
          <w:cantSplit/>
        </w:trPr>
        <w:tc>
          <w:tcPr>
            <w:tcW w:w="0" w:type="auto"/>
            <w:shd w:val="clear" w:color="auto" w:fill="auto"/>
          </w:tcPr>
          <w:p w14:paraId="318FAB54" w14:textId="77777777" w:rsidR="00BA5D9F" w:rsidRDefault="00BA5D9F" w:rsidP="007A7480">
            <w:pPr>
              <w:rPr>
                <w:rFonts w:cs="Calibri"/>
                <w:sz w:val="22"/>
                <w:szCs w:val="22"/>
              </w:rPr>
            </w:pPr>
            <w:r>
              <w:rPr>
                <w:rFonts w:cs="Calibri"/>
                <w:sz w:val="22"/>
                <w:szCs w:val="22"/>
              </w:rPr>
              <w:t>Bankovní spojení:</w:t>
            </w:r>
          </w:p>
        </w:tc>
        <w:tc>
          <w:tcPr>
            <w:tcW w:w="0" w:type="auto"/>
            <w:shd w:val="clear" w:color="auto" w:fill="auto"/>
          </w:tcPr>
          <w:p w14:paraId="6FAC90B3" w14:textId="77777777" w:rsidR="00BA5D9F" w:rsidRDefault="00BA5D9F" w:rsidP="007A7480">
            <w:pPr>
              <w:rPr>
                <w:rFonts w:cs="Calibri"/>
                <w:sz w:val="22"/>
                <w:szCs w:val="22"/>
              </w:rPr>
            </w:pPr>
            <w:r>
              <w:rPr>
                <w:rFonts w:cs="Calibri"/>
                <w:sz w:val="22"/>
                <w:szCs w:val="22"/>
              </w:rPr>
              <w:t>Česká národní banka</w:t>
            </w:r>
          </w:p>
        </w:tc>
        <w:tc>
          <w:tcPr>
            <w:tcW w:w="0" w:type="auto"/>
            <w:shd w:val="clear" w:color="auto" w:fill="auto"/>
          </w:tcPr>
          <w:p w14:paraId="4A382567" w14:textId="77777777" w:rsidR="00BA5D9F" w:rsidRDefault="00BA5D9F" w:rsidP="007A7480">
            <w:pPr>
              <w:rPr>
                <w:rFonts w:cs="Calibri"/>
                <w:sz w:val="22"/>
                <w:szCs w:val="22"/>
              </w:rPr>
            </w:pPr>
            <w:r>
              <w:rPr>
                <w:rFonts w:cs="Calibri"/>
                <w:sz w:val="22"/>
                <w:szCs w:val="22"/>
              </w:rPr>
              <w:t>číslo účtu:</w:t>
            </w:r>
          </w:p>
        </w:tc>
        <w:tc>
          <w:tcPr>
            <w:tcW w:w="0" w:type="auto"/>
            <w:shd w:val="clear" w:color="auto" w:fill="auto"/>
          </w:tcPr>
          <w:p w14:paraId="66FFBC5A" w14:textId="77777777" w:rsidR="00BA5D9F" w:rsidRDefault="00BA5D9F" w:rsidP="007A7480">
            <w:pPr>
              <w:rPr>
                <w:rFonts w:cs="Calibri"/>
                <w:i/>
                <w:sz w:val="22"/>
                <w:szCs w:val="22"/>
              </w:rPr>
            </w:pPr>
            <w:r>
              <w:rPr>
                <w:rFonts w:cs="Calibri"/>
                <w:sz w:val="22"/>
                <w:szCs w:val="22"/>
              </w:rPr>
              <w:t>10006-339821/0710</w:t>
            </w:r>
          </w:p>
        </w:tc>
      </w:tr>
      <w:tr w:rsidR="00BA5D9F" w14:paraId="57FD2D4B" w14:textId="77777777" w:rsidTr="007A7480">
        <w:trPr>
          <w:cantSplit/>
        </w:trPr>
        <w:tc>
          <w:tcPr>
            <w:tcW w:w="0" w:type="auto"/>
            <w:shd w:val="clear" w:color="auto" w:fill="auto"/>
          </w:tcPr>
          <w:p w14:paraId="521219A2" w14:textId="77777777" w:rsidR="00BA5D9F" w:rsidRDefault="00BA5D9F" w:rsidP="007A7480">
            <w:pPr>
              <w:rPr>
                <w:rFonts w:cs="Calibri"/>
                <w:sz w:val="22"/>
                <w:szCs w:val="22"/>
              </w:rPr>
            </w:pPr>
            <w:r>
              <w:rPr>
                <w:rFonts w:cs="Calibri"/>
                <w:sz w:val="22"/>
                <w:szCs w:val="22"/>
              </w:rPr>
              <w:t>IČ:</w:t>
            </w:r>
          </w:p>
        </w:tc>
        <w:tc>
          <w:tcPr>
            <w:tcW w:w="0" w:type="auto"/>
            <w:shd w:val="clear" w:color="auto" w:fill="auto"/>
          </w:tcPr>
          <w:p w14:paraId="1B6E34A5" w14:textId="77777777" w:rsidR="00BA5D9F" w:rsidRDefault="00BA5D9F" w:rsidP="007A7480">
            <w:pPr>
              <w:rPr>
                <w:rFonts w:cs="Calibri"/>
                <w:i/>
                <w:sz w:val="22"/>
                <w:szCs w:val="22"/>
              </w:rPr>
            </w:pPr>
            <w:r>
              <w:rPr>
                <w:rFonts w:cstheme="minorHAnsi"/>
                <w:sz w:val="22"/>
                <w:szCs w:val="22"/>
              </w:rPr>
              <w:t>00844004</w:t>
            </w:r>
          </w:p>
        </w:tc>
        <w:tc>
          <w:tcPr>
            <w:tcW w:w="0" w:type="auto"/>
            <w:shd w:val="clear" w:color="auto" w:fill="auto"/>
          </w:tcPr>
          <w:p w14:paraId="6DE65AC8" w14:textId="77777777" w:rsidR="00BA5D9F" w:rsidRDefault="00BA5D9F" w:rsidP="007A7480">
            <w:pPr>
              <w:rPr>
                <w:rFonts w:cs="Calibri"/>
                <w:sz w:val="22"/>
                <w:szCs w:val="22"/>
              </w:rPr>
            </w:pPr>
            <w:r>
              <w:rPr>
                <w:rFonts w:cs="Calibri"/>
                <w:sz w:val="22"/>
                <w:szCs w:val="22"/>
              </w:rPr>
              <w:t>DIČ:</w:t>
            </w:r>
          </w:p>
        </w:tc>
        <w:tc>
          <w:tcPr>
            <w:tcW w:w="0" w:type="auto"/>
            <w:shd w:val="clear" w:color="auto" w:fill="auto"/>
          </w:tcPr>
          <w:p w14:paraId="39359761" w14:textId="77777777" w:rsidR="00BA5D9F" w:rsidRDefault="00BA5D9F" w:rsidP="007A7480">
            <w:pPr>
              <w:rPr>
                <w:rFonts w:cs="Calibri"/>
                <w:i/>
                <w:sz w:val="22"/>
                <w:szCs w:val="22"/>
              </w:rPr>
            </w:pPr>
            <w:r>
              <w:rPr>
                <w:rFonts w:cs="Calibri"/>
                <w:sz w:val="22"/>
                <w:szCs w:val="22"/>
              </w:rPr>
              <w:t>CZ00844004</w:t>
            </w:r>
          </w:p>
        </w:tc>
      </w:tr>
      <w:tr w:rsidR="00BA5D9F" w14:paraId="1E54E493" w14:textId="77777777" w:rsidTr="007A7480">
        <w:trPr>
          <w:cantSplit/>
        </w:trPr>
        <w:tc>
          <w:tcPr>
            <w:tcW w:w="0" w:type="auto"/>
            <w:shd w:val="clear" w:color="auto" w:fill="auto"/>
          </w:tcPr>
          <w:p w14:paraId="26BF73E9" w14:textId="77777777" w:rsidR="00BA5D9F" w:rsidRDefault="00BA5D9F" w:rsidP="007A7480">
            <w:pPr>
              <w:rPr>
                <w:rFonts w:cs="Calibri"/>
                <w:sz w:val="22"/>
                <w:szCs w:val="22"/>
              </w:rPr>
            </w:pPr>
            <w:r>
              <w:rPr>
                <w:rFonts w:cs="Calibri"/>
                <w:sz w:val="22"/>
                <w:szCs w:val="22"/>
              </w:rPr>
              <w:t>Kontaktní údaje:</w:t>
            </w:r>
          </w:p>
        </w:tc>
        <w:tc>
          <w:tcPr>
            <w:tcW w:w="0" w:type="auto"/>
            <w:gridSpan w:val="3"/>
            <w:shd w:val="clear" w:color="auto" w:fill="auto"/>
          </w:tcPr>
          <w:p w14:paraId="19CE6712" w14:textId="2636444D" w:rsidR="00BA5D9F" w:rsidRDefault="00BA5D9F" w:rsidP="007A7480">
            <w:pPr>
              <w:rPr>
                <w:rFonts w:cs="Calibri"/>
                <w:sz w:val="22"/>
                <w:szCs w:val="22"/>
              </w:rPr>
            </w:pPr>
            <w:r>
              <w:rPr>
                <w:rFonts w:cs="Calibri"/>
                <w:sz w:val="22"/>
                <w:szCs w:val="22"/>
              </w:rPr>
              <w:t xml:space="preserve">telefon: 553 695 111, fax: 553 713 443, e-mail: </w:t>
            </w:r>
            <w:hyperlink r:id="rId13">
              <w:r>
                <w:rPr>
                  <w:rStyle w:val="Internetovodkaz"/>
                  <w:rFonts w:cs="Calibri"/>
                  <w:sz w:val="22"/>
                  <w:szCs w:val="22"/>
                </w:rPr>
                <w:t>pnopava@pnopava.cz</w:t>
              </w:r>
            </w:hyperlink>
            <w:r>
              <w:rPr>
                <w:rFonts w:cs="Calibri"/>
                <w:sz w:val="22"/>
                <w:szCs w:val="22"/>
              </w:rPr>
              <w:t xml:space="preserve"> </w:t>
            </w:r>
          </w:p>
        </w:tc>
      </w:tr>
      <w:tr w:rsidR="00BA5D9F" w14:paraId="043A359B" w14:textId="77777777" w:rsidTr="007A7480">
        <w:trPr>
          <w:cantSplit/>
        </w:trPr>
        <w:tc>
          <w:tcPr>
            <w:tcW w:w="0" w:type="auto"/>
            <w:shd w:val="clear" w:color="auto" w:fill="auto"/>
          </w:tcPr>
          <w:p w14:paraId="39D1965F" w14:textId="77777777" w:rsidR="00BA5D9F" w:rsidRDefault="00BA5D9F" w:rsidP="007A7480">
            <w:pPr>
              <w:rPr>
                <w:rFonts w:cs="Calibri"/>
                <w:sz w:val="22"/>
                <w:szCs w:val="22"/>
              </w:rPr>
            </w:pPr>
            <w:r>
              <w:rPr>
                <w:rFonts w:cs="Calibri"/>
                <w:sz w:val="22"/>
                <w:szCs w:val="22"/>
              </w:rPr>
              <w:t>Kontaktní osoba:</w:t>
            </w:r>
          </w:p>
        </w:tc>
        <w:tc>
          <w:tcPr>
            <w:tcW w:w="0" w:type="auto"/>
            <w:gridSpan w:val="3"/>
            <w:shd w:val="clear" w:color="auto" w:fill="auto"/>
          </w:tcPr>
          <w:p w14:paraId="3882927A" w14:textId="0AE7175E" w:rsidR="00BA5D9F" w:rsidRDefault="00BA5D9F" w:rsidP="007A7480">
            <w:pPr>
              <w:rPr>
                <w:rFonts w:cs="Calibri"/>
                <w:sz w:val="22"/>
                <w:szCs w:val="22"/>
              </w:rPr>
            </w:pPr>
            <w:r>
              <w:rPr>
                <w:rFonts w:cs="Calibri"/>
                <w:sz w:val="22"/>
                <w:szCs w:val="22"/>
              </w:rPr>
              <w:t xml:space="preserve">Bc. Stanislav Taťoun, </w:t>
            </w:r>
            <w:hyperlink r:id="rId14">
              <w:r>
                <w:rPr>
                  <w:rStyle w:val="Internetovodkaz"/>
                  <w:rFonts w:cs="Calibri"/>
                  <w:sz w:val="22"/>
                  <w:szCs w:val="22"/>
                </w:rPr>
                <w:t>tatoun@pnopava.cz</w:t>
              </w:r>
            </w:hyperlink>
            <w:r>
              <w:rPr>
                <w:rFonts w:cs="Calibri"/>
                <w:sz w:val="22"/>
                <w:szCs w:val="22"/>
              </w:rPr>
              <w:t xml:space="preserve"> , tel.: 553 695 455</w:t>
            </w:r>
          </w:p>
        </w:tc>
      </w:tr>
    </w:tbl>
    <w:p w14:paraId="48272245" w14:textId="77777777" w:rsidR="00BA5D9F" w:rsidRDefault="00BA5D9F" w:rsidP="00BA5D9F">
      <w:r>
        <w:rPr>
          <w:rFonts w:cs="Calibri"/>
          <w:sz w:val="22"/>
          <w:szCs w:val="22"/>
        </w:rPr>
        <w:t xml:space="preserve">dále jen </w:t>
      </w:r>
      <w:r>
        <w:rPr>
          <w:rFonts w:cs="Calibri"/>
          <w:b/>
          <w:sz w:val="22"/>
          <w:szCs w:val="22"/>
        </w:rPr>
        <w:t>Objednatel</w:t>
      </w:r>
      <w:r>
        <w:rPr>
          <w:rFonts w:cs="Calibri"/>
          <w:sz w:val="22"/>
          <w:szCs w:val="22"/>
        </w:rPr>
        <w:t xml:space="preserve"> na straně jedné</w:t>
      </w:r>
    </w:p>
    <w:p w14:paraId="205A9C4B" w14:textId="77777777" w:rsidR="00BA5D9F" w:rsidRDefault="00BA5D9F" w:rsidP="00BA5D9F">
      <w:pPr>
        <w:spacing w:before="360" w:after="240"/>
        <w:rPr>
          <w:rFonts w:cs="Calibri"/>
          <w:sz w:val="22"/>
          <w:szCs w:val="32"/>
        </w:rPr>
      </w:pPr>
      <w:r>
        <w:rPr>
          <w:rFonts w:cs="Calibri"/>
          <w:sz w:val="22"/>
          <w:szCs w:val="32"/>
        </w:rPr>
        <w:t>a</w:t>
      </w:r>
    </w:p>
    <w:p w14:paraId="4F2A99F3" w14:textId="77777777" w:rsidR="00BA5D9F" w:rsidRPr="00DA05BE" w:rsidRDefault="00BA5D9F" w:rsidP="00BA5D9F">
      <w:pPr>
        <w:rPr>
          <w:rFonts w:cs="Calibri"/>
          <w:b/>
          <w:iCs/>
          <w:sz w:val="22"/>
          <w:szCs w:val="24"/>
          <w:shd w:val="clear" w:color="auto" w:fill="C0C0C0"/>
        </w:rPr>
      </w:pPr>
      <w:r w:rsidRPr="00DA05BE">
        <w:rPr>
          <w:rFonts w:cs="Calibri"/>
          <w:b/>
          <w:iCs/>
          <w:sz w:val="22"/>
          <w:szCs w:val="24"/>
        </w:rPr>
        <w:t>1.2. AUTOCONT a.s.</w:t>
      </w:r>
      <w:r>
        <w:rPr>
          <w:rFonts w:cs="Calibri"/>
          <w:b/>
          <w:i/>
          <w:iCs/>
          <w:sz w:val="22"/>
          <w:szCs w:val="24"/>
        </w:rPr>
        <w:tab/>
      </w:r>
      <w:r>
        <w:rPr>
          <w:rFonts w:cs="Calibri"/>
          <w:b/>
          <w:i/>
          <w:iCs/>
          <w:sz w:val="22"/>
          <w:szCs w:val="24"/>
        </w:rPr>
        <w:tab/>
      </w:r>
    </w:p>
    <w:tbl>
      <w:tblPr>
        <w:tblW w:w="8821" w:type="dxa"/>
        <w:tblInd w:w="109" w:type="dxa"/>
        <w:tblLook w:val="04A0" w:firstRow="1" w:lastRow="0" w:firstColumn="1" w:lastColumn="0" w:noHBand="0" w:noVBand="1"/>
      </w:tblPr>
      <w:tblGrid>
        <w:gridCol w:w="2627"/>
        <w:gridCol w:w="2229"/>
        <w:gridCol w:w="1946"/>
        <w:gridCol w:w="2019"/>
      </w:tblGrid>
      <w:tr w:rsidR="00BA5D9F" w14:paraId="0AE63BB7" w14:textId="77777777" w:rsidTr="007A7480">
        <w:trPr>
          <w:cantSplit/>
        </w:trPr>
        <w:tc>
          <w:tcPr>
            <w:tcW w:w="2627" w:type="dxa"/>
            <w:shd w:val="clear" w:color="auto" w:fill="auto"/>
          </w:tcPr>
          <w:p w14:paraId="3060DBAA" w14:textId="77777777" w:rsidR="00BA5D9F" w:rsidRDefault="00BA5D9F" w:rsidP="007A7480">
            <w:pPr>
              <w:rPr>
                <w:rFonts w:cs="Calibri"/>
                <w:sz w:val="22"/>
                <w:szCs w:val="24"/>
              </w:rPr>
            </w:pPr>
            <w:r>
              <w:rPr>
                <w:rFonts w:cs="Calibri"/>
                <w:sz w:val="22"/>
                <w:szCs w:val="24"/>
              </w:rPr>
              <w:t>Sídlo:</w:t>
            </w:r>
          </w:p>
        </w:tc>
        <w:tc>
          <w:tcPr>
            <w:tcW w:w="6194" w:type="dxa"/>
            <w:gridSpan w:val="3"/>
            <w:shd w:val="clear" w:color="auto" w:fill="auto"/>
          </w:tcPr>
          <w:p w14:paraId="0ED7E12D" w14:textId="77777777" w:rsidR="00BA5D9F" w:rsidRDefault="00BA5D9F" w:rsidP="007A7480">
            <w:pPr>
              <w:rPr>
                <w:rFonts w:cs="Calibri"/>
                <w:i/>
                <w:iCs/>
                <w:sz w:val="22"/>
                <w:szCs w:val="24"/>
                <w:shd w:val="clear" w:color="auto" w:fill="C0C0C0"/>
              </w:rPr>
            </w:pPr>
            <w:r w:rsidRPr="00202848">
              <w:rPr>
                <w:rFonts w:cs="Calibri"/>
                <w:sz w:val="22"/>
                <w:szCs w:val="22"/>
              </w:rPr>
              <w:t>Hornopolní 3322/34, 702 00 Ostrava</w:t>
            </w:r>
            <w:r>
              <w:rPr>
                <w:rFonts w:cs="Calibri"/>
                <w:sz w:val="22"/>
                <w:szCs w:val="22"/>
              </w:rPr>
              <w:t xml:space="preserve"> – Moravská Ostrava</w:t>
            </w:r>
          </w:p>
        </w:tc>
      </w:tr>
      <w:tr w:rsidR="00BA5D9F" w14:paraId="146FE09A" w14:textId="77777777" w:rsidTr="007A7480">
        <w:trPr>
          <w:cantSplit/>
        </w:trPr>
        <w:tc>
          <w:tcPr>
            <w:tcW w:w="2627" w:type="dxa"/>
            <w:shd w:val="clear" w:color="auto" w:fill="auto"/>
          </w:tcPr>
          <w:p w14:paraId="3D8D9015" w14:textId="77777777" w:rsidR="00BA5D9F" w:rsidRPr="00DA05BE" w:rsidRDefault="00BA5D9F" w:rsidP="007A7480">
            <w:pPr>
              <w:rPr>
                <w:rFonts w:cs="Calibri"/>
                <w:sz w:val="22"/>
                <w:szCs w:val="24"/>
              </w:rPr>
            </w:pPr>
            <w:r w:rsidRPr="00DA05BE">
              <w:rPr>
                <w:rFonts w:cs="Calibri"/>
                <w:sz w:val="22"/>
                <w:szCs w:val="24"/>
              </w:rPr>
              <w:t>Jednající:</w:t>
            </w:r>
          </w:p>
        </w:tc>
        <w:tc>
          <w:tcPr>
            <w:tcW w:w="6194" w:type="dxa"/>
            <w:gridSpan w:val="3"/>
            <w:shd w:val="clear" w:color="auto" w:fill="auto"/>
          </w:tcPr>
          <w:p w14:paraId="2EC1D89F" w14:textId="1A0E5141" w:rsidR="00BA5D9F" w:rsidRDefault="004D208B" w:rsidP="007A7480">
            <w:pPr>
              <w:rPr>
                <w:rFonts w:cs="Calibri"/>
                <w:iCs/>
                <w:sz w:val="22"/>
                <w:szCs w:val="24"/>
              </w:rPr>
            </w:pPr>
            <w:r>
              <w:rPr>
                <w:rFonts w:cs="Calibri"/>
                <w:iCs/>
                <w:sz w:val="22"/>
                <w:szCs w:val="24"/>
              </w:rPr>
              <w:t xml:space="preserve">Ing. Martin Stejskal, </w:t>
            </w:r>
            <w:r w:rsidRPr="004D208B">
              <w:rPr>
                <w:rFonts w:cs="Calibri"/>
                <w:iCs/>
                <w:sz w:val="22"/>
                <w:szCs w:val="24"/>
              </w:rPr>
              <w:t xml:space="preserve">člen představenstva třídy </w:t>
            </w:r>
            <w:r>
              <w:rPr>
                <w:rFonts w:cs="Calibri"/>
                <w:iCs/>
                <w:sz w:val="22"/>
                <w:szCs w:val="24"/>
              </w:rPr>
              <w:t>A</w:t>
            </w:r>
          </w:p>
          <w:p w14:paraId="7ADD3CBC" w14:textId="095A994F" w:rsidR="004D208B" w:rsidRPr="00DA05BE" w:rsidRDefault="004D208B" w:rsidP="007A7480">
            <w:pPr>
              <w:rPr>
                <w:rFonts w:cs="Calibri"/>
                <w:iCs/>
                <w:sz w:val="22"/>
                <w:szCs w:val="24"/>
              </w:rPr>
            </w:pPr>
            <w:r>
              <w:rPr>
                <w:rFonts w:cs="Calibri"/>
                <w:iCs/>
                <w:sz w:val="22"/>
                <w:szCs w:val="24"/>
              </w:rPr>
              <w:t xml:space="preserve">Ing. </w:t>
            </w:r>
            <w:r w:rsidR="004F3C97">
              <w:rPr>
                <w:rFonts w:cs="Calibri"/>
                <w:iCs/>
                <w:sz w:val="22"/>
                <w:szCs w:val="24"/>
              </w:rPr>
              <w:t>Michal Tománek</w:t>
            </w:r>
            <w:r>
              <w:rPr>
                <w:rFonts w:cs="Calibri"/>
                <w:iCs/>
                <w:sz w:val="22"/>
                <w:szCs w:val="24"/>
              </w:rPr>
              <w:t>,</w:t>
            </w:r>
            <w:r w:rsidRPr="00E31D28">
              <w:rPr>
                <w:sz w:val="22"/>
                <w:szCs w:val="18"/>
              </w:rPr>
              <w:t xml:space="preserve"> člen představenstva třídy B</w:t>
            </w:r>
          </w:p>
        </w:tc>
      </w:tr>
      <w:tr w:rsidR="00BA5D9F" w14:paraId="3315A45A" w14:textId="77777777" w:rsidTr="007A7480">
        <w:trPr>
          <w:cantSplit/>
        </w:trPr>
        <w:tc>
          <w:tcPr>
            <w:tcW w:w="2627" w:type="dxa"/>
            <w:shd w:val="clear" w:color="auto" w:fill="auto"/>
          </w:tcPr>
          <w:p w14:paraId="2308216E" w14:textId="77777777" w:rsidR="00BA5D9F" w:rsidRDefault="00BA5D9F" w:rsidP="007A7480">
            <w:pPr>
              <w:rPr>
                <w:rFonts w:cs="Calibri"/>
                <w:sz w:val="22"/>
                <w:szCs w:val="24"/>
              </w:rPr>
            </w:pPr>
            <w:r>
              <w:rPr>
                <w:rFonts w:cs="Calibri"/>
                <w:sz w:val="22"/>
                <w:szCs w:val="24"/>
              </w:rPr>
              <w:t>bank. spojení:</w:t>
            </w:r>
          </w:p>
        </w:tc>
        <w:tc>
          <w:tcPr>
            <w:tcW w:w="2229" w:type="dxa"/>
            <w:shd w:val="clear" w:color="auto" w:fill="auto"/>
          </w:tcPr>
          <w:p w14:paraId="09F73642" w14:textId="775D788C" w:rsidR="00BA5D9F" w:rsidRPr="00DA05BE" w:rsidRDefault="00161943" w:rsidP="007A7480">
            <w:pPr>
              <w:rPr>
                <w:rFonts w:cs="Calibri"/>
                <w:iCs/>
                <w:sz w:val="22"/>
                <w:szCs w:val="24"/>
                <w:shd w:val="clear" w:color="auto" w:fill="C0C0C0"/>
              </w:rPr>
            </w:pPr>
            <w:r>
              <w:rPr>
                <w:rFonts w:cs="Calibri"/>
                <w:sz w:val="22"/>
                <w:szCs w:val="22"/>
              </w:rPr>
              <w:t>XXXXXXXX</w:t>
            </w:r>
          </w:p>
        </w:tc>
        <w:tc>
          <w:tcPr>
            <w:tcW w:w="1946" w:type="dxa"/>
            <w:shd w:val="clear" w:color="auto" w:fill="auto"/>
          </w:tcPr>
          <w:p w14:paraId="6BE9256A" w14:textId="77777777" w:rsidR="00BA5D9F" w:rsidRDefault="00BA5D9F" w:rsidP="007A7480">
            <w:pPr>
              <w:rPr>
                <w:rFonts w:cs="Calibri"/>
                <w:sz w:val="22"/>
                <w:szCs w:val="24"/>
              </w:rPr>
            </w:pPr>
            <w:r>
              <w:rPr>
                <w:rFonts w:cs="Calibri"/>
                <w:sz w:val="22"/>
                <w:szCs w:val="24"/>
              </w:rPr>
              <w:t>číslo účtu:</w:t>
            </w:r>
          </w:p>
        </w:tc>
        <w:tc>
          <w:tcPr>
            <w:tcW w:w="2019" w:type="dxa"/>
            <w:shd w:val="clear" w:color="auto" w:fill="auto"/>
          </w:tcPr>
          <w:p w14:paraId="6A4D507C" w14:textId="1E4A2EEC" w:rsidR="00BA5D9F" w:rsidRPr="00DA05BE" w:rsidRDefault="00161943" w:rsidP="007A7480">
            <w:pPr>
              <w:rPr>
                <w:rFonts w:cs="Calibri"/>
                <w:iCs/>
                <w:sz w:val="22"/>
                <w:szCs w:val="24"/>
              </w:rPr>
            </w:pPr>
            <w:r>
              <w:rPr>
                <w:rFonts w:cs="Calibri"/>
                <w:sz w:val="22"/>
                <w:szCs w:val="22"/>
              </w:rPr>
              <w:t>XXXXXXXX</w:t>
            </w:r>
          </w:p>
        </w:tc>
      </w:tr>
      <w:tr w:rsidR="00BA5D9F" w14:paraId="3A75CE61" w14:textId="77777777" w:rsidTr="007A7480">
        <w:trPr>
          <w:cantSplit/>
        </w:trPr>
        <w:tc>
          <w:tcPr>
            <w:tcW w:w="2627" w:type="dxa"/>
            <w:shd w:val="clear" w:color="auto" w:fill="auto"/>
          </w:tcPr>
          <w:p w14:paraId="604EDB79" w14:textId="77777777" w:rsidR="00BA5D9F" w:rsidRDefault="00BA5D9F" w:rsidP="007A7480">
            <w:pPr>
              <w:rPr>
                <w:rFonts w:cs="Calibri"/>
                <w:sz w:val="22"/>
                <w:szCs w:val="24"/>
              </w:rPr>
            </w:pPr>
            <w:r>
              <w:rPr>
                <w:rFonts w:cs="Calibri"/>
                <w:sz w:val="22"/>
                <w:szCs w:val="24"/>
              </w:rPr>
              <w:t>IČ:</w:t>
            </w:r>
          </w:p>
        </w:tc>
        <w:tc>
          <w:tcPr>
            <w:tcW w:w="2229" w:type="dxa"/>
            <w:shd w:val="clear" w:color="auto" w:fill="auto"/>
          </w:tcPr>
          <w:p w14:paraId="4C46956F" w14:textId="77777777" w:rsidR="00BA5D9F" w:rsidRPr="00DA05BE" w:rsidRDefault="00BA5D9F" w:rsidP="007A7480">
            <w:pPr>
              <w:rPr>
                <w:rFonts w:cs="Calibri"/>
                <w:iCs/>
                <w:sz w:val="22"/>
                <w:szCs w:val="24"/>
                <w:shd w:val="clear" w:color="auto" w:fill="C0C0C0"/>
              </w:rPr>
            </w:pPr>
            <w:r w:rsidRPr="00465186">
              <w:rPr>
                <w:rFonts w:cstheme="minorHAnsi"/>
                <w:sz w:val="22"/>
                <w:szCs w:val="22"/>
              </w:rPr>
              <w:t>04308697</w:t>
            </w:r>
          </w:p>
        </w:tc>
        <w:tc>
          <w:tcPr>
            <w:tcW w:w="1946" w:type="dxa"/>
            <w:shd w:val="clear" w:color="auto" w:fill="auto"/>
          </w:tcPr>
          <w:p w14:paraId="4ADFB36B" w14:textId="77777777" w:rsidR="00BA5D9F" w:rsidRDefault="00BA5D9F" w:rsidP="007A7480">
            <w:pPr>
              <w:rPr>
                <w:rFonts w:cs="Calibri"/>
                <w:sz w:val="22"/>
                <w:szCs w:val="24"/>
              </w:rPr>
            </w:pPr>
            <w:r>
              <w:rPr>
                <w:rFonts w:cs="Calibri"/>
                <w:sz w:val="22"/>
                <w:szCs w:val="24"/>
              </w:rPr>
              <w:t>DIČ:</w:t>
            </w:r>
          </w:p>
        </w:tc>
        <w:tc>
          <w:tcPr>
            <w:tcW w:w="2019" w:type="dxa"/>
            <w:shd w:val="clear" w:color="auto" w:fill="auto"/>
          </w:tcPr>
          <w:p w14:paraId="02F2DF86" w14:textId="77777777" w:rsidR="00BA5D9F" w:rsidRPr="00DA05BE" w:rsidRDefault="00BA5D9F" w:rsidP="007A7480">
            <w:pPr>
              <w:rPr>
                <w:rFonts w:cs="Calibri"/>
                <w:i/>
                <w:iCs/>
                <w:sz w:val="22"/>
                <w:szCs w:val="24"/>
              </w:rPr>
            </w:pPr>
            <w:r>
              <w:rPr>
                <w:rFonts w:cs="Calibri"/>
                <w:sz w:val="22"/>
                <w:szCs w:val="22"/>
              </w:rPr>
              <w:t>CZ</w:t>
            </w:r>
            <w:r w:rsidRPr="00465186">
              <w:rPr>
                <w:rFonts w:cstheme="minorHAnsi"/>
                <w:sz w:val="22"/>
                <w:szCs w:val="22"/>
              </w:rPr>
              <w:t>04308697</w:t>
            </w:r>
          </w:p>
        </w:tc>
      </w:tr>
      <w:tr w:rsidR="00BA5D9F" w14:paraId="646D6465" w14:textId="77777777" w:rsidTr="007A7480">
        <w:trPr>
          <w:cantSplit/>
        </w:trPr>
        <w:tc>
          <w:tcPr>
            <w:tcW w:w="2627" w:type="dxa"/>
            <w:shd w:val="clear" w:color="auto" w:fill="auto"/>
          </w:tcPr>
          <w:p w14:paraId="547B29A5" w14:textId="77777777" w:rsidR="00BA5D9F" w:rsidRDefault="00BA5D9F" w:rsidP="007A7480">
            <w:pPr>
              <w:rPr>
                <w:rFonts w:cs="Calibri"/>
                <w:sz w:val="22"/>
                <w:szCs w:val="24"/>
              </w:rPr>
            </w:pPr>
            <w:r>
              <w:rPr>
                <w:rFonts w:cs="Calibri"/>
                <w:sz w:val="22"/>
                <w:szCs w:val="24"/>
              </w:rPr>
              <w:t>spisová značka OR:</w:t>
            </w:r>
          </w:p>
        </w:tc>
        <w:tc>
          <w:tcPr>
            <w:tcW w:w="6194" w:type="dxa"/>
            <w:gridSpan w:val="3"/>
            <w:shd w:val="clear" w:color="auto" w:fill="auto"/>
            <w:vAlign w:val="center"/>
          </w:tcPr>
          <w:p w14:paraId="13F97796" w14:textId="77777777" w:rsidR="00BA5D9F" w:rsidRDefault="00BA5D9F" w:rsidP="007A7480">
            <w:pPr>
              <w:rPr>
                <w:rFonts w:cs="Calibri"/>
                <w:sz w:val="22"/>
                <w:szCs w:val="24"/>
              </w:rPr>
            </w:pPr>
            <w:r w:rsidRPr="00202848">
              <w:rPr>
                <w:rFonts w:cs="Calibri"/>
                <w:sz w:val="22"/>
                <w:szCs w:val="22"/>
              </w:rPr>
              <w:t xml:space="preserve">Krajský soud v Ostravě, oddíl B, vložka </w:t>
            </w:r>
            <w:r w:rsidRPr="00465186">
              <w:rPr>
                <w:rFonts w:cstheme="minorHAnsi"/>
                <w:sz w:val="22"/>
                <w:szCs w:val="22"/>
              </w:rPr>
              <w:t>11012</w:t>
            </w:r>
          </w:p>
        </w:tc>
      </w:tr>
      <w:tr w:rsidR="00BA5D9F" w14:paraId="218AEC14" w14:textId="77777777" w:rsidTr="007A7480">
        <w:trPr>
          <w:cantSplit/>
        </w:trPr>
        <w:tc>
          <w:tcPr>
            <w:tcW w:w="2627" w:type="dxa"/>
            <w:shd w:val="clear" w:color="auto" w:fill="auto"/>
          </w:tcPr>
          <w:p w14:paraId="53B16BA7" w14:textId="77777777" w:rsidR="00BA5D9F" w:rsidRDefault="00BA5D9F" w:rsidP="007A7480">
            <w:pPr>
              <w:rPr>
                <w:rFonts w:cs="Calibri"/>
                <w:sz w:val="22"/>
                <w:szCs w:val="24"/>
              </w:rPr>
            </w:pPr>
            <w:r>
              <w:rPr>
                <w:rFonts w:cs="Calibri"/>
                <w:sz w:val="22"/>
                <w:szCs w:val="24"/>
              </w:rPr>
              <w:t>Kontaktní údaje:</w:t>
            </w:r>
          </w:p>
        </w:tc>
        <w:tc>
          <w:tcPr>
            <w:tcW w:w="6194" w:type="dxa"/>
            <w:gridSpan w:val="3"/>
            <w:shd w:val="clear" w:color="auto" w:fill="auto"/>
          </w:tcPr>
          <w:p w14:paraId="587BD443" w14:textId="7E619BF9" w:rsidR="00BA5D9F" w:rsidRDefault="00161943" w:rsidP="007A7480">
            <w:pPr>
              <w:rPr>
                <w:rFonts w:cs="Calibri"/>
                <w:iCs/>
                <w:sz w:val="22"/>
                <w:szCs w:val="24"/>
                <w:shd w:val="clear" w:color="auto" w:fill="C0C0C0"/>
              </w:rPr>
            </w:pPr>
            <w:r>
              <w:rPr>
                <w:rFonts w:cs="Calibri"/>
                <w:sz w:val="22"/>
                <w:szCs w:val="22"/>
              </w:rPr>
              <w:t>XXXXXXXX</w:t>
            </w:r>
          </w:p>
        </w:tc>
      </w:tr>
      <w:tr w:rsidR="00BA5D9F" w14:paraId="34B1FF0B" w14:textId="77777777" w:rsidTr="007A7480">
        <w:trPr>
          <w:cantSplit/>
        </w:trPr>
        <w:tc>
          <w:tcPr>
            <w:tcW w:w="2627" w:type="dxa"/>
            <w:shd w:val="clear" w:color="auto" w:fill="auto"/>
          </w:tcPr>
          <w:p w14:paraId="698F77A8" w14:textId="77777777" w:rsidR="00BA5D9F" w:rsidRDefault="00BA5D9F" w:rsidP="007A7480">
            <w:pPr>
              <w:rPr>
                <w:rFonts w:cs="Calibri"/>
                <w:sz w:val="22"/>
                <w:szCs w:val="24"/>
              </w:rPr>
            </w:pPr>
            <w:r>
              <w:rPr>
                <w:rFonts w:cs="Calibri"/>
                <w:sz w:val="22"/>
                <w:szCs w:val="24"/>
              </w:rPr>
              <w:t>Kontaktní osoba:</w:t>
            </w:r>
          </w:p>
        </w:tc>
        <w:tc>
          <w:tcPr>
            <w:tcW w:w="6194" w:type="dxa"/>
            <w:gridSpan w:val="3"/>
            <w:shd w:val="clear" w:color="auto" w:fill="auto"/>
          </w:tcPr>
          <w:p w14:paraId="3FEE514E" w14:textId="622E35D9" w:rsidR="00BA5D9F" w:rsidRDefault="00161943" w:rsidP="007A7480">
            <w:pPr>
              <w:rPr>
                <w:rFonts w:cs="Calibri"/>
                <w:sz w:val="22"/>
                <w:szCs w:val="24"/>
                <w:shd w:val="clear" w:color="auto" w:fill="C0C0C0"/>
              </w:rPr>
            </w:pPr>
            <w:r>
              <w:rPr>
                <w:rFonts w:cs="Calibri"/>
                <w:sz w:val="22"/>
                <w:szCs w:val="22"/>
              </w:rPr>
              <w:t>XXXXXXXX</w:t>
            </w:r>
          </w:p>
        </w:tc>
      </w:tr>
    </w:tbl>
    <w:p w14:paraId="2B921D71" w14:textId="77777777" w:rsidR="00BA5D9F" w:rsidRDefault="00BA5D9F" w:rsidP="00BA5D9F">
      <w:r>
        <w:rPr>
          <w:rFonts w:cs="Calibri"/>
          <w:sz w:val="22"/>
          <w:szCs w:val="24"/>
        </w:rPr>
        <w:t xml:space="preserve">dále jen </w:t>
      </w:r>
      <w:r>
        <w:rPr>
          <w:rFonts w:cs="Calibri"/>
          <w:b/>
          <w:sz w:val="22"/>
          <w:szCs w:val="24"/>
        </w:rPr>
        <w:t>Dodavatel</w:t>
      </w:r>
      <w:r>
        <w:rPr>
          <w:rFonts w:cs="Calibri"/>
          <w:sz w:val="22"/>
          <w:szCs w:val="24"/>
        </w:rPr>
        <w:t xml:space="preserve"> na straně druhé</w:t>
      </w:r>
    </w:p>
    <w:p w14:paraId="1F8046BA" w14:textId="77777777" w:rsidR="00BA5D9F" w:rsidRDefault="00BA5D9F" w:rsidP="00BA5D9F">
      <w:pPr>
        <w:rPr>
          <w:rFonts w:cs="Calibri"/>
          <w:sz w:val="22"/>
          <w:szCs w:val="24"/>
        </w:rPr>
      </w:pPr>
    </w:p>
    <w:p w14:paraId="17261CC6" w14:textId="77777777" w:rsidR="00BA5D9F" w:rsidRDefault="00BA5D9F" w:rsidP="00BA5D9F">
      <w:r>
        <w:rPr>
          <w:rFonts w:cs="Calibri"/>
          <w:sz w:val="22"/>
          <w:szCs w:val="24"/>
        </w:rPr>
        <w:t>uzavírají níže psaného dne, měsíce a roku ve smyslu dle § 1746 odst. 2, občanského zákoníku, s přihlédn</w:t>
      </w:r>
      <w:r>
        <w:rPr>
          <w:rFonts w:cs="Calibri"/>
          <w:sz w:val="22"/>
          <w:szCs w:val="24"/>
        </w:rPr>
        <w:t>u</w:t>
      </w:r>
      <w:r>
        <w:rPr>
          <w:rFonts w:cs="Calibri"/>
          <w:sz w:val="22"/>
          <w:szCs w:val="24"/>
        </w:rPr>
        <w:t>tím k ust. § 2586 občanského zákoníku tuto Realizační Smlouvu (dále také označené jen „Smlouva“).</w:t>
      </w:r>
    </w:p>
    <w:p w14:paraId="2C2A8B2F" w14:textId="77777777" w:rsidR="00BA5D9F" w:rsidRDefault="00BA5D9F" w:rsidP="00CF0578">
      <w:pPr>
        <w:numPr>
          <w:ilvl w:val="0"/>
          <w:numId w:val="18"/>
        </w:numPr>
        <w:suppressAutoHyphens/>
        <w:spacing w:before="360" w:after="240"/>
        <w:ind w:left="567" w:hanging="567"/>
        <w:jc w:val="center"/>
      </w:pPr>
      <w:r>
        <w:rPr>
          <w:rFonts w:cs="Calibri"/>
          <w:b/>
          <w:szCs w:val="32"/>
        </w:rPr>
        <w:t>Účel Smlouvy</w:t>
      </w:r>
    </w:p>
    <w:p w14:paraId="772A46D7" w14:textId="77777777" w:rsidR="00BA5D9F" w:rsidRPr="00227533" w:rsidRDefault="00BA5D9F" w:rsidP="00CF0578">
      <w:pPr>
        <w:numPr>
          <w:ilvl w:val="1"/>
          <w:numId w:val="18"/>
        </w:numPr>
        <w:suppressAutoHyphens/>
        <w:ind w:left="567" w:hanging="573"/>
      </w:pPr>
      <w:bookmarkStart w:id="2" w:name="_Ref167863529"/>
      <w:r w:rsidRPr="00227533">
        <w:rPr>
          <w:rFonts w:cs="Calibri"/>
          <w:sz w:val="22"/>
          <w:szCs w:val="24"/>
        </w:rPr>
        <w:t xml:space="preserve">Tato </w:t>
      </w:r>
      <w:bookmarkStart w:id="3" w:name="_Ref167863553"/>
      <w:bookmarkEnd w:id="2"/>
      <w:r w:rsidRPr="00227533">
        <w:rPr>
          <w:rFonts w:cs="Calibri"/>
          <w:sz w:val="22"/>
          <w:szCs w:val="24"/>
        </w:rPr>
        <w:t xml:space="preserve">smlouva se uzavírá s Dodavatelem vybraným na základě výsledků zadávacího řízení na dodavatele veřejné zakázky „BEZPEČNOST INFORMAČNÍCH SYSTÉMŮ NEMOCNICE“, zahájeného dne </w:t>
      </w:r>
      <w:r w:rsidRPr="00227533">
        <w:rPr>
          <w:rFonts w:eastAsia="Calibri"/>
          <w:sz w:val="22"/>
          <w:szCs w:val="22"/>
          <w:lang w:eastAsia="en-US"/>
        </w:rPr>
        <w:t>28. 3. 2019 odesláním O</w:t>
      </w:r>
      <w:r w:rsidRPr="00227533">
        <w:rPr>
          <w:rFonts w:cs="Calibri"/>
          <w:sz w:val="22"/>
          <w:szCs w:val="24"/>
        </w:rPr>
        <w:t xml:space="preserve">známení o zahájení zadávacího řízení, ev. č. zakázky </w:t>
      </w:r>
      <w:r w:rsidRPr="00227533">
        <w:rPr>
          <w:rFonts w:eastAsia="Calibri"/>
          <w:sz w:val="22"/>
          <w:szCs w:val="22"/>
          <w:lang w:eastAsia="en-US"/>
        </w:rPr>
        <w:t xml:space="preserve">Z2019-010141 </w:t>
      </w:r>
      <w:r w:rsidRPr="00227533">
        <w:rPr>
          <w:rFonts w:cs="Calibri"/>
          <w:sz w:val="22"/>
          <w:szCs w:val="24"/>
        </w:rPr>
        <w:t xml:space="preserve">do Věstníku veřejných zakázek </w:t>
      </w:r>
      <w:r w:rsidRPr="00227533">
        <w:rPr>
          <w:rFonts w:eastAsia="Calibri"/>
          <w:sz w:val="22"/>
          <w:szCs w:val="22"/>
          <w:lang w:eastAsia="en-US"/>
        </w:rPr>
        <w:t>a jeho prostřednictvím rovněž k uveřejnění v Úředním věstníku EU</w:t>
      </w:r>
      <w:r w:rsidRPr="00227533">
        <w:rPr>
          <w:rFonts w:cs="Calibri"/>
          <w:sz w:val="22"/>
          <w:szCs w:val="24"/>
        </w:rPr>
        <w:t xml:space="preserve"> a zveřejněného dne 1. 4. 2019 a dále zveřejněné na profilu zadavatele – elektronickém nástroji Tenderaréna.</w:t>
      </w:r>
    </w:p>
    <w:p w14:paraId="2BEC8BDC" w14:textId="77777777" w:rsidR="00BA5D9F" w:rsidRDefault="00BA5D9F" w:rsidP="00CF0578">
      <w:pPr>
        <w:numPr>
          <w:ilvl w:val="1"/>
          <w:numId w:val="18"/>
        </w:numPr>
        <w:suppressAutoHyphens/>
        <w:ind w:left="567" w:hanging="573"/>
        <w:rPr>
          <w:rFonts w:cs="Calibri"/>
          <w:sz w:val="22"/>
          <w:szCs w:val="24"/>
        </w:rPr>
      </w:pPr>
      <w:r>
        <w:rPr>
          <w:rFonts w:cs="Calibri"/>
          <w:sz w:val="22"/>
          <w:szCs w:val="24"/>
        </w:rPr>
        <w:t xml:space="preserve">Část předmětu Smlouvy (fáze realizační dle čl. 3.4 této Smlouvy) bude realizována v rámci projektu „BEZPEČNOST INFORMAČNÍCH SYSTÉMŮ NEMOCNICE“, v rámci Integrovaného regionálního operačního programu (dále jen „IROP“), specifického cíle 3.2 „Zvyšování efektivity a transparentnosti veřejné správy prostřednictvím rozvoje využití a kvality systému IKT, prioritní osa 3 Dobrá správa území a zefektivnění veřejných institucí“, výzva č. 10, reg. č. CZ.06.3.05/0.0/0.0/15_011/0006905 (dále jen „projekt“). </w:t>
      </w:r>
    </w:p>
    <w:p w14:paraId="2CBE442D" w14:textId="77777777" w:rsidR="00BA5D9F" w:rsidRDefault="00BA5D9F" w:rsidP="00CF0578">
      <w:pPr>
        <w:numPr>
          <w:ilvl w:val="1"/>
          <w:numId w:val="18"/>
        </w:numPr>
        <w:suppressAutoHyphens/>
        <w:ind w:left="567" w:hanging="573"/>
        <w:rPr>
          <w:rFonts w:cs="Calibri"/>
          <w:sz w:val="22"/>
          <w:szCs w:val="24"/>
        </w:rPr>
      </w:pPr>
      <w:r>
        <w:rPr>
          <w:rFonts w:cs="Calibri"/>
          <w:sz w:val="22"/>
          <w:szCs w:val="24"/>
        </w:rPr>
        <w:t xml:space="preserve">Smluvní strany se zavazují postupovat v souladu s Programovým dokumentem IROP a Obecnými pravidly pro žadatele a příjemce IROP, v souladu s výzvou k předkládání žádostí o finanční podporu (dále také „výzva“) a specifickými pravidly pro žadatele a příjemce IROP relevantní pro účel a předmět této Smlouvy, v souladu s oficiálními doporučeními a oznámeními řídícího orgánu či </w:t>
      </w:r>
      <w:r>
        <w:rPr>
          <w:rFonts w:cs="Calibri"/>
          <w:sz w:val="22"/>
          <w:szCs w:val="24"/>
        </w:rPr>
        <w:lastRenderedPageBreak/>
        <w:t>zprostředkujícího subjektu dané výzvy v aktuálním platném znění, v souladu se studií proveditelnosti a žádostí o podporu k danému projektu (souhrnně dále jen „Metodika“).</w:t>
      </w:r>
    </w:p>
    <w:p w14:paraId="1A4A303E" w14:textId="77777777" w:rsidR="00BA5D9F" w:rsidRDefault="00BA5D9F" w:rsidP="00CF0578">
      <w:pPr>
        <w:numPr>
          <w:ilvl w:val="1"/>
          <w:numId w:val="18"/>
        </w:numPr>
        <w:suppressAutoHyphens/>
        <w:ind w:left="567" w:hanging="573"/>
        <w:rPr>
          <w:rFonts w:cs="Calibri"/>
          <w:sz w:val="22"/>
          <w:szCs w:val="24"/>
        </w:rPr>
      </w:pPr>
      <w:r>
        <w:rPr>
          <w:rFonts w:cs="Calibri"/>
          <w:sz w:val="22"/>
          <w:szCs w:val="24"/>
        </w:rPr>
        <w:t>Smluvní strany prohlašují, že osoby podepisující tuto Smlouvu jsou k tomuto jednání oprávněny.</w:t>
      </w:r>
      <w:r>
        <w:t xml:space="preserve"> </w:t>
      </w:r>
    </w:p>
    <w:p w14:paraId="2B296F59" w14:textId="77777777" w:rsidR="00BA5D9F" w:rsidRDefault="00BA5D9F" w:rsidP="00CF0578">
      <w:pPr>
        <w:numPr>
          <w:ilvl w:val="1"/>
          <w:numId w:val="18"/>
        </w:numPr>
        <w:suppressAutoHyphens/>
        <w:ind w:left="567" w:hanging="573"/>
        <w:rPr>
          <w:rFonts w:cs="Calibri"/>
          <w:sz w:val="22"/>
          <w:szCs w:val="24"/>
        </w:rPr>
      </w:pPr>
      <w:r>
        <w:rPr>
          <w:rFonts w:cs="Calibri"/>
          <w:sz w:val="22"/>
          <w:szCs w:val="24"/>
        </w:rPr>
        <w:t>Dodavatel</w:t>
      </w:r>
      <w:bookmarkStart w:id="4" w:name="_Toc175127345"/>
      <w:bookmarkStart w:id="5" w:name="_Ref167863839"/>
      <w:bookmarkStart w:id="6" w:name="_Ref167863820"/>
      <w:bookmarkEnd w:id="3"/>
      <w:r>
        <w:rPr>
          <w:rFonts w:cs="Calibri"/>
          <w:sz w:val="22"/>
          <w:szCs w:val="24"/>
        </w:rPr>
        <w:t xml:space="preserve"> prohlašuje, že je odborně způsobilý k zajištění předmětu plnění podle této Smlouvy.</w:t>
      </w:r>
    </w:p>
    <w:p w14:paraId="22855CE8" w14:textId="77777777" w:rsidR="00BA5D9F" w:rsidRDefault="00BA5D9F" w:rsidP="00CF0578">
      <w:pPr>
        <w:numPr>
          <w:ilvl w:val="0"/>
          <w:numId w:val="18"/>
        </w:numPr>
        <w:suppressAutoHyphens/>
        <w:spacing w:before="360" w:after="240"/>
        <w:jc w:val="center"/>
        <w:rPr>
          <w:rFonts w:cs="Calibri"/>
          <w:b/>
          <w:szCs w:val="32"/>
        </w:rPr>
      </w:pPr>
      <w:r>
        <w:rPr>
          <w:rFonts w:cs="Calibri"/>
          <w:b/>
          <w:szCs w:val="32"/>
        </w:rPr>
        <w:t>Předmět smlouvy</w:t>
      </w:r>
    </w:p>
    <w:p w14:paraId="714A0552" w14:textId="77777777" w:rsidR="00BA5D9F" w:rsidRDefault="00BA5D9F" w:rsidP="00CF0578">
      <w:pPr>
        <w:numPr>
          <w:ilvl w:val="1"/>
          <w:numId w:val="18"/>
        </w:numPr>
        <w:suppressAutoHyphens/>
        <w:ind w:left="567" w:hanging="573"/>
      </w:pPr>
      <w:r>
        <w:rPr>
          <w:rFonts w:cs="Calibri"/>
          <w:sz w:val="22"/>
          <w:szCs w:val="24"/>
        </w:rPr>
        <w:t>Předmětem této smlouvy je pořízení informačních a komunikačních technologií. Realizací předmětu plnění dojde k doplnění technologické infrastruktury, prostředků pro bezpečnou komunikaci, sdílení dokumentů, možnosti základní manažerské kontroly, hospodaření společným datovým skladem, prvků pro elektronické zpracování interních procesů a zvýšení komfortu uživatelů informačních systémů a zvýšení bezpečnosti prostředí v souvislosti s naplněním požadavků zákona č. 181/2014 Sb., o kybernetické bezpečnosti a vyhlášky č. 316/2014 Sb., o kybernetické bezpečnosti.</w:t>
      </w:r>
    </w:p>
    <w:p w14:paraId="3FBB2136" w14:textId="77777777" w:rsidR="00BA5D9F" w:rsidRDefault="00BA5D9F" w:rsidP="00CF0578">
      <w:pPr>
        <w:numPr>
          <w:ilvl w:val="1"/>
          <w:numId w:val="18"/>
        </w:numPr>
        <w:suppressAutoHyphens/>
        <w:ind w:left="567" w:hanging="573"/>
      </w:pPr>
      <w:r>
        <w:rPr>
          <w:rFonts w:cs="Calibri"/>
          <w:sz w:val="22"/>
          <w:szCs w:val="24"/>
        </w:rPr>
        <w:t>Dodavatel se zavazuje provést na svůj náklad a nebezpečí pro Objednatele plnění spočívající v dodávce, vytvoření, implementaci, integraci a v poskytování provozní podpory informačních systémů v rozsahu a kvalitě dle této Smlouvy, zejm. dle Přílohy č. 1 této Smlouvy „Technická specifikace“ (dále jen „plnění“).</w:t>
      </w:r>
    </w:p>
    <w:p w14:paraId="08F5E95D" w14:textId="77777777" w:rsidR="00BA5D9F" w:rsidRDefault="00BA5D9F" w:rsidP="00CF0578">
      <w:pPr>
        <w:numPr>
          <w:ilvl w:val="1"/>
          <w:numId w:val="18"/>
        </w:numPr>
        <w:suppressAutoHyphens/>
        <w:ind w:left="567" w:hanging="573"/>
      </w:pPr>
      <w:r>
        <w:rPr>
          <w:rFonts w:cs="Calibri"/>
          <w:sz w:val="22"/>
          <w:szCs w:val="24"/>
        </w:rPr>
        <w:t>Součástí plnění jsou veškeré práce a služby nezbytné pro řádné a úplné zprovoznění poskytnutého plnění, včetně vytvoření dokumentací a postupů pro správce a uživatele ke všem technickým částem plnění.</w:t>
      </w:r>
    </w:p>
    <w:bookmarkEnd w:id="4"/>
    <w:bookmarkEnd w:id="5"/>
    <w:bookmarkEnd w:id="6"/>
    <w:p w14:paraId="5D0658F8" w14:textId="77777777" w:rsidR="00BA5D9F" w:rsidRDefault="00BA5D9F" w:rsidP="00CF0578">
      <w:pPr>
        <w:numPr>
          <w:ilvl w:val="1"/>
          <w:numId w:val="18"/>
        </w:numPr>
        <w:suppressAutoHyphens/>
        <w:ind w:left="567" w:hanging="573"/>
      </w:pPr>
      <w:r>
        <w:rPr>
          <w:rFonts w:cs="Calibri"/>
          <w:sz w:val="22"/>
          <w:szCs w:val="24"/>
        </w:rPr>
        <w:t>Plnění</w:t>
      </w:r>
      <w:bookmarkStart w:id="7" w:name="_Ref437917000"/>
      <w:r>
        <w:rPr>
          <w:rFonts w:cs="Calibri"/>
          <w:sz w:val="22"/>
          <w:szCs w:val="24"/>
        </w:rPr>
        <w:t xml:space="preserve"> je tvořeno těmito částmi realizovanými ve dvou fázích (specifikace je uvedena v Příloze č. 1 - Technická specifikace):</w:t>
      </w:r>
    </w:p>
    <w:p w14:paraId="5790072C" w14:textId="77777777" w:rsidR="00BA5D9F" w:rsidRDefault="00BA5D9F" w:rsidP="00BA5D9F">
      <w:pPr>
        <w:ind w:left="567"/>
        <w:rPr>
          <w:rFonts w:cs="Calibri"/>
          <w:sz w:val="22"/>
          <w:szCs w:val="24"/>
        </w:rPr>
      </w:pPr>
      <w:r>
        <w:rPr>
          <w:rFonts w:cs="Calibri"/>
          <w:b/>
          <w:bCs/>
          <w:sz w:val="22"/>
          <w:szCs w:val="24"/>
        </w:rPr>
        <w:t>Fáze realizační, spočívající v následujícím plnění:</w:t>
      </w:r>
    </w:p>
    <w:p w14:paraId="4B6FFE19" w14:textId="77777777" w:rsidR="00BA5D9F" w:rsidRDefault="00BA5D9F" w:rsidP="00CF0578">
      <w:pPr>
        <w:numPr>
          <w:ilvl w:val="0"/>
          <w:numId w:val="28"/>
        </w:numPr>
        <w:suppressAutoHyphens/>
        <w:rPr>
          <w:rFonts w:cs="Calibri"/>
          <w:sz w:val="22"/>
          <w:szCs w:val="24"/>
        </w:rPr>
      </w:pPr>
      <w:r>
        <w:rPr>
          <w:rFonts w:cs="Calibri"/>
          <w:sz w:val="22"/>
          <w:szCs w:val="24"/>
        </w:rPr>
        <w:t xml:space="preserve">Zpracování a předání prováděcího projektu </w:t>
      </w:r>
    </w:p>
    <w:p w14:paraId="2273DA21" w14:textId="77777777" w:rsidR="00BA5D9F" w:rsidRDefault="00BA5D9F" w:rsidP="00CF0578">
      <w:pPr>
        <w:pStyle w:val="Odstavecseseznamem"/>
        <w:numPr>
          <w:ilvl w:val="0"/>
          <w:numId w:val="28"/>
        </w:numPr>
        <w:suppressAutoHyphens/>
        <w:spacing w:before="0" w:after="0" w:line="240" w:lineRule="auto"/>
        <w:jc w:val="both"/>
        <w:rPr>
          <w:rFonts w:cs="Calibri"/>
          <w:szCs w:val="24"/>
        </w:rPr>
      </w:pPr>
      <w:r>
        <w:rPr>
          <w:rFonts w:cs="Calibri"/>
          <w:szCs w:val="24"/>
        </w:rPr>
        <w:t>Dodání hardware dle technické specifikace</w:t>
      </w:r>
    </w:p>
    <w:p w14:paraId="5183DDAF" w14:textId="77777777" w:rsidR="00BA5D9F" w:rsidRDefault="00BA5D9F" w:rsidP="00CF0578">
      <w:pPr>
        <w:numPr>
          <w:ilvl w:val="0"/>
          <w:numId w:val="28"/>
        </w:numPr>
        <w:suppressAutoHyphens/>
        <w:rPr>
          <w:rFonts w:cs="Calibri"/>
          <w:sz w:val="22"/>
          <w:szCs w:val="24"/>
        </w:rPr>
      </w:pPr>
      <w:r>
        <w:rPr>
          <w:rFonts w:cs="Calibri"/>
          <w:sz w:val="22"/>
          <w:szCs w:val="24"/>
        </w:rPr>
        <w:t xml:space="preserve">Dodání systémového a aplikačního software, databází, včetně všech nutných licenčních práv (multilicence apod.) dle technické specifikace </w:t>
      </w:r>
    </w:p>
    <w:p w14:paraId="4ADC572B" w14:textId="77777777" w:rsidR="00BA5D9F" w:rsidRDefault="00BA5D9F" w:rsidP="00CF0578">
      <w:pPr>
        <w:numPr>
          <w:ilvl w:val="0"/>
          <w:numId w:val="28"/>
        </w:numPr>
        <w:suppressAutoHyphens/>
        <w:rPr>
          <w:rFonts w:cs="Calibri"/>
          <w:sz w:val="22"/>
          <w:szCs w:val="24"/>
        </w:rPr>
      </w:pPr>
      <w:r>
        <w:rPr>
          <w:rFonts w:cs="Calibri"/>
          <w:sz w:val="22"/>
          <w:szCs w:val="24"/>
        </w:rPr>
        <w:t>Kompletní implementace informačních systémů, vč. zkušebního provozu</w:t>
      </w:r>
    </w:p>
    <w:p w14:paraId="0208E93D" w14:textId="77777777" w:rsidR="00BA5D9F" w:rsidRDefault="00BA5D9F" w:rsidP="00CF0578">
      <w:pPr>
        <w:numPr>
          <w:ilvl w:val="0"/>
          <w:numId w:val="28"/>
        </w:numPr>
        <w:suppressAutoHyphens/>
        <w:rPr>
          <w:rFonts w:cs="Calibri"/>
          <w:sz w:val="22"/>
          <w:szCs w:val="24"/>
        </w:rPr>
      </w:pPr>
      <w:r>
        <w:rPr>
          <w:rFonts w:cs="Calibri"/>
          <w:sz w:val="22"/>
          <w:szCs w:val="24"/>
        </w:rPr>
        <w:t>Zpracování provozně-technické dokumentace nastavení a nastavených hodnot</w:t>
      </w:r>
    </w:p>
    <w:p w14:paraId="2AE869C1" w14:textId="77777777" w:rsidR="00BA5D9F" w:rsidRDefault="00BA5D9F" w:rsidP="00CF0578">
      <w:pPr>
        <w:numPr>
          <w:ilvl w:val="0"/>
          <w:numId w:val="28"/>
        </w:numPr>
        <w:suppressAutoHyphens/>
        <w:rPr>
          <w:rFonts w:cs="Calibri"/>
          <w:sz w:val="22"/>
          <w:szCs w:val="24"/>
        </w:rPr>
      </w:pPr>
      <w:r>
        <w:rPr>
          <w:rFonts w:cs="Calibri"/>
          <w:sz w:val="22"/>
          <w:szCs w:val="24"/>
        </w:rPr>
        <w:t>Realizace akceptačních a bezpečnostních testů</w:t>
      </w:r>
    </w:p>
    <w:p w14:paraId="312DEB7B" w14:textId="77777777" w:rsidR="00BA5D9F" w:rsidRDefault="00BA5D9F" w:rsidP="00CF0578">
      <w:pPr>
        <w:numPr>
          <w:ilvl w:val="0"/>
          <w:numId w:val="28"/>
        </w:numPr>
        <w:suppressAutoHyphens/>
        <w:rPr>
          <w:rFonts w:cs="Calibri"/>
          <w:sz w:val="22"/>
          <w:szCs w:val="24"/>
        </w:rPr>
      </w:pPr>
      <w:r>
        <w:rPr>
          <w:rFonts w:cs="Calibri"/>
          <w:sz w:val="22"/>
          <w:szCs w:val="24"/>
        </w:rPr>
        <w:t>Zaškolení specialistů IT, administrátorů, správců sítě s obsluhou dodaného řešení</w:t>
      </w:r>
    </w:p>
    <w:p w14:paraId="49AF9A69" w14:textId="77777777" w:rsidR="00BA5D9F" w:rsidRDefault="00BA5D9F" w:rsidP="00CF0578">
      <w:pPr>
        <w:numPr>
          <w:ilvl w:val="0"/>
          <w:numId w:val="28"/>
        </w:numPr>
        <w:suppressAutoHyphens/>
        <w:rPr>
          <w:rFonts w:cs="Calibri"/>
          <w:sz w:val="22"/>
          <w:szCs w:val="24"/>
        </w:rPr>
      </w:pPr>
      <w:r>
        <w:rPr>
          <w:rFonts w:cs="Calibri"/>
          <w:sz w:val="22"/>
          <w:szCs w:val="24"/>
        </w:rPr>
        <w:t>Publicita</w:t>
      </w:r>
    </w:p>
    <w:p w14:paraId="70C387FB" w14:textId="77777777" w:rsidR="00BA5D9F" w:rsidRDefault="00BA5D9F" w:rsidP="00BA5D9F">
      <w:pPr>
        <w:ind w:left="567"/>
      </w:pPr>
      <w:r>
        <w:rPr>
          <w:rFonts w:cs="Calibri"/>
          <w:b/>
          <w:bCs/>
          <w:sz w:val="22"/>
          <w:szCs w:val="24"/>
        </w:rPr>
        <w:t>Fáze provozní (rutinní provoz) spočívající v následujícím plnění:</w:t>
      </w:r>
    </w:p>
    <w:p w14:paraId="1844A039" w14:textId="77777777" w:rsidR="00BA5D9F" w:rsidRDefault="00BA5D9F" w:rsidP="00CF0578">
      <w:pPr>
        <w:pStyle w:val="Odstavecseseznamem"/>
        <w:numPr>
          <w:ilvl w:val="0"/>
          <w:numId w:val="28"/>
        </w:numPr>
        <w:suppressAutoHyphens/>
        <w:spacing w:before="0" w:after="0" w:line="240" w:lineRule="auto"/>
        <w:jc w:val="both"/>
      </w:pPr>
      <w:r>
        <w:rPr>
          <w:rFonts w:cs="Calibri"/>
          <w:szCs w:val="24"/>
        </w:rPr>
        <w:t xml:space="preserve">Od ukončení zkušebního provozu po celou dobu udržitelnosti projektu bude poskytována technická podpora a servis, </w:t>
      </w:r>
      <w:r>
        <w:rPr>
          <w:rFonts w:cs="Calibri"/>
          <w:color w:val="000000"/>
          <w:szCs w:val="24"/>
        </w:rPr>
        <w:t xml:space="preserve">tj. </w:t>
      </w:r>
      <w:proofErr w:type="gramStart"/>
      <w:r>
        <w:rPr>
          <w:rFonts w:cs="Calibri"/>
          <w:color w:val="000000"/>
          <w:szCs w:val="24"/>
        </w:rPr>
        <w:t>jakýkoli</w:t>
      </w:r>
      <w:proofErr w:type="gramEnd"/>
      <w:r>
        <w:rPr>
          <w:rFonts w:cs="Calibri"/>
          <w:color w:val="000000"/>
          <w:szCs w:val="24"/>
        </w:rPr>
        <w:t xml:space="preserve"> záruční (tj. poskytovaný souběžně v záruční době záruky za jakost) a pozáruční (tj. poskytovaný po uplynutí záruční doby záruky za jakost) servis, včetně dalších provozních výdajů typu technická podpora, helpdesk, maintenance /subscription, upgrade a update) a to minimálně 60 měsíců ode dne protokolárního ukončení zkušebního provozu.</w:t>
      </w:r>
    </w:p>
    <w:p w14:paraId="1BC35DE3" w14:textId="77777777" w:rsidR="00BA5D9F" w:rsidRDefault="00BA5D9F" w:rsidP="00CF0578">
      <w:pPr>
        <w:pStyle w:val="Odstavecseseznamem"/>
        <w:numPr>
          <w:ilvl w:val="1"/>
          <w:numId w:val="18"/>
        </w:numPr>
        <w:suppressAutoHyphens/>
        <w:spacing w:before="0" w:after="0" w:line="240" w:lineRule="auto"/>
        <w:ind w:left="567" w:hanging="567"/>
        <w:jc w:val="both"/>
      </w:pPr>
      <w:r>
        <w:rPr>
          <w:rFonts w:cs="Calibri"/>
          <w:szCs w:val="24"/>
        </w:rPr>
        <w:t>Dodavatel je povinen zajistit, že veškeré vlastnosti předmětu plnění, včetně jeho update, upgrade, legislativních update, a legislativních upgrade budou po celou dobu poskytování servisní a technické podpory dle této Smlouvy v souladu s obecně platnými právními předpisy v ČR a platnými standardy Informačních systémů veřejné správy a platnými nařízeními a standardy zabezpečení informačních systémů obsahujících osobní a citlivá data.</w:t>
      </w:r>
    </w:p>
    <w:p w14:paraId="30F58344" w14:textId="77777777" w:rsidR="00BA5D9F" w:rsidRDefault="00BA5D9F" w:rsidP="00CF0578">
      <w:pPr>
        <w:numPr>
          <w:ilvl w:val="1"/>
          <w:numId w:val="18"/>
        </w:numPr>
        <w:suppressAutoHyphens/>
        <w:ind w:left="567" w:hanging="573"/>
      </w:pPr>
      <w:r>
        <w:rPr>
          <w:rFonts w:cs="Calibri"/>
          <w:sz w:val="22"/>
          <w:szCs w:val="24"/>
        </w:rPr>
        <w:t xml:space="preserve">Dodavatel se zavazuje dodat, zprovoznit a předat plnění dle specifikace uvedené v Příloze č. 1 této Smlouvy, v termínech dohodnutých v čl. 4 této Smlouvy a převést na Objednatele vlastnické právo a právo k užívání k dodané technice či k případným licencím software. </w:t>
      </w:r>
    </w:p>
    <w:p w14:paraId="55B98B36" w14:textId="77777777" w:rsidR="00BA5D9F" w:rsidRDefault="00BA5D9F" w:rsidP="00CF0578">
      <w:pPr>
        <w:numPr>
          <w:ilvl w:val="1"/>
          <w:numId w:val="18"/>
        </w:numPr>
        <w:suppressAutoHyphens/>
        <w:ind w:left="567" w:hanging="573"/>
        <w:rPr>
          <w:rFonts w:cs="Calibri"/>
          <w:sz w:val="22"/>
          <w:szCs w:val="24"/>
        </w:rPr>
      </w:pPr>
      <w:r>
        <w:rPr>
          <w:rFonts w:cstheme="minorHAnsi"/>
          <w:sz w:val="22"/>
          <w:szCs w:val="22"/>
        </w:rPr>
        <w:t>Licencí se rozumí licence ve smyslu § 2358 občanského zákoníku, tj. oprávnění k výkonu práva software užít, a to všemi způsoby užití na celém území České republiky a v časově neomezeném rozsahu.</w:t>
      </w:r>
    </w:p>
    <w:p w14:paraId="4A1E89B5" w14:textId="77777777" w:rsidR="00BA5D9F" w:rsidRDefault="00BA5D9F" w:rsidP="00CF0578">
      <w:pPr>
        <w:numPr>
          <w:ilvl w:val="1"/>
          <w:numId w:val="18"/>
        </w:numPr>
        <w:suppressAutoHyphens/>
        <w:ind w:left="567" w:hanging="573"/>
        <w:rPr>
          <w:rFonts w:cs="Calibri"/>
          <w:sz w:val="22"/>
          <w:szCs w:val="24"/>
        </w:rPr>
      </w:pPr>
      <w:r>
        <w:rPr>
          <w:rFonts w:cstheme="minorHAnsi"/>
          <w:sz w:val="22"/>
          <w:szCs w:val="22"/>
        </w:rPr>
        <w:lastRenderedPageBreak/>
        <w:t>Součástí předmětu smlouvy je dodání licenčních klíčů, instalačních medií, všech dokladů a věcného příslušenství, která se vztahují k licencím poskytnutým dle této smlouvy.</w:t>
      </w:r>
    </w:p>
    <w:p w14:paraId="1095BE99" w14:textId="77777777" w:rsidR="00BA5D9F" w:rsidRDefault="00BA5D9F" w:rsidP="00CF0578">
      <w:pPr>
        <w:numPr>
          <w:ilvl w:val="1"/>
          <w:numId w:val="18"/>
        </w:numPr>
        <w:suppressAutoHyphens/>
        <w:ind w:left="567" w:hanging="573"/>
      </w:pPr>
      <w:r>
        <w:rPr>
          <w:rFonts w:cs="Calibri"/>
          <w:sz w:val="22"/>
          <w:szCs w:val="24"/>
        </w:rPr>
        <w:t>Objednatel se zavazuje řádně a včas provedené plnění převzít a uhradit za ně Dodavateli sjednanou cenu dle čl. V této Smlouvy. Objednatel je dále povinen hradit Dodavateli sjednanou cenu za poskytovanou servisní a technickou podporu.</w:t>
      </w:r>
    </w:p>
    <w:p w14:paraId="5BBD9EE4" w14:textId="77777777" w:rsidR="00BA5D9F" w:rsidRDefault="00BA5D9F" w:rsidP="00CF0578">
      <w:pPr>
        <w:numPr>
          <w:ilvl w:val="0"/>
          <w:numId w:val="18"/>
        </w:numPr>
        <w:suppressAutoHyphens/>
        <w:spacing w:before="360" w:after="240"/>
        <w:ind w:left="567" w:hanging="567"/>
        <w:jc w:val="center"/>
        <w:rPr>
          <w:rFonts w:cs="Calibri"/>
          <w:b/>
          <w:szCs w:val="32"/>
        </w:rPr>
      </w:pPr>
      <w:bookmarkStart w:id="8" w:name="_Toc175127347"/>
      <w:bookmarkStart w:id="9" w:name="_Ref167527056"/>
      <w:bookmarkStart w:id="10" w:name="_Ref167869088"/>
      <w:bookmarkEnd w:id="7"/>
      <w:bookmarkEnd w:id="8"/>
      <w:bookmarkEnd w:id="9"/>
      <w:bookmarkEnd w:id="10"/>
      <w:r>
        <w:rPr>
          <w:rFonts w:cs="Calibri"/>
          <w:b/>
          <w:szCs w:val="32"/>
        </w:rPr>
        <w:t>Termíny Plnění, harmonogram Projektu</w:t>
      </w:r>
    </w:p>
    <w:p w14:paraId="14856A38" w14:textId="77777777" w:rsidR="00BA5D9F" w:rsidRDefault="00BA5D9F" w:rsidP="00CF0578">
      <w:pPr>
        <w:numPr>
          <w:ilvl w:val="1"/>
          <w:numId w:val="18"/>
        </w:numPr>
        <w:suppressAutoHyphens/>
        <w:ind w:left="567" w:hanging="573"/>
      </w:pPr>
      <w:bookmarkStart w:id="11" w:name="_Ref4299721"/>
      <w:bookmarkStart w:id="12" w:name="_Ref385957194"/>
      <w:bookmarkStart w:id="13" w:name="_Ref1678690881"/>
      <w:bookmarkEnd w:id="11"/>
      <w:bookmarkEnd w:id="12"/>
      <w:bookmarkEnd w:id="13"/>
      <w:r>
        <w:rPr>
          <w:rFonts w:cs="Calibri"/>
          <w:sz w:val="22"/>
          <w:szCs w:val="24"/>
        </w:rPr>
        <w:t>Smluvní strany dohodly následující termíny zahájení a ukončení pro jednotlivé fáze plnění:</w:t>
      </w:r>
    </w:p>
    <w:p w14:paraId="5D48B491" w14:textId="77777777" w:rsidR="00BA5D9F" w:rsidRDefault="00BA5D9F" w:rsidP="00CF0578">
      <w:pPr>
        <w:numPr>
          <w:ilvl w:val="2"/>
          <w:numId w:val="18"/>
        </w:numPr>
        <w:suppressAutoHyphens/>
      </w:pPr>
      <w:r>
        <w:rPr>
          <w:rFonts w:cs="Calibri"/>
          <w:sz w:val="22"/>
          <w:szCs w:val="24"/>
        </w:rPr>
        <w:t xml:space="preserve">Plnění </w:t>
      </w:r>
      <w:bookmarkStart w:id="14" w:name="__DdeLink__901_1499231848"/>
      <w:r>
        <w:rPr>
          <w:rFonts w:cs="Calibri"/>
          <w:sz w:val="22"/>
          <w:szCs w:val="24"/>
        </w:rPr>
        <w:t xml:space="preserve">dle čl. 3.4 písm a) až h) této smlouvy </w:t>
      </w:r>
      <w:bookmarkEnd w:id="14"/>
      <w:r>
        <w:rPr>
          <w:rFonts w:cs="Calibri"/>
          <w:sz w:val="22"/>
          <w:szCs w:val="24"/>
        </w:rPr>
        <w:t xml:space="preserve">bude zahájeno do 3 pracovních dnů od podpisu této smlouvy a bude ukončeno nejpozději </w:t>
      </w:r>
      <w:r w:rsidRPr="003F1A4F">
        <w:rPr>
          <w:rFonts w:cs="Calibri"/>
          <w:sz w:val="22"/>
          <w:szCs w:val="24"/>
        </w:rPr>
        <w:t>do 31.</w:t>
      </w:r>
      <w:r>
        <w:rPr>
          <w:rFonts w:cs="Calibri"/>
          <w:sz w:val="22"/>
          <w:szCs w:val="24"/>
        </w:rPr>
        <w:t xml:space="preserve"> </w:t>
      </w:r>
      <w:r w:rsidRPr="003F1A4F">
        <w:rPr>
          <w:rFonts w:cs="Calibri"/>
          <w:sz w:val="22"/>
          <w:szCs w:val="24"/>
        </w:rPr>
        <w:t>10.</w:t>
      </w:r>
      <w:r>
        <w:rPr>
          <w:rFonts w:cs="Calibri"/>
          <w:sz w:val="22"/>
          <w:szCs w:val="24"/>
        </w:rPr>
        <w:t xml:space="preserve"> </w:t>
      </w:r>
      <w:r w:rsidRPr="003F1A4F">
        <w:rPr>
          <w:rFonts w:cs="Calibri"/>
          <w:sz w:val="22"/>
          <w:szCs w:val="24"/>
        </w:rPr>
        <w:t>2019</w:t>
      </w:r>
      <w:r>
        <w:rPr>
          <w:rFonts w:cs="Calibri"/>
          <w:color w:val="000000"/>
          <w:sz w:val="22"/>
          <w:szCs w:val="24"/>
        </w:rPr>
        <w:t>.</w:t>
      </w:r>
    </w:p>
    <w:p w14:paraId="494410CB" w14:textId="77777777" w:rsidR="00BA5D9F" w:rsidRDefault="00BA5D9F" w:rsidP="00CF0578">
      <w:pPr>
        <w:numPr>
          <w:ilvl w:val="2"/>
          <w:numId w:val="18"/>
        </w:numPr>
        <w:suppressAutoHyphens/>
      </w:pPr>
      <w:r>
        <w:rPr>
          <w:rFonts w:cs="Calibri"/>
          <w:color w:val="000000"/>
          <w:sz w:val="22"/>
          <w:szCs w:val="24"/>
        </w:rPr>
        <w:t>Pln</w:t>
      </w:r>
      <w:r>
        <w:rPr>
          <w:rFonts w:cs="Calibri"/>
          <w:sz w:val="22"/>
          <w:szCs w:val="24"/>
        </w:rPr>
        <w:t>ění dle čl. 3.4 písm i) této smlouvy bude zahájeno bezprostředně po předání a převzetí plnění uvedeného v čl. 3.4 písm a) až h) této smlouvy Objednateli a bude poskytováno kontinuálně až do uplynutí 60 ti měsíců od zahájení plnění této fáze.</w:t>
      </w:r>
    </w:p>
    <w:p w14:paraId="534507B9" w14:textId="77777777" w:rsidR="00BA5D9F" w:rsidRDefault="00BA5D9F" w:rsidP="00CF0578">
      <w:pPr>
        <w:numPr>
          <w:ilvl w:val="1"/>
          <w:numId w:val="18"/>
        </w:numPr>
        <w:suppressAutoHyphens/>
        <w:ind w:left="567" w:hanging="573"/>
        <w:rPr>
          <w:rFonts w:cs="Calibri"/>
          <w:sz w:val="22"/>
          <w:szCs w:val="24"/>
        </w:rPr>
      </w:pPr>
      <w:r>
        <w:rPr>
          <w:rFonts w:cs="Calibri"/>
          <w:sz w:val="22"/>
          <w:szCs w:val="24"/>
        </w:rPr>
        <w:t>Podrobný harmonogram Projektu a termíny Plnění jsou uvedeny v Příloze č. 2 této Smlouvy.</w:t>
      </w:r>
    </w:p>
    <w:p w14:paraId="1A462518" w14:textId="77777777" w:rsidR="00BA5D9F" w:rsidRDefault="00BA5D9F" w:rsidP="00CF0578">
      <w:pPr>
        <w:numPr>
          <w:ilvl w:val="1"/>
          <w:numId w:val="18"/>
        </w:numPr>
        <w:suppressAutoHyphens/>
        <w:ind w:left="567" w:hanging="573"/>
      </w:pPr>
      <w:bookmarkStart w:id="15" w:name="_Toc175127348"/>
      <w:bookmarkStart w:id="16" w:name="_Ref167176176"/>
      <w:r>
        <w:rPr>
          <w:rFonts w:cs="Calibri"/>
          <w:iCs/>
          <w:sz w:val="22"/>
          <w:szCs w:val="24"/>
        </w:rPr>
        <w:t>Dodavatel je povinen předat objednateli poskytnuté plnění v místě plnění, kterým je sídlo Psychiatrické nemocnice v Opavě, Olomoucká 305/88, 746 01 Opava, pokud se během realizace obě strany nedohodnou jinak. Tato dohoda bude mít písemnou podobu.</w:t>
      </w:r>
      <w:r>
        <w:t xml:space="preserve"> </w:t>
      </w:r>
    </w:p>
    <w:p w14:paraId="1009B7E1" w14:textId="77777777" w:rsidR="00BA5D9F" w:rsidRDefault="00BA5D9F" w:rsidP="00CF0578">
      <w:pPr>
        <w:numPr>
          <w:ilvl w:val="1"/>
          <w:numId w:val="18"/>
        </w:numPr>
        <w:suppressAutoHyphens/>
        <w:ind w:left="567" w:hanging="573"/>
        <w:rPr>
          <w:rFonts w:cs="Calibri"/>
          <w:sz w:val="22"/>
          <w:szCs w:val="24"/>
        </w:rPr>
      </w:pPr>
      <w:r>
        <w:rPr>
          <w:rFonts w:cs="Calibri"/>
          <w:iCs/>
          <w:sz w:val="22"/>
          <w:szCs w:val="24"/>
        </w:rPr>
        <w:t>Objednatel se zúčastní a převezme dílčí předání hardwaru na úrovni Psychiatrické nemocnice v Opavě (technologická infrastruktura) a převzetí potvrdí na samostatném předávacím protokolu.</w:t>
      </w:r>
    </w:p>
    <w:p w14:paraId="5FDFE204" w14:textId="77777777" w:rsidR="00BA5D9F" w:rsidRDefault="00BA5D9F" w:rsidP="00CF0578">
      <w:pPr>
        <w:numPr>
          <w:ilvl w:val="0"/>
          <w:numId w:val="18"/>
        </w:numPr>
        <w:suppressAutoHyphens/>
        <w:spacing w:before="360" w:after="240"/>
        <w:ind w:left="567" w:hanging="567"/>
        <w:jc w:val="center"/>
        <w:rPr>
          <w:rFonts w:cs="Calibri"/>
          <w:b/>
          <w:szCs w:val="32"/>
        </w:rPr>
      </w:pPr>
      <w:bookmarkStart w:id="17" w:name="_Ref477065751"/>
      <w:bookmarkStart w:id="18" w:name="_Ref167870231"/>
      <w:bookmarkEnd w:id="15"/>
      <w:bookmarkEnd w:id="16"/>
      <w:bookmarkEnd w:id="17"/>
      <w:bookmarkEnd w:id="18"/>
      <w:r>
        <w:rPr>
          <w:rFonts w:cs="Calibri"/>
          <w:b/>
          <w:szCs w:val="32"/>
        </w:rPr>
        <w:t>Cena Plnění</w:t>
      </w:r>
    </w:p>
    <w:p w14:paraId="2AEEA4E5" w14:textId="77777777" w:rsidR="00BA5D9F" w:rsidRDefault="00BA5D9F" w:rsidP="00CF0578">
      <w:pPr>
        <w:numPr>
          <w:ilvl w:val="1"/>
          <w:numId w:val="18"/>
        </w:numPr>
        <w:suppressAutoHyphens/>
        <w:ind w:left="567" w:hanging="573"/>
      </w:pPr>
      <w:r>
        <w:rPr>
          <w:rFonts w:cs="Calibri"/>
          <w:sz w:val="22"/>
          <w:szCs w:val="24"/>
        </w:rPr>
        <w:t xml:space="preserve">Cena za poskytnuté plnění činí: </w:t>
      </w:r>
      <w:r>
        <w:rPr>
          <w:rFonts w:cs="Calibri"/>
          <w:sz w:val="22"/>
          <w:szCs w:val="24"/>
        </w:rPr>
        <w:tab/>
      </w:r>
    </w:p>
    <w:p w14:paraId="2038BF2F" w14:textId="749AF331" w:rsidR="00BA5D9F" w:rsidRPr="00AC22AE" w:rsidRDefault="00BA5D9F" w:rsidP="00BA5D9F">
      <w:pPr>
        <w:ind w:left="567"/>
      </w:pPr>
      <w:r w:rsidRPr="00AC22AE">
        <w:rPr>
          <w:rFonts w:cs="Calibri"/>
          <w:sz w:val="22"/>
          <w:szCs w:val="24"/>
        </w:rPr>
        <w:t>bez DPH</w:t>
      </w:r>
      <w:r w:rsidR="00086619">
        <w:rPr>
          <w:rFonts w:cs="Calibri"/>
          <w:sz w:val="22"/>
          <w:szCs w:val="24"/>
        </w:rPr>
        <w:t xml:space="preserve"> 49 929 900,- Kč bez </w:t>
      </w:r>
      <w:r w:rsidR="00E3252C">
        <w:rPr>
          <w:rFonts w:cs="Calibri"/>
          <w:sz w:val="22"/>
          <w:szCs w:val="24"/>
        </w:rPr>
        <w:t xml:space="preserve">DPH </w:t>
      </w:r>
      <w:r w:rsidRPr="00AC22AE">
        <w:rPr>
          <w:rFonts w:cs="Calibri"/>
          <w:sz w:val="22"/>
          <w:szCs w:val="24"/>
        </w:rPr>
        <w:t>(slovy</w:t>
      </w:r>
      <w:r w:rsidR="00E3252C">
        <w:rPr>
          <w:rFonts w:cs="Calibri"/>
          <w:sz w:val="22"/>
          <w:szCs w:val="24"/>
        </w:rPr>
        <w:t xml:space="preserve">: </w:t>
      </w:r>
      <w:r w:rsidR="00E3252C" w:rsidRPr="00E3252C">
        <w:rPr>
          <w:rFonts w:cs="Calibri"/>
          <w:sz w:val="18"/>
          <w:szCs w:val="24"/>
        </w:rPr>
        <w:t>čtyřicetdevětmiliónůdevětsetdvacetdevěttisícdevětset</w:t>
      </w:r>
      <w:r w:rsidR="00E3252C">
        <w:rPr>
          <w:rFonts w:cs="Calibri"/>
          <w:sz w:val="22"/>
          <w:szCs w:val="24"/>
        </w:rPr>
        <w:t xml:space="preserve"> korun</w:t>
      </w:r>
      <w:r w:rsidRPr="00AC22AE">
        <w:rPr>
          <w:rFonts w:cs="Calibri"/>
          <w:sz w:val="22"/>
          <w:szCs w:val="24"/>
        </w:rPr>
        <w:t xml:space="preserve"> českých)</w:t>
      </w:r>
    </w:p>
    <w:p w14:paraId="3C0B2752" w14:textId="7EB30492" w:rsidR="00BA5D9F" w:rsidRPr="00AC22AE" w:rsidRDefault="00BA5D9F" w:rsidP="00BA5D9F">
      <w:pPr>
        <w:ind w:left="567"/>
        <w:rPr>
          <w:rFonts w:cs="Calibri"/>
          <w:sz w:val="22"/>
          <w:szCs w:val="24"/>
        </w:rPr>
      </w:pPr>
      <w:r w:rsidRPr="00AC22AE">
        <w:rPr>
          <w:rFonts w:cs="Calibri"/>
          <w:sz w:val="22"/>
          <w:szCs w:val="24"/>
        </w:rPr>
        <w:t>Sazba DPH</w:t>
      </w:r>
      <w:r w:rsidR="00E3252C">
        <w:rPr>
          <w:rFonts w:cs="Calibri"/>
          <w:sz w:val="22"/>
          <w:szCs w:val="24"/>
        </w:rPr>
        <w:t xml:space="preserve"> 21%</w:t>
      </w:r>
    </w:p>
    <w:p w14:paraId="12F045F1" w14:textId="52963AD2" w:rsidR="00BA5D9F" w:rsidRPr="00AC22AE" w:rsidRDefault="00BA5D9F" w:rsidP="00BA5D9F">
      <w:pPr>
        <w:ind w:left="567"/>
        <w:rPr>
          <w:rFonts w:cs="Calibri"/>
          <w:sz w:val="22"/>
          <w:szCs w:val="24"/>
        </w:rPr>
      </w:pPr>
      <w:r w:rsidRPr="00AC22AE">
        <w:rPr>
          <w:rFonts w:cs="Calibri"/>
          <w:sz w:val="22"/>
          <w:szCs w:val="24"/>
        </w:rPr>
        <w:t>DPH ve výši</w:t>
      </w:r>
      <w:r w:rsidR="00E3252C">
        <w:rPr>
          <w:rFonts w:cs="Calibri"/>
          <w:sz w:val="22"/>
          <w:szCs w:val="24"/>
        </w:rPr>
        <w:t xml:space="preserve"> </w:t>
      </w:r>
      <w:r w:rsidR="009A37FD">
        <w:rPr>
          <w:rFonts w:cs="Calibri"/>
          <w:sz w:val="22"/>
          <w:szCs w:val="24"/>
        </w:rPr>
        <w:t>10 485 279</w:t>
      </w:r>
      <w:r w:rsidR="00E3252C">
        <w:rPr>
          <w:rFonts w:cs="Calibri"/>
          <w:sz w:val="22"/>
          <w:szCs w:val="24"/>
        </w:rPr>
        <w:t>,-</w:t>
      </w:r>
      <w:r w:rsidRPr="00AC22AE">
        <w:rPr>
          <w:rFonts w:cs="Calibri"/>
          <w:sz w:val="22"/>
          <w:szCs w:val="24"/>
        </w:rPr>
        <w:t xml:space="preserve"> Kč</w:t>
      </w:r>
    </w:p>
    <w:p w14:paraId="26B7D72A" w14:textId="2C77C84B" w:rsidR="00BA5D9F" w:rsidRDefault="00BA5D9F" w:rsidP="00BA5D9F">
      <w:pPr>
        <w:ind w:left="567"/>
        <w:rPr>
          <w:rFonts w:cs="Calibri"/>
          <w:sz w:val="22"/>
          <w:szCs w:val="24"/>
          <w:shd w:val="clear" w:color="auto" w:fill="FFFF00"/>
        </w:rPr>
      </w:pPr>
      <w:r w:rsidRPr="00AC22AE">
        <w:rPr>
          <w:rFonts w:cs="Calibri"/>
          <w:sz w:val="22"/>
          <w:szCs w:val="24"/>
        </w:rPr>
        <w:t>včetně DPH</w:t>
      </w:r>
      <w:r w:rsidR="00E3252C">
        <w:rPr>
          <w:rFonts w:cs="Calibri"/>
          <w:sz w:val="22"/>
          <w:szCs w:val="24"/>
        </w:rPr>
        <w:t xml:space="preserve"> 60 415 179,-</w:t>
      </w:r>
      <w:r w:rsidRPr="00AC22AE">
        <w:rPr>
          <w:rFonts w:cs="Calibri"/>
          <w:sz w:val="22"/>
          <w:szCs w:val="24"/>
        </w:rPr>
        <w:t xml:space="preserve"> Kč </w:t>
      </w:r>
      <w:r w:rsidRPr="00AC22AE">
        <w:rPr>
          <w:rFonts w:cs="Calibri"/>
          <w:sz w:val="22"/>
          <w:szCs w:val="24"/>
        </w:rPr>
        <w:tab/>
        <w:t>(slovy:</w:t>
      </w:r>
      <w:r w:rsidR="00E3252C">
        <w:rPr>
          <w:rFonts w:cs="Calibri"/>
          <w:sz w:val="22"/>
          <w:szCs w:val="24"/>
        </w:rPr>
        <w:t xml:space="preserve"> </w:t>
      </w:r>
      <w:r w:rsidR="00E3252C" w:rsidRPr="00E3252C">
        <w:rPr>
          <w:rFonts w:cs="Calibri"/>
          <w:sz w:val="18"/>
          <w:szCs w:val="24"/>
        </w:rPr>
        <w:t>šedesátmiliónůčtyřistapatnácttisícstosedmdesátdevět</w:t>
      </w:r>
      <w:r w:rsidR="00E3252C">
        <w:rPr>
          <w:rFonts w:cs="Calibri"/>
          <w:sz w:val="22"/>
          <w:szCs w:val="24"/>
        </w:rPr>
        <w:t xml:space="preserve"> </w:t>
      </w:r>
      <w:r w:rsidRPr="00AC22AE">
        <w:rPr>
          <w:rFonts w:cs="Calibri"/>
          <w:sz w:val="22"/>
          <w:szCs w:val="24"/>
        </w:rPr>
        <w:t>korun českých)</w:t>
      </w:r>
    </w:p>
    <w:p w14:paraId="75C62AF7" w14:textId="77777777" w:rsidR="00BA5D9F" w:rsidRDefault="00BA5D9F" w:rsidP="00CF0578">
      <w:pPr>
        <w:numPr>
          <w:ilvl w:val="1"/>
          <w:numId w:val="18"/>
        </w:numPr>
        <w:suppressAutoHyphens/>
        <w:ind w:left="567" w:hanging="573"/>
        <w:rPr>
          <w:rFonts w:cs="Calibri"/>
          <w:sz w:val="22"/>
          <w:szCs w:val="24"/>
        </w:rPr>
      </w:pPr>
      <w:r>
        <w:rPr>
          <w:rFonts w:cs="Calibri"/>
          <w:sz w:val="22"/>
          <w:szCs w:val="24"/>
        </w:rPr>
        <w:t>Podrobná kalkulace ceny Plnění je uvedena v Příloze č. 7 této Smlouvy.</w:t>
      </w:r>
    </w:p>
    <w:p w14:paraId="4E6B3539" w14:textId="77777777" w:rsidR="00BA5D9F" w:rsidRDefault="00BA5D9F" w:rsidP="00CF0578">
      <w:pPr>
        <w:numPr>
          <w:ilvl w:val="1"/>
          <w:numId w:val="18"/>
        </w:numPr>
        <w:suppressAutoHyphens/>
        <w:ind w:left="567" w:hanging="573"/>
        <w:rPr>
          <w:rFonts w:cs="Calibri"/>
          <w:sz w:val="22"/>
          <w:szCs w:val="24"/>
        </w:rPr>
      </w:pPr>
      <w:r>
        <w:rPr>
          <w:rFonts w:cs="Calibri"/>
          <w:sz w:val="22"/>
          <w:szCs w:val="24"/>
        </w:rPr>
        <w:t>Celková cena Plnění bez DPH je stanovena jako nejvýše přípustná. Pokud by došlo ke změně sazby DPH, bude tato sazba a výše ceny s DPH příslušně upravena.</w:t>
      </w:r>
      <w:bookmarkStart w:id="19" w:name="_Toc175127349"/>
      <w:bookmarkStart w:id="20" w:name="_Ref167528179"/>
      <w:r>
        <w:t xml:space="preserve"> </w:t>
      </w:r>
    </w:p>
    <w:p w14:paraId="01E5B057" w14:textId="77777777" w:rsidR="00BA5D9F" w:rsidRDefault="00BA5D9F" w:rsidP="00CF0578">
      <w:pPr>
        <w:numPr>
          <w:ilvl w:val="1"/>
          <w:numId w:val="18"/>
        </w:numPr>
        <w:suppressAutoHyphens/>
        <w:ind w:left="567" w:hanging="573"/>
      </w:pPr>
      <w:r>
        <w:rPr>
          <w:rFonts w:cs="Calibri"/>
          <w:sz w:val="22"/>
          <w:szCs w:val="24"/>
        </w:rPr>
        <w:t>Dodavatel sestaví podrobný rozpis ceny předmětu plnění (bez DPH) za účelem evidence majetku a odepisování dle zákona č. 586/1992 Sb., o daních z příjmů, ve znění pozdějších předpisů a zákona č. 563/1991 Sb., o účetnictví, ve znění pozdějších předpisů, ve kterém bude uvedena i klasifikace dle kódů CZ-CPA a CZ-CC. Tento rozpis bude Objednateli předán Dodavatelem do 30 dnů ode dne, kdy tato Smlouva nabude účinnosti.</w:t>
      </w:r>
    </w:p>
    <w:p w14:paraId="63AAAAE8" w14:textId="77777777" w:rsidR="00BA5D9F" w:rsidRDefault="00BA5D9F" w:rsidP="00CF0578">
      <w:pPr>
        <w:numPr>
          <w:ilvl w:val="0"/>
          <w:numId w:val="18"/>
        </w:numPr>
        <w:suppressAutoHyphens/>
        <w:spacing w:before="360" w:after="240"/>
        <w:ind w:left="567" w:hanging="567"/>
        <w:jc w:val="center"/>
        <w:rPr>
          <w:rFonts w:cs="Calibri"/>
          <w:b/>
          <w:szCs w:val="32"/>
        </w:rPr>
      </w:pPr>
      <w:bookmarkStart w:id="21" w:name="_Ref438441094"/>
      <w:bookmarkStart w:id="22" w:name="_Ref167518565"/>
      <w:bookmarkStart w:id="23" w:name="_Ref438441388"/>
      <w:bookmarkEnd w:id="19"/>
      <w:bookmarkEnd w:id="20"/>
      <w:bookmarkEnd w:id="21"/>
      <w:bookmarkEnd w:id="22"/>
      <w:r>
        <w:rPr>
          <w:rFonts w:cs="Calibri"/>
          <w:b/>
          <w:szCs w:val="32"/>
        </w:rPr>
        <w:t>Platební podmínky</w:t>
      </w:r>
    </w:p>
    <w:p w14:paraId="256B740E" w14:textId="77777777" w:rsidR="00BA5D9F" w:rsidRDefault="00BA5D9F" w:rsidP="00CF0578">
      <w:pPr>
        <w:numPr>
          <w:ilvl w:val="1"/>
          <w:numId w:val="18"/>
        </w:numPr>
        <w:suppressAutoHyphens/>
        <w:ind w:left="567" w:hanging="573"/>
      </w:pPr>
      <w:r>
        <w:rPr>
          <w:rFonts w:cs="Calibri"/>
          <w:iCs/>
          <w:sz w:val="22"/>
          <w:szCs w:val="24"/>
        </w:rPr>
        <w:t>Úhrada ceny za poskytnuté plnění v realizační fázi bude provedena dle jednotlivých dílčích plnění:</w:t>
      </w:r>
    </w:p>
    <w:p w14:paraId="26500B8A" w14:textId="77777777" w:rsidR="00BA5D9F" w:rsidRDefault="00BA5D9F" w:rsidP="00CF0578">
      <w:pPr>
        <w:numPr>
          <w:ilvl w:val="2"/>
          <w:numId w:val="18"/>
        </w:numPr>
        <w:suppressAutoHyphens/>
        <w:rPr>
          <w:rFonts w:cs="Calibri"/>
          <w:iCs/>
          <w:sz w:val="22"/>
          <w:szCs w:val="24"/>
        </w:rPr>
      </w:pPr>
      <w:r>
        <w:rPr>
          <w:rFonts w:cs="Calibri"/>
          <w:sz w:val="22"/>
          <w:szCs w:val="24"/>
        </w:rPr>
        <w:t xml:space="preserve"> Úhrada ceny za pořízení hardwaru včetně systému dle technické specifikace bude provedena po splnění dílčího plnění ve smyslu článku 3.4 písm. b) této Smlouvy. </w:t>
      </w:r>
    </w:p>
    <w:p w14:paraId="67D7676D" w14:textId="77777777" w:rsidR="00BA5D9F" w:rsidRDefault="00BA5D9F" w:rsidP="00CF0578">
      <w:pPr>
        <w:numPr>
          <w:ilvl w:val="2"/>
          <w:numId w:val="18"/>
        </w:numPr>
        <w:suppressAutoHyphens/>
      </w:pPr>
      <w:r>
        <w:rPr>
          <w:rFonts w:cs="Calibri"/>
          <w:sz w:val="22"/>
          <w:szCs w:val="24"/>
        </w:rPr>
        <w:t xml:space="preserve"> Úhrada ceny za ostatní plnění bude provedena po splnění dílčího plnění ve smyslu článku 3. 4 písm. a) a c) až h) této Smlouvy.</w:t>
      </w:r>
      <w:r>
        <w:rPr>
          <w:rFonts w:ascii="Tahoma" w:eastAsiaTheme="minorEastAsia" w:hAnsi="Tahoma" w:cstheme="minorBidi"/>
          <w:iCs/>
          <w:sz w:val="20"/>
          <w:szCs w:val="22"/>
        </w:rPr>
        <w:t xml:space="preserve"> </w:t>
      </w:r>
    </w:p>
    <w:p w14:paraId="4DA7A693" w14:textId="77777777" w:rsidR="00BA5D9F" w:rsidRDefault="00BA5D9F" w:rsidP="00CF0578">
      <w:pPr>
        <w:numPr>
          <w:ilvl w:val="1"/>
          <w:numId w:val="18"/>
        </w:numPr>
        <w:suppressAutoHyphens/>
        <w:ind w:left="567" w:hanging="567"/>
        <w:rPr>
          <w:rFonts w:cs="Calibri"/>
          <w:iCs/>
          <w:sz w:val="22"/>
          <w:szCs w:val="24"/>
        </w:rPr>
      </w:pPr>
      <w:r>
        <w:rPr>
          <w:rFonts w:cs="Calibri"/>
          <w:iCs/>
          <w:sz w:val="22"/>
          <w:szCs w:val="24"/>
        </w:rPr>
        <w:t>Zálohové platby nebudou poskytovány.</w:t>
      </w:r>
      <w:r>
        <w:rPr>
          <w:rFonts w:ascii="Tahoma" w:eastAsiaTheme="minorEastAsia" w:hAnsi="Tahoma" w:cstheme="minorBidi"/>
          <w:iCs/>
          <w:sz w:val="20"/>
          <w:szCs w:val="22"/>
        </w:rPr>
        <w:t xml:space="preserve"> </w:t>
      </w:r>
    </w:p>
    <w:p w14:paraId="33AE3769" w14:textId="77777777" w:rsidR="00BA5D9F" w:rsidRDefault="00BA5D9F" w:rsidP="00CF0578">
      <w:pPr>
        <w:numPr>
          <w:ilvl w:val="1"/>
          <w:numId w:val="18"/>
        </w:numPr>
        <w:suppressAutoHyphens/>
        <w:ind w:left="567" w:hanging="567"/>
      </w:pPr>
      <w:r>
        <w:rPr>
          <w:rFonts w:cs="Calibri"/>
          <w:iCs/>
          <w:sz w:val="22"/>
          <w:szCs w:val="24"/>
        </w:rPr>
        <w:t>Dodavatel je oprávněn vystavit faktury za dílčí plnění ve výši dle odstavce 1 tohoto článku vždy po podpisu předávacího protokolu Objednatelem.</w:t>
      </w:r>
    </w:p>
    <w:p w14:paraId="3D908119" w14:textId="77777777" w:rsidR="00BA5D9F" w:rsidRDefault="00BA5D9F" w:rsidP="00CF0578">
      <w:pPr>
        <w:numPr>
          <w:ilvl w:val="1"/>
          <w:numId w:val="18"/>
        </w:numPr>
        <w:suppressAutoHyphens/>
        <w:ind w:left="567" w:hanging="567"/>
        <w:rPr>
          <w:rFonts w:cs="Calibri"/>
          <w:sz w:val="22"/>
          <w:szCs w:val="24"/>
        </w:rPr>
      </w:pPr>
      <w:r>
        <w:rPr>
          <w:rFonts w:cs="Calibri"/>
          <w:iCs/>
          <w:sz w:val="22"/>
          <w:szCs w:val="24"/>
        </w:rPr>
        <w:t xml:space="preserve">Úhrada ceny servisní a technické podpory v provozní fázi (rutinním provozu) ve výši ceny uvedené ve sloupci „Cena za 1 rok bez DPH v Kč“ dle Přílohy č. 7 této Smlouvy bude prováděna vždy v měsíci </w:t>
      </w:r>
      <w:r>
        <w:rPr>
          <w:rFonts w:cs="Calibri"/>
          <w:iCs/>
          <w:sz w:val="22"/>
          <w:szCs w:val="24"/>
        </w:rPr>
        <w:lastRenderedPageBreak/>
        <w:t>daného kalendářního roku, který se svým označením shoduje s měsícem kalendářního roku, ke kterému byl řádně odevzdán dílčí předmět plnění.</w:t>
      </w:r>
    </w:p>
    <w:p w14:paraId="6BB580A2" w14:textId="77777777" w:rsidR="00BA5D9F" w:rsidRDefault="00BA5D9F" w:rsidP="00CF0578">
      <w:pPr>
        <w:numPr>
          <w:ilvl w:val="1"/>
          <w:numId w:val="18"/>
        </w:numPr>
        <w:suppressAutoHyphens/>
        <w:ind w:left="567" w:hanging="573"/>
      </w:pPr>
      <w:bookmarkStart w:id="24" w:name="_Ref167872991"/>
      <w:bookmarkStart w:id="25" w:name="_Ref1675185651"/>
      <w:bookmarkEnd w:id="24"/>
      <w:bookmarkEnd w:id="25"/>
      <w:r>
        <w:rPr>
          <w:rFonts w:cs="Calibri"/>
          <w:sz w:val="22"/>
          <w:szCs w:val="24"/>
        </w:rPr>
        <w:t>Smluvní strany se dohodly na bezhotovostním placení z účtu Objednatele na účet Dodavatele. Platba se uskuteční v korunách českých na základě faktur – daňových dokladů, se splatností 30</w:t>
      </w:r>
      <w:r>
        <w:rPr>
          <w:rFonts w:cs="Calibri"/>
          <w:b/>
          <w:sz w:val="22"/>
          <w:szCs w:val="24"/>
        </w:rPr>
        <w:t xml:space="preserve"> </w:t>
      </w:r>
      <w:r>
        <w:rPr>
          <w:rFonts w:cs="Calibri"/>
          <w:sz w:val="22"/>
          <w:szCs w:val="24"/>
        </w:rPr>
        <w:t>dnů</w:t>
      </w:r>
      <w:r>
        <w:rPr>
          <w:rFonts w:cs="Calibri"/>
          <w:b/>
          <w:sz w:val="22"/>
          <w:szCs w:val="24"/>
        </w:rPr>
        <w:t xml:space="preserve"> </w:t>
      </w:r>
      <w:r>
        <w:rPr>
          <w:rFonts w:cs="Calibri"/>
          <w:sz w:val="22"/>
          <w:szCs w:val="24"/>
        </w:rPr>
        <w:t>od vystavení faktury. Daňový doklad musí obsahovat veškeré náležitosti v souladu se zákonem č. 235/2004 Sb. ve znění pozdějších předpisů.</w:t>
      </w:r>
    </w:p>
    <w:p w14:paraId="2D14BDEA" w14:textId="77777777" w:rsidR="00BA5D9F" w:rsidRDefault="00BA5D9F" w:rsidP="00CF0578">
      <w:pPr>
        <w:pStyle w:val="Odstavecseseznamem"/>
        <w:numPr>
          <w:ilvl w:val="1"/>
          <w:numId w:val="18"/>
        </w:numPr>
        <w:suppressAutoHyphens/>
        <w:spacing w:before="0" w:after="0" w:line="240" w:lineRule="auto"/>
        <w:ind w:left="567" w:hanging="567"/>
        <w:jc w:val="both"/>
      </w:pPr>
      <w:bookmarkStart w:id="26" w:name="_Ref167873424"/>
      <w:bookmarkStart w:id="27" w:name="_Ref1678729911"/>
      <w:bookmarkEnd w:id="26"/>
      <w:bookmarkEnd w:id="27"/>
      <w:r>
        <w:rPr>
          <w:rFonts w:cs="Calibri"/>
          <w:szCs w:val="24"/>
        </w:rPr>
        <w:t>V případě, že faktura vystavená Dodavatelem nebude obsahovat náležitosti dle této Smlouvy, je Objednatel oprávněn fakturu vrátit Dodavateli, přičemž po doručení opravené faktury začne znovu od počátku běžet lhůta její splatnosti.</w:t>
      </w:r>
    </w:p>
    <w:p w14:paraId="0FC6859D" w14:textId="77777777" w:rsidR="00BA5D9F" w:rsidRDefault="00BA5D9F" w:rsidP="00CF0578">
      <w:pPr>
        <w:pStyle w:val="Odstavecseseznamem"/>
        <w:numPr>
          <w:ilvl w:val="1"/>
          <w:numId w:val="18"/>
        </w:numPr>
        <w:suppressAutoHyphens/>
        <w:spacing w:before="0" w:after="0" w:line="240" w:lineRule="auto"/>
        <w:ind w:left="567" w:hanging="567"/>
        <w:jc w:val="both"/>
        <w:rPr>
          <w:rFonts w:cs="Calibri"/>
          <w:szCs w:val="24"/>
        </w:rPr>
      </w:pPr>
      <w:r>
        <w:rPr>
          <w:rFonts w:cs="Calibri"/>
          <w:iCs/>
          <w:szCs w:val="24"/>
        </w:rPr>
        <w:t>Faktura musí dále obsahovat:</w:t>
      </w:r>
    </w:p>
    <w:p w14:paraId="4E009613" w14:textId="77777777" w:rsidR="00BA5D9F" w:rsidRDefault="00BA5D9F" w:rsidP="00CF0578">
      <w:pPr>
        <w:numPr>
          <w:ilvl w:val="0"/>
          <w:numId w:val="25"/>
        </w:numPr>
        <w:suppressAutoHyphens/>
      </w:pPr>
      <w:r>
        <w:rPr>
          <w:rFonts w:cs="Calibri"/>
          <w:sz w:val="22"/>
          <w:szCs w:val="24"/>
        </w:rPr>
        <w:t>číslo Smlouvy Objednatele, číslo veřejné zakázky, IČ Objednatele,</w:t>
      </w:r>
    </w:p>
    <w:p w14:paraId="078A4008" w14:textId="77777777" w:rsidR="00BA5D9F" w:rsidRDefault="00BA5D9F" w:rsidP="00CF0578">
      <w:pPr>
        <w:numPr>
          <w:ilvl w:val="0"/>
          <w:numId w:val="25"/>
        </w:numPr>
        <w:suppressAutoHyphens/>
      </w:pPr>
      <w:r>
        <w:rPr>
          <w:rFonts w:cs="Calibri"/>
          <w:sz w:val="22"/>
          <w:szCs w:val="24"/>
        </w:rPr>
        <w:t>název projektu tj. „BEZPEČNOST INFORMAČNÍCH SYSTÉMŮ NEMOCNICE, reg. č. </w:t>
      </w:r>
      <w:r>
        <w:rPr>
          <w:rFonts w:cs="Calibri"/>
          <w:iCs/>
          <w:sz w:val="22"/>
          <w:szCs w:val="24"/>
        </w:rPr>
        <w:t>CZ.06.3.05/0.0/0.0/15_011/0006905</w:t>
      </w:r>
      <w:r>
        <w:rPr>
          <w:rFonts w:cs="Calibri"/>
          <w:i/>
          <w:iCs/>
          <w:sz w:val="22"/>
          <w:szCs w:val="24"/>
        </w:rPr>
        <w:t xml:space="preserve"> </w:t>
      </w:r>
      <w:r>
        <w:rPr>
          <w:rFonts w:cs="Calibri"/>
          <w:sz w:val="22"/>
          <w:szCs w:val="24"/>
        </w:rPr>
        <w:t>a text ve znění: „Spolufinancováno z prostředků státního rozpočtu a Evropské unie, Evropského fondu pro regionální rozvoj prostřednictvím Integrovaného regionálního operačního programu“,</w:t>
      </w:r>
    </w:p>
    <w:p w14:paraId="5DC72050" w14:textId="77777777" w:rsidR="00BA5D9F" w:rsidRDefault="00BA5D9F" w:rsidP="00CF0578">
      <w:pPr>
        <w:numPr>
          <w:ilvl w:val="0"/>
          <w:numId w:val="25"/>
        </w:numPr>
        <w:suppressAutoHyphens/>
        <w:rPr>
          <w:rFonts w:cs="Calibri"/>
          <w:sz w:val="22"/>
          <w:szCs w:val="24"/>
        </w:rPr>
      </w:pPr>
      <w:r>
        <w:rPr>
          <w:rFonts w:cs="Calibri"/>
          <w:sz w:val="22"/>
          <w:szCs w:val="24"/>
        </w:rPr>
        <w:t>předmět Smlouvy a jeho přesnou specifikaci ve slovním vyjádření dle této Smlouvy (nestačí pouze odkaz na číslo uzavřené Smlouvy),</w:t>
      </w:r>
    </w:p>
    <w:p w14:paraId="3B2F79C0" w14:textId="77777777" w:rsidR="00BA5D9F" w:rsidRDefault="00BA5D9F" w:rsidP="00CF0578">
      <w:pPr>
        <w:numPr>
          <w:ilvl w:val="0"/>
          <w:numId w:val="25"/>
        </w:numPr>
        <w:suppressAutoHyphens/>
      </w:pPr>
      <w:r>
        <w:rPr>
          <w:rFonts w:cs="Calibri"/>
          <w:sz w:val="22"/>
          <w:szCs w:val="24"/>
        </w:rPr>
        <w:t>označení banky a číslo účtu, na který musí být zaplaceno (pokud je číslo účtu odlišné od čísla uvedeného v čl. 1, odst. 2, je Dodavatel povinen o této skutečnosti této Smlouvy informovat Objednatele),</w:t>
      </w:r>
    </w:p>
    <w:p w14:paraId="275E88AD" w14:textId="77777777" w:rsidR="00BA5D9F" w:rsidRDefault="00BA5D9F" w:rsidP="00CF0578">
      <w:pPr>
        <w:numPr>
          <w:ilvl w:val="0"/>
          <w:numId w:val="25"/>
        </w:numPr>
        <w:suppressAutoHyphens/>
        <w:rPr>
          <w:rFonts w:cs="Calibri"/>
          <w:sz w:val="22"/>
          <w:szCs w:val="24"/>
        </w:rPr>
      </w:pPr>
      <w:r>
        <w:rPr>
          <w:rFonts w:cs="Calibri"/>
          <w:sz w:val="22"/>
          <w:szCs w:val="24"/>
        </w:rPr>
        <w:t>lhůtu splatnosti faktury,</w:t>
      </w:r>
    </w:p>
    <w:p w14:paraId="70AE2B16" w14:textId="77777777" w:rsidR="00BA5D9F" w:rsidRDefault="00BA5D9F" w:rsidP="00CF0578">
      <w:pPr>
        <w:numPr>
          <w:ilvl w:val="0"/>
          <w:numId w:val="25"/>
        </w:numPr>
        <w:suppressAutoHyphens/>
        <w:rPr>
          <w:rFonts w:cs="Calibri"/>
          <w:sz w:val="22"/>
          <w:szCs w:val="24"/>
        </w:rPr>
      </w:pPr>
      <w:r>
        <w:rPr>
          <w:rFonts w:cs="Calibri"/>
          <w:sz w:val="22"/>
          <w:szCs w:val="24"/>
        </w:rPr>
        <w:t>označení osoby, která fakturu vyhotovila, včetně jejího podpisu a kontaktního telefonu</w:t>
      </w:r>
    </w:p>
    <w:p w14:paraId="64B7EDD1" w14:textId="77777777" w:rsidR="00BA5D9F" w:rsidRDefault="00BA5D9F" w:rsidP="00CF0578">
      <w:pPr>
        <w:numPr>
          <w:ilvl w:val="0"/>
          <w:numId w:val="25"/>
        </w:numPr>
        <w:suppressAutoHyphens/>
      </w:pPr>
      <w:r>
        <w:rPr>
          <w:rFonts w:cs="Calibri"/>
          <w:sz w:val="22"/>
          <w:szCs w:val="24"/>
        </w:rPr>
        <w:t>číslo předávacího protokolu o předání a převzetí plnění (dílčí části) a datum jeho podpisu. Předávací protokol (kopie) bude přílohou faktury.</w:t>
      </w:r>
    </w:p>
    <w:p w14:paraId="7F2B4A75" w14:textId="77777777" w:rsidR="00BA5D9F" w:rsidRDefault="00BA5D9F" w:rsidP="00CF0578">
      <w:pPr>
        <w:numPr>
          <w:ilvl w:val="1"/>
          <w:numId w:val="18"/>
        </w:numPr>
        <w:suppressAutoHyphens/>
        <w:ind w:left="567" w:hanging="573"/>
        <w:rPr>
          <w:rFonts w:cs="Calibri"/>
          <w:sz w:val="22"/>
          <w:szCs w:val="24"/>
        </w:rPr>
      </w:pPr>
      <w:bookmarkStart w:id="28" w:name="_Ref1678734241"/>
      <w:bookmarkEnd w:id="28"/>
      <w:r>
        <w:rPr>
          <w:rFonts w:cs="Calibri"/>
          <w:sz w:val="22"/>
          <w:szCs w:val="24"/>
        </w:rPr>
        <w:t xml:space="preserve">Povinnost Objednatele zaplatit je splněna dnem odepsání příslušné finanční částky z účtu Objednatele. </w:t>
      </w:r>
    </w:p>
    <w:p w14:paraId="3AD45B0C" w14:textId="77777777" w:rsidR="00BA5D9F" w:rsidRDefault="00BA5D9F" w:rsidP="00CF0578">
      <w:pPr>
        <w:numPr>
          <w:ilvl w:val="1"/>
          <w:numId w:val="18"/>
        </w:numPr>
        <w:suppressAutoHyphens/>
        <w:ind w:left="567" w:hanging="573"/>
        <w:rPr>
          <w:rFonts w:cs="Calibri"/>
          <w:sz w:val="22"/>
          <w:szCs w:val="24"/>
        </w:rPr>
      </w:pPr>
      <w:r>
        <w:rPr>
          <w:rFonts w:cs="Calibri"/>
          <w:sz w:val="22"/>
          <w:szCs w:val="24"/>
        </w:rPr>
        <w:t xml:space="preserve">Právo a povinnost fakturovat </w:t>
      </w:r>
    </w:p>
    <w:p w14:paraId="7FB5AE9A" w14:textId="77777777" w:rsidR="00BA5D9F" w:rsidRDefault="00BA5D9F" w:rsidP="00CF0578">
      <w:pPr>
        <w:numPr>
          <w:ilvl w:val="2"/>
          <w:numId w:val="18"/>
        </w:numPr>
        <w:suppressAutoHyphens/>
        <w:ind w:left="1276" w:hanging="709"/>
      </w:pPr>
      <w:r>
        <w:rPr>
          <w:rFonts w:cs="Calibri"/>
          <w:sz w:val="22"/>
          <w:szCs w:val="24"/>
        </w:rPr>
        <w:t>Dodavateli</w:t>
      </w:r>
      <w:bookmarkStart w:id="29" w:name="_Ref167874085"/>
      <w:r>
        <w:rPr>
          <w:rFonts w:cs="Calibri"/>
          <w:sz w:val="22"/>
          <w:szCs w:val="24"/>
        </w:rPr>
        <w:t xml:space="preserve"> vzniká právo fakturovat, tj. vystavit daňový doklad Objednateli na cenu každého, i dílčího, Plnění uvedeného v bodě 4. dnem podepsání Protokolu o Předání nebo Akceptaci </w:t>
      </w:r>
    </w:p>
    <w:p w14:paraId="77F84294" w14:textId="77777777" w:rsidR="00BA5D9F" w:rsidRDefault="00BA5D9F" w:rsidP="00CF0578">
      <w:pPr>
        <w:numPr>
          <w:ilvl w:val="2"/>
          <w:numId w:val="18"/>
        </w:numPr>
        <w:suppressAutoHyphens/>
        <w:ind w:left="1276" w:hanging="709"/>
      </w:pPr>
      <w:r>
        <w:rPr>
          <w:rFonts w:cs="Calibri"/>
          <w:sz w:val="22"/>
          <w:szCs w:val="24"/>
        </w:rPr>
        <w:t xml:space="preserve">Dodavateli vzniká povinnost fakturovat, tj. vystavit daňový doklad do 15 dnů od data uskutečnění zdanitelného plnění. Plnění se považuje za uskutečněné </w:t>
      </w:r>
      <w:r>
        <w:rPr>
          <w:rFonts w:cs="Calibri"/>
          <w:iCs/>
          <w:sz w:val="22"/>
          <w:szCs w:val="24"/>
        </w:rPr>
        <w:t>dnem poskytnutí služby</w:t>
      </w:r>
    </w:p>
    <w:p w14:paraId="0A1F12B1" w14:textId="77777777" w:rsidR="00BA5D9F" w:rsidRDefault="00BA5D9F" w:rsidP="00CF0578">
      <w:pPr>
        <w:numPr>
          <w:ilvl w:val="2"/>
          <w:numId w:val="18"/>
        </w:numPr>
        <w:suppressAutoHyphens/>
        <w:ind w:left="1276" w:hanging="709"/>
      </w:pPr>
      <w:r>
        <w:rPr>
          <w:rFonts w:cs="Calibri"/>
          <w:iCs/>
          <w:sz w:val="22"/>
          <w:szCs w:val="24"/>
        </w:rPr>
        <w:t>Datem uskutečnění zdanitel</w:t>
      </w:r>
      <w:r>
        <w:rPr>
          <w:rFonts w:cs="Calibri"/>
          <w:sz w:val="22"/>
          <w:szCs w:val="24"/>
        </w:rPr>
        <w:t xml:space="preserve">ného plnění na vystaveném daňovém dokladu, dle bodu 6.1.2, je </w:t>
      </w:r>
      <w:bookmarkStart w:id="30" w:name="_Ref167086164"/>
      <w:bookmarkStart w:id="31" w:name="_Toc175127350"/>
      <w:bookmarkStart w:id="32" w:name="_Ref167874307"/>
      <w:bookmarkEnd w:id="23"/>
      <w:bookmarkEnd w:id="29"/>
      <w:r>
        <w:rPr>
          <w:rFonts w:cs="Calibri"/>
          <w:iCs/>
          <w:sz w:val="22"/>
          <w:szCs w:val="24"/>
        </w:rPr>
        <w:t>datum Předání a převzetí plnění uvedené v Protokolu o Předání nebo Akceptaci</w:t>
      </w:r>
    </w:p>
    <w:p w14:paraId="651CCB91" w14:textId="77777777" w:rsidR="00BA5D9F" w:rsidRDefault="00BA5D9F" w:rsidP="00CF0578">
      <w:pPr>
        <w:numPr>
          <w:ilvl w:val="2"/>
          <w:numId w:val="18"/>
        </w:numPr>
        <w:suppressAutoHyphens/>
        <w:ind w:left="1276" w:hanging="709"/>
        <w:rPr>
          <w:rFonts w:cs="Calibri"/>
          <w:sz w:val="22"/>
          <w:szCs w:val="24"/>
        </w:rPr>
      </w:pPr>
      <w:r>
        <w:rPr>
          <w:rFonts w:cs="Calibri"/>
          <w:iCs/>
          <w:sz w:val="22"/>
        </w:rPr>
        <w:t xml:space="preserve">Objednatel pro potřeby vystavení daňového dokladu prohlašuje, že plnění z předmětu </w:t>
      </w:r>
      <w:r w:rsidRPr="00F75019">
        <w:rPr>
          <w:rFonts w:cs="Calibri"/>
          <w:iCs/>
          <w:sz w:val="22"/>
        </w:rPr>
        <w:t>smlouvy nepoužívá pouze pro oblast výkonu veřejné správy, tj. není osobou povinnou k</w:t>
      </w:r>
      <w:r>
        <w:rPr>
          <w:rFonts w:cs="Calibri"/>
          <w:iCs/>
          <w:sz w:val="22"/>
        </w:rPr>
        <w:t xml:space="preserve"> dani dle § 5 odst. 3 zákona č. 235/2004 Sb., o DPH.  </w:t>
      </w:r>
    </w:p>
    <w:p w14:paraId="1CBA6D84" w14:textId="77777777" w:rsidR="00BA5D9F" w:rsidRDefault="00BA5D9F" w:rsidP="00CF0578">
      <w:pPr>
        <w:numPr>
          <w:ilvl w:val="2"/>
          <w:numId w:val="18"/>
        </w:numPr>
        <w:suppressAutoHyphens/>
        <w:ind w:left="1276" w:hanging="709"/>
        <w:rPr>
          <w:rFonts w:cs="Calibri"/>
          <w:sz w:val="22"/>
          <w:szCs w:val="24"/>
        </w:rPr>
      </w:pPr>
      <w:r>
        <w:rPr>
          <w:rFonts w:cs="Calibri"/>
          <w:iCs/>
          <w:sz w:val="22"/>
          <w:szCs w:val="24"/>
        </w:rPr>
        <w:t>Faktury musí být př</w:t>
      </w:r>
      <w:r>
        <w:rPr>
          <w:rFonts w:cs="Calibri"/>
          <w:sz w:val="22"/>
          <w:szCs w:val="24"/>
        </w:rPr>
        <w:t>edávány nebo zasílány následovně:</w:t>
      </w:r>
    </w:p>
    <w:p w14:paraId="370833C0" w14:textId="77777777" w:rsidR="00BA5D9F" w:rsidRDefault="00BA5D9F" w:rsidP="00CF0578">
      <w:pPr>
        <w:numPr>
          <w:ilvl w:val="1"/>
          <w:numId w:val="17"/>
        </w:numPr>
        <w:suppressAutoHyphens/>
        <w:ind w:left="1985"/>
        <w:rPr>
          <w:rFonts w:cs="Calibri"/>
          <w:sz w:val="22"/>
          <w:szCs w:val="24"/>
        </w:rPr>
      </w:pPr>
      <w:r>
        <w:rPr>
          <w:rFonts w:cs="Calibri"/>
          <w:sz w:val="22"/>
          <w:szCs w:val="24"/>
        </w:rPr>
        <w:t>originál faktury poštou na adresu Objednatele nebo</w:t>
      </w:r>
    </w:p>
    <w:p w14:paraId="50B61B93" w14:textId="77777777" w:rsidR="00BA5D9F" w:rsidRDefault="00BA5D9F" w:rsidP="00CF0578">
      <w:pPr>
        <w:numPr>
          <w:ilvl w:val="1"/>
          <w:numId w:val="17"/>
        </w:numPr>
        <w:suppressAutoHyphens/>
        <w:ind w:left="1985"/>
        <w:rPr>
          <w:rFonts w:cs="Calibri"/>
          <w:sz w:val="22"/>
          <w:szCs w:val="24"/>
        </w:rPr>
      </w:pPr>
      <w:r>
        <w:rPr>
          <w:rFonts w:cs="Calibri"/>
          <w:sz w:val="22"/>
          <w:szCs w:val="24"/>
        </w:rPr>
        <w:t xml:space="preserve">elektronickou poštou na adresu </w:t>
      </w:r>
      <w:r>
        <w:rPr>
          <w:rFonts w:cs="Calibri"/>
          <w:sz w:val="22"/>
          <w:szCs w:val="22"/>
        </w:rPr>
        <w:t>tatoun@pnopava.cz</w:t>
      </w:r>
      <w:r>
        <w:rPr>
          <w:rFonts w:cs="Calibri"/>
          <w:sz w:val="22"/>
          <w:szCs w:val="24"/>
        </w:rPr>
        <w:t xml:space="preserve"> nebo</w:t>
      </w:r>
    </w:p>
    <w:p w14:paraId="754CB389" w14:textId="77777777" w:rsidR="00BA5D9F" w:rsidRDefault="00BA5D9F" w:rsidP="00CF0578">
      <w:pPr>
        <w:numPr>
          <w:ilvl w:val="1"/>
          <w:numId w:val="17"/>
        </w:numPr>
        <w:suppressAutoHyphens/>
        <w:ind w:left="1985"/>
        <w:rPr>
          <w:rFonts w:cs="Calibri"/>
          <w:sz w:val="22"/>
          <w:szCs w:val="24"/>
        </w:rPr>
      </w:pPr>
      <w:r>
        <w:rPr>
          <w:rFonts w:cs="Calibri"/>
          <w:sz w:val="22"/>
          <w:szCs w:val="24"/>
        </w:rPr>
        <w:t>osobně oproti podpisu přebírajícího</w:t>
      </w:r>
    </w:p>
    <w:p w14:paraId="1A908682" w14:textId="77777777" w:rsidR="00BA5D9F" w:rsidRDefault="00BA5D9F" w:rsidP="00CF0578">
      <w:pPr>
        <w:numPr>
          <w:ilvl w:val="0"/>
          <w:numId w:val="18"/>
        </w:numPr>
        <w:suppressAutoHyphens/>
        <w:spacing w:before="360" w:after="240"/>
        <w:ind w:left="567" w:hanging="567"/>
        <w:jc w:val="center"/>
        <w:rPr>
          <w:rFonts w:cs="Calibri"/>
          <w:b/>
          <w:szCs w:val="32"/>
        </w:rPr>
      </w:pPr>
      <w:r>
        <w:rPr>
          <w:rFonts w:cs="Calibri"/>
          <w:b/>
          <w:szCs w:val="32"/>
        </w:rPr>
        <w:t xml:space="preserve">Komunikace, pravomoci a odpovědnosti </w:t>
      </w:r>
      <w:bookmarkStart w:id="33" w:name="_Ref167086207"/>
      <w:bookmarkEnd w:id="30"/>
      <w:bookmarkEnd w:id="31"/>
      <w:bookmarkEnd w:id="32"/>
      <w:r>
        <w:rPr>
          <w:rFonts w:cs="Calibri"/>
          <w:b/>
          <w:szCs w:val="32"/>
        </w:rPr>
        <w:t>zástupců smluvních stran</w:t>
      </w:r>
    </w:p>
    <w:p w14:paraId="3584E6E5" w14:textId="77777777" w:rsidR="00BA5D9F" w:rsidRDefault="00BA5D9F" w:rsidP="00CF0578">
      <w:pPr>
        <w:numPr>
          <w:ilvl w:val="1"/>
          <w:numId w:val="18"/>
        </w:numPr>
        <w:suppressAutoHyphens/>
        <w:ind w:left="567" w:hanging="567"/>
        <w:rPr>
          <w:rFonts w:cs="Calibri"/>
          <w:sz w:val="22"/>
          <w:szCs w:val="24"/>
        </w:rPr>
      </w:pPr>
      <w:r>
        <w:rPr>
          <w:rFonts w:cs="Calibri"/>
          <w:sz w:val="22"/>
          <w:szCs w:val="24"/>
        </w:rPr>
        <w:t>Kontaktní osoby</w:t>
      </w:r>
      <w:bookmarkEnd w:id="33"/>
      <w:r>
        <w:rPr>
          <w:rFonts w:cs="Calibri"/>
          <w:sz w:val="22"/>
          <w:szCs w:val="24"/>
        </w:rPr>
        <w:t xml:space="preserve"> </w:t>
      </w:r>
    </w:p>
    <w:p w14:paraId="469AA579" w14:textId="77777777" w:rsidR="00BA5D9F" w:rsidRDefault="00BA5D9F" w:rsidP="00CF0578">
      <w:pPr>
        <w:numPr>
          <w:ilvl w:val="2"/>
          <w:numId w:val="18"/>
        </w:numPr>
        <w:suppressAutoHyphens/>
        <w:ind w:left="1276" w:hanging="709"/>
        <w:rPr>
          <w:rFonts w:cs="Calibri"/>
          <w:sz w:val="22"/>
          <w:szCs w:val="24"/>
        </w:rPr>
      </w:pPr>
      <w:r>
        <w:rPr>
          <w:rFonts w:cs="Calibri"/>
          <w:sz w:val="22"/>
          <w:szCs w:val="24"/>
        </w:rPr>
        <w:t>Kontaktní osoba Objednatele:</w:t>
      </w:r>
    </w:p>
    <w:p w14:paraId="35CAFB55" w14:textId="77777777" w:rsidR="00BA5D9F" w:rsidRDefault="00BA5D9F" w:rsidP="00BA5D9F">
      <w:pPr>
        <w:tabs>
          <w:tab w:val="left" w:pos="3402"/>
        </w:tabs>
        <w:ind w:left="3402" w:hanging="1701"/>
        <w:rPr>
          <w:rFonts w:cs="Calibri"/>
          <w:sz w:val="22"/>
          <w:szCs w:val="22"/>
        </w:rPr>
      </w:pPr>
      <w:r>
        <w:rPr>
          <w:rFonts w:cs="Calibri"/>
          <w:sz w:val="22"/>
          <w:szCs w:val="22"/>
        </w:rPr>
        <w:t xml:space="preserve">Jméno, Příjmení: </w:t>
      </w:r>
      <w:r>
        <w:rPr>
          <w:rFonts w:cs="Calibri"/>
          <w:sz w:val="22"/>
          <w:szCs w:val="22"/>
        </w:rPr>
        <w:tab/>
        <w:t>Bc. Stanislav Taťoun</w:t>
      </w:r>
    </w:p>
    <w:p w14:paraId="4718C6B1" w14:textId="77777777" w:rsidR="00BA5D9F" w:rsidRDefault="00BA5D9F" w:rsidP="00BA5D9F">
      <w:pPr>
        <w:tabs>
          <w:tab w:val="left" w:pos="3402"/>
        </w:tabs>
        <w:ind w:left="3402" w:hanging="1701"/>
        <w:rPr>
          <w:rFonts w:cs="Calibri"/>
          <w:sz w:val="22"/>
          <w:szCs w:val="22"/>
        </w:rPr>
      </w:pPr>
      <w:r>
        <w:rPr>
          <w:rFonts w:cs="Calibri"/>
          <w:sz w:val="22"/>
          <w:szCs w:val="22"/>
        </w:rPr>
        <w:t xml:space="preserve">e-mail: </w:t>
      </w:r>
      <w:r>
        <w:rPr>
          <w:rFonts w:cs="Calibri"/>
          <w:sz w:val="22"/>
          <w:szCs w:val="22"/>
        </w:rPr>
        <w:tab/>
        <w:t>tatoun@pnopava.cz</w:t>
      </w:r>
    </w:p>
    <w:p w14:paraId="1C8B53D6" w14:textId="77777777" w:rsidR="00BA5D9F" w:rsidRDefault="00BA5D9F" w:rsidP="00BA5D9F">
      <w:pPr>
        <w:tabs>
          <w:tab w:val="left" w:pos="3402"/>
          <w:tab w:val="left" w:pos="5103"/>
          <w:tab w:val="left" w:pos="5812"/>
          <w:tab w:val="left" w:pos="7655"/>
          <w:tab w:val="left" w:pos="8080"/>
        </w:tabs>
        <w:ind w:left="3402" w:hanging="1701"/>
        <w:rPr>
          <w:rFonts w:cs="Calibri"/>
          <w:sz w:val="22"/>
          <w:szCs w:val="22"/>
        </w:rPr>
      </w:pPr>
      <w:r>
        <w:rPr>
          <w:rFonts w:cs="Calibri"/>
          <w:sz w:val="22"/>
          <w:szCs w:val="22"/>
        </w:rPr>
        <w:t xml:space="preserve">tel: </w:t>
      </w:r>
      <w:r>
        <w:rPr>
          <w:rFonts w:cs="Calibri"/>
          <w:sz w:val="22"/>
          <w:szCs w:val="22"/>
        </w:rPr>
        <w:tab/>
        <w:t>+420 553 695 455</w:t>
      </w:r>
    </w:p>
    <w:p w14:paraId="281C02EC" w14:textId="77777777" w:rsidR="00BA5D9F" w:rsidRDefault="00BA5D9F" w:rsidP="00BA5D9F">
      <w:pPr>
        <w:tabs>
          <w:tab w:val="left" w:pos="3402"/>
        </w:tabs>
        <w:ind w:left="3402" w:hanging="1701"/>
        <w:rPr>
          <w:rFonts w:cs="Calibri"/>
          <w:b/>
          <w:iCs/>
          <w:sz w:val="22"/>
          <w:szCs w:val="22"/>
        </w:rPr>
      </w:pPr>
      <w:r>
        <w:rPr>
          <w:rFonts w:cs="Calibri"/>
          <w:sz w:val="22"/>
          <w:szCs w:val="22"/>
        </w:rPr>
        <w:t xml:space="preserve">adresa: </w:t>
      </w:r>
      <w:r>
        <w:rPr>
          <w:rFonts w:cs="Calibri"/>
          <w:sz w:val="22"/>
          <w:szCs w:val="22"/>
        </w:rPr>
        <w:tab/>
        <w:t>Olomoucká 305/88, 746 01 Opava</w:t>
      </w:r>
    </w:p>
    <w:p w14:paraId="55A8EAD4" w14:textId="77777777" w:rsidR="00BA5D9F" w:rsidRDefault="00BA5D9F" w:rsidP="00CF0578">
      <w:pPr>
        <w:numPr>
          <w:ilvl w:val="2"/>
          <w:numId w:val="18"/>
        </w:numPr>
        <w:suppressAutoHyphens/>
        <w:ind w:left="1276" w:hanging="709"/>
      </w:pPr>
      <w:bookmarkStart w:id="34" w:name="_Ref167874473"/>
      <w:bookmarkEnd w:id="34"/>
      <w:r>
        <w:rPr>
          <w:rFonts w:cs="Calibri"/>
          <w:sz w:val="22"/>
          <w:szCs w:val="22"/>
        </w:rPr>
        <w:t>Kontaktní osoba Dodavatele:</w:t>
      </w:r>
    </w:p>
    <w:p w14:paraId="4C45B1B7" w14:textId="7831A1C2" w:rsidR="00BA5D9F" w:rsidRPr="0068792A" w:rsidRDefault="00BA5D9F" w:rsidP="00BA5D9F">
      <w:pPr>
        <w:tabs>
          <w:tab w:val="left" w:pos="3402"/>
        </w:tabs>
        <w:ind w:left="3402" w:hanging="1701"/>
        <w:rPr>
          <w:rFonts w:cs="Calibri"/>
          <w:sz w:val="22"/>
          <w:szCs w:val="22"/>
        </w:rPr>
      </w:pPr>
      <w:r w:rsidRPr="0068792A">
        <w:rPr>
          <w:rFonts w:cs="Calibri"/>
          <w:sz w:val="22"/>
          <w:szCs w:val="22"/>
        </w:rPr>
        <w:t xml:space="preserve">Jméno, Příjmení: </w:t>
      </w:r>
      <w:r w:rsidRPr="0068792A">
        <w:rPr>
          <w:rFonts w:cs="Calibri"/>
          <w:sz w:val="22"/>
          <w:szCs w:val="22"/>
        </w:rPr>
        <w:tab/>
      </w:r>
      <w:r w:rsidR="00161943">
        <w:rPr>
          <w:rFonts w:cs="Calibri"/>
          <w:sz w:val="22"/>
          <w:szCs w:val="22"/>
        </w:rPr>
        <w:t>XXXXXXXX</w:t>
      </w:r>
    </w:p>
    <w:p w14:paraId="28BF8622" w14:textId="5AE14D18" w:rsidR="00BA5D9F" w:rsidRPr="0068792A" w:rsidRDefault="00BA5D9F" w:rsidP="00BA5D9F">
      <w:pPr>
        <w:tabs>
          <w:tab w:val="left" w:pos="3402"/>
        </w:tabs>
        <w:ind w:left="3402" w:hanging="1701"/>
        <w:rPr>
          <w:rFonts w:cs="Calibri"/>
          <w:sz w:val="22"/>
          <w:szCs w:val="22"/>
        </w:rPr>
      </w:pPr>
      <w:r w:rsidRPr="0068792A">
        <w:rPr>
          <w:rFonts w:cs="Calibri"/>
          <w:sz w:val="22"/>
          <w:szCs w:val="22"/>
        </w:rPr>
        <w:lastRenderedPageBreak/>
        <w:t xml:space="preserve">e-mail: </w:t>
      </w:r>
      <w:r w:rsidRPr="0068792A">
        <w:rPr>
          <w:rFonts w:cs="Calibri"/>
          <w:sz w:val="22"/>
          <w:szCs w:val="22"/>
        </w:rPr>
        <w:tab/>
      </w:r>
      <w:r w:rsidR="00161943">
        <w:rPr>
          <w:rFonts w:cs="Calibri"/>
          <w:sz w:val="22"/>
          <w:szCs w:val="22"/>
        </w:rPr>
        <w:t>XXXXXXXX</w:t>
      </w:r>
    </w:p>
    <w:p w14:paraId="56899939" w14:textId="059DB4ED" w:rsidR="00BA5D9F" w:rsidRPr="0068792A" w:rsidRDefault="00BA5D9F" w:rsidP="00BA5D9F">
      <w:pPr>
        <w:tabs>
          <w:tab w:val="left" w:pos="3402"/>
          <w:tab w:val="left" w:pos="5103"/>
          <w:tab w:val="left" w:pos="5812"/>
          <w:tab w:val="left" w:pos="7655"/>
          <w:tab w:val="left" w:pos="8080"/>
        </w:tabs>
        <w:ind w:left="3402" w:hanging="1701"/>
        <w:rPr>
          <w:rFonts w:cs="Calibri"/>
          <w:sz w:val="22"/>
          <w:szCs w:val="22"/>
        </w:rPr>
      </w:pPr>
      <w:r w:rsidRPr="0068792A">
        <w:rPr>
          <w:rFonts w:cs="Calibri"/>
          <w:sz w:val="22"/>
          <w:szCs w:val="22"/>
        </w:rPr>
        <w:t xml:space="preserve">tel: </w:t>
      </w:r>
      <w:r w:rsidRPr="0068792A">
        <w:rPr>
          <w:rFonts w:cs="Calibri"/>
          <w:sz w:val="22"/>
          <w:szCs w:val="22"/>
        </w:rPr>
        <w:tab/>
      </w:r>
      <w:r w:rsidR="00161943">
        <w:rPr>
          <w:rFonts w:cs="Calibri"/>
          <w:sz w:val="22"/>
          <w:szCs w:val="22"/>
        </w:rPr>
        <w:t>XXXXXXXX</w:t>
      </w:r>
    </w:p>
    <w:p w14:paraId="77C7F57F" w14:textId="77777777" w:rsidR="00BA5D9F" w:rsidRPr="0067564C" w:rsidRDefault="00BA5D9F" w:rsidP="00BA5D9F">
      <w:pPr>
        <w:tabs>
          <w:tab w:val="left" w:pos="3402"/>
        </w:tabs>
        <w:ind w:left="3402" w:hanging="1701"/>
        <w:rPr>
          <w:rFonts w:cs="Calibri"/>
          <w:b/>
          <w:iCs/>
          <w:sz w:val="22"/>
          <w:szCs w:val="22"/>
        </w:rPr>
      </w:pPr>
      <w:r w:rsidRPr="00C471D6">
        <w:rPr>
          <w:rFonts w:cs="Calibri"/>
          <w:sz w:val="22"/>
          <w:szCs w:val="22"/>
        </w:rPr>
        <w:t xml:space="preserve">adresa: </w:t>
      </w:r>
      <w:r w:rsidRPr="00C471D6">
        <w:rPr>
          <w:rFonts w:cs="Calibri"/>
          <w:sz w:val="22"/>
          <w:szCs w:val="22"/>
        </w:rPr>
        <w:tab/>
      </w:r>
      <w:r>
        <w:rPr>
          <w:rFonts w:cs="Calibri"/>
          <w:sz w:val="22"/>
          <w:szCs w:val="22"/>
        </w:rPr>
        <w:t>AUTOCONT</w:t>
      </w:r>
      <w:r w:rsidRPr="00F07282">
        <w:rPr>
          <w:rFonts w:cs="Calibri"/>
          <w:sz w:val="22"/>
          <w:szCs w:val="22"/>
        </w:rPr>
        <w:t xml:space="preserve"> a.s., Hornopolní 34, 702 00 Ostrava – Moravská Ostrava</w:t>
      </w:r>
    </w:p>
    <w:p w14:paraId="4D220884" w14:textId="77777777" w:rsidR="00BA5D9F" w:rsidRDefault="00BA5D9F" w:rsidP="00CF0578">
      <w:pPr>
        <w:numPr>
          <w:ilvl w:val="1"/>
          <w:numId w:val="18"/>
        </w:numPr>
        <w:suppressAutoHyphens/>
        <w:ind w:left="567" w:hanging="567"/>
        <w:rPr>
          <w:rFonts w:cs="Calibri"/>
          <w:sz w:val="22"/>
          <w:szCs w:val="24"/>
        </w:rPr>
      </w:pPr>
      <w:bookmarkStart w:id="35" w:name="_Ref1678744731"/>
      <w:bookmarkEnd w:id="35"/>
      <w:r>
        <w:rPr>
          <w:rFonts w:cs="Calibri"/>
          <w:sz w:val="22"/>
          <w:szCs w:val="24"/>
        </w:rPr>
        <w:t>Oprávněné osoby</w:t>
      </w:r>
    </w:p>
    <w:p w14:paraId="2DAD81B4" w14:textId="77777777" w:rsidR="00BA5D9F" w:rsidRDefault="00BA5D9F" w:rsidP="00BA5D9F">
      <w:pPr>
        <w:ind w:left="567"/>
        <w:rPr>
          <w:rFonts w:cs="Calibri"/>
          <w:sz w:val="22"/>
          <w:szCs w:val="24"/>
        </w:rPr>
      </w:pPr>
      <w:r>
        <w:rPr>
          <w:rFonts w:cs="Calibri"/>
          <w:sz w:val="22"/>
          <w:szCs w:val="24"/>
        </w:rPr>
        <w:t>Jsou zplnomocněné osoby smluvních stran, které jsou oprávněny jednat jménem smluvních stran o všech smluvních a obchodních záležitostech týkajících se Smlouvy a souvisejících s jejím plněním.</w:t>
      </w:r>
    </w:p>
    <w:p w14:paraId="74559062" w14:textId="77777777" w:rsidR="00BA5D9F" w:rsidRDefault="00BA5D9F" w:rsidP="00CF0578">
      <w:pPr>
        <w:numPr>
          <w:ilvl w:val="2"/>
          <w:numId w:val="18"/>
        </w:numPr>
        <w:suppressAutoHyphens/>
        <w:ind w:left="1276" w:hanging="709"/>
      </w:pPr>
      <w:r>
        <w:rPr>
          <w:rFonts w:cs="Calibri"/>
          <w:sz w:val="22"/>
          <w:szCs w:val="24"/>
        </w:rPr>
        <w:t>Oprávněné osoby Objednatele:</w:t>
      </w:r>
    </w:p>
    <w:p w14:paraId="1190F012" w14:textId="77777777" w:rsidR="00BA5D9F" w:rsidRDefault="00BA5D9F" w:rsidP="00BA5D9F">
      <w:pPr>
        <w:pStyle w:val="Odstavecseseznamem"/>
        <w:tabs>
          <w:tab w:val="left" w:pos="3402"/>
          <w:tab w:val="left" w:pos="4678"/>
        </w:tabs>
        <w:ind w:left="1701"/>
        <w:rPr>
          <w:rFonts w:cs="Calibri"/>
          <w:szCs w:val="24"/>
        </w:rPr>
      </w:pPr>
      <w:r>
        <w:rPr>
          <w:rFonts w:cs="Calibri"/>
          <w:szCs w:val="24"/>
        </w:rPr>
        <w:t xml:space="preserve">Jméno, Příjmení: </w:t>
      </w:r>
      <w:r>
        <w:rPr>
          <w:rFonts w:cs="Calibri"/>
          <w:szCs w:val="24"/>
        </w:rPr>
        <w:tab/>
      </w:r>
      <w:r w:rsidRPr="006175FB">
        <w:rPr>
          <w:rFonts w:cs="Calibri"/>
          <w:szCs w:val="24"/>
        </w:rPr>
        <w:t xml:space="preserve">Ing. Zdeněk Jiříček, ředitel </w:t>
      </w:r>
    </w:p>
    <w:p w14:paraId="0056AEBF" w14:textId="77777777" w:rsidR="00BA5D9F" w:rsidRDefault="00BA5D9F" w:rsidP="00BA5D9F">
      <w:pPr>
        <w:pStyle w:val="Odstavecseseznamem"/>
        <w:tabs>
          <w:tab w:val="left" w:pos="3402"/>
          <w:tab w:val="left" w:pos="4678"/>
        </w:tabs>
        <w:ind w:left="1701"/>
        <w:rPr>
          <w:rFonts w:cs="Calibri"/>
          <w:szCs w:val="24"/>
        </w:rPr>
      </w:pPr>
      <w:r>
        <w:rPr>
          <w:rFonts w:cs="Calibri"/>
          <w:szCs w:val="24"/>
        </w:rPr>
        <w:t xml:space="preserve">e-mail: </w:t>
      </w:r>
      <w:r>
        <w:rPr>
          <w:rFonts w:cs="Calibri"/>
          <w:szCs w:val="24"/>
        </w:rPr>
        <w:tab/>
      </w:r>
      <w:r w:rsidRPr="006175FB">
        <w:rPr>
          <w:rFonts w:cs="Calibri"/>
          <w:szCs w:val="24"/>
        </w:rPr>
        <w:t>pnopava@pnopava.cz</w:t>
      </w:r>
    </w:p>
    <w:p w14:paraId="187A7E73" w14:textId="77777777" w:rsidR="00BA5D9F" w:rsidRDefault="00BA5D9F" w:rsidP="00BA5D9F">
      <w:pPr>
        <w:pStyle w:val="Odstavecseseznamem"/>
        <w:tabs>
          <w:tab w:val="left" w:pos="3402"/>
          <w:tab w:val="left" w:pos="4678"/>
        </w:tabs>
        <w:ind w:left="1701"/>
        <w:rPr>
          <w:rFonts w:cs="Calibri"/>
          <w:szCs w:val="24"/>
        </w:rPr>
      </w:pPr>
      <w:r>
        <w:rPr>
          <w:rFonts w:cs="Calibri"/>
          <w:szCs w:val="24"/>
        </w:rPr>
        <w:t xml:space="preserve">tel: </w:t>
      </w:r>
      <w:r>
        <w:rPr>
          <w:rFonts w:cs="Calibri"/>
          <w:szCs w:val="24"/>
        </w:rPr>
        <w:tab/>
        <w:t>+420 </w:t>
      </w:r>
      <w:r w:rsidRPr="006175FB">
        <w:rPr>
          <w:rFonts w:cs="Calibri"/>
          <w:szCs w:val="24"/>
        </w:rPr>
        <w:t>553 695 201</w:t>
      </w:r>
    </w:p>
    <w:p w14:paraId="2E51C9F0" w14:textId="77777777" w:rsidR="00BA5D9F" w:rsidRDefault="00BA5D9F" w:rsidP="00BA5D9F">
      <w:pPr>
        <w:pStyle w:val="Odstavecseseznamem"/>
        <w:tabs>
          <w:tab w:val="left" w:pos="3402"/>
          <w:tab w:val="left" w:pos="4678"/>
        </w:tabs>
        <w:ind w:left="1701"/>
        <w:rPr>
          <w:rFonts w:cs="Calibri"/>
          <w:szCs w:val="24"/>
        </w:rPr>
      </w:pPr>
      <w:r>
        <w:rPr>
          <w:rFonts w:cs="Calibri"/>
          <w:szCs w:val="24"/>
        </w:rPr>
        <w:t xml:space="preserve">adresa: </w:t>
      </w:r>
      <w:r>
        <w:rPr>
          <w:rFonts w:cs="Calibri"/>
          <w:szCs w:val="24"/>
        </w:rPr>
        <w:tab/>
      </w:r>
      <w:r>
        <w:rPr>
          <w:rFonts w:cs="Calibri"/>
          <w:szCs w:val="22"/>
        </w:rPr>
        <w:t>Olomoucká 305/88, 746 01, Opava</w:t>
      </w:r>
    </w:p>
    <w:p w14:paraId="12BCBAF6" w14:textId="77777777" w:rsidR="00BA5D9F" w:rsidRDefault="00BA5D9F" w:rsidP="00CF0578">
      <w:pPr>
        <w:numPr>
          <w:ilvl w:val="2"/>
          <w:numId w:val="18"/>
        </w:numPr>
        <w:suppressAutoHyphens/>
        <w:ind w:left="1276" w:hanging="709"/>
      </w:pPr>
      <w:bookmarkStart w:id="36" w:name="_Ref167874637"/>
      <w:bookmarkEnd w:id="36"/>
      <w:r>
        <w:rPr>
          <w:rFonts w:cs="Calibri"/>
          <w:sz w:val="22"/>
          <w:szCs w:val="24"/>
        </w:rPr>
        <w:t>Oprávněné osoby Dodavatele:</w:t>
      </w:r>
    </w:p>
    <w:p w14:paraId="6D5D32F3" w14:textId="77777777" w:rsidR="00BA5D9F" w:rsidRPr="00A72D7A" w:rsidRDefault="00BA5D9F" w:rsidP="00BA5D9F">
      <w:pPr>
        <w:tabs>
          <w:tab w:val="left" w:pos="3402"/>
          <w:tab w:val="left" w:pos="4678"/>
        </w:tabs>
        <w:ind w:left="1701"/>
        <w:rPr>
          <w:rFonts w:cs="Calibri"/>
          <w:sz w:val="22"/>
          <w:szCs w:val="24"/>
        </w:rPr>
      </w:pPr>
      <w:bookmarkStart w:id="37" w:name="_Ref167874823"/>
      <w:r w:rsidRPr="00A72D7A">
        <w:rPr>
          <w:rFonts w:cs="Calibri"/>
          <w:sz w:val="22"/>
          <w:szCs w:val="24"/>
        </w:rPr>
        <w:t xml:space="preserve">Jméno, Příjmení: </w:t>
      </w:r>
      <w:r w:rsidRPr="00A72D7A">
        <w:rPr>
          <w:rFonts w:cs="Calibri"/>
          <w:sz w:val="22"/>
          <w:szCs w:val="24"/>
        </w:rPr>
        <w:tab/>
        <w:t>Jindřich Zimola</w:t>
      </w:r>
    </w:p>
    <w:p w14:paraId="2B788E56" w14:textId="77777777" w:rsidR="00BA5D9F" w:rsidRPr="00A72D7A" w:rsidRDefault="00BA5D9F" w:rsidP="00BA5D9F">
      <w:pPr>
        <w:tabs>
          <w:tab w:val="left" w:pos="3402"/>
          <w:tab w:val="left" w:pos="4678"/>
        </w:tabs>
        <w:ind w:left="1701"/>
        <w:rPr>
          <w:rFonts w:cs="Calibri"/>
          <w:sz w:val="22"/>
          <w:szCs w:val="24"/>
        </w:rPr>
      </w:pPr>
      <w:r w:rsidRPr="00A72D7A">
        <w:rPr>
          <w:rFonts w:cs="Calibri"/>
          <w:sz w:val="22"/>
          <w:szCs w:val="24"/>
        </w:rPr>
        <w:t xml:space="preserve">e-mail: </w:t>
      </w:r>
      <w:r w:rsidRPr="00A72D7A">
        <w:rPr>
          <w:rFonts w:cs="Calibri"/>
          <w:sz w:val="22"/>
          <w:szCs w:val="24"/>
        </w:rPr>
        <w:tab/>
        <w:t>jindrich.zimola@autocont.cz</w:t>
      </w:r>
    </w:p>
    <w:p w14:paraId="4AF94F09" w14:textId="77777777" w:rsidR="00BA5D9F" w:rsidRPr="00A72D7A" w:rsidRDefault="00BA5D9F" w:rsidP="00BA5D9F">
      <w:pPr>
        <w:tabs>
          <w:tab w:val="left" w:pos="3402"/>
          <w:tab w:val="left" w:pos="4678"/>
        </w:tabs>
        <w:ind w:left="1701"/>
        <w:rPr>
          <w:rFonts w:cs="Calibri"/>
          <w:sz w:val="22"/>
          <w:szCs w:val="24"/>
        </w:rPr>
      </w:pPr>
      <w:r w:rsidRPr="00A72D7A">
        <w:rPr>
          <w:rFonts w:cs="Calibri"/>
          <w:sz w:val="22"/>
          <w:szCs w:val="24"/>
        </w:rPr>
        <w:t xml:space="preserve">tel: </w:t>
      </w:r>
      <w:r w:rsidRPr="00A72D7A">
        <w:rPr>
          <w:rFonts w:cs="Calibri"/>
          <w:sz w:val="22"/>
          <w:szCs w:val="24"/>
        </w:rPr>
        <w:tab/>
        <w:t>+420 910 973 184</w:t>
      </w:r>
    </w:p>
    <w:p w14:paraId="5959E548" w14:textId="77777777" w:rsidR="00BA5D9F" w:rsidRDefault="00BA5D9F" w:rsidP="00BA5D9F">
      <w:pPr>
        <w:tabs>
          <w:tab w:val="left" w:pos="3402"/>
          <w:tab w:val="left" w:pos="4678"/>
        </w:tabs>
        <w:ind w:left="3402" w:hanging="1701"/>
        <w:rPr>
          <w:rFonts w:cs="Calibri"/>
          <w:sz w:val="22"/>
          <w:szCs w:val="24"/>
        </w:rPr>
      </w:pPr>
      <w:r w:rsidRPr="00A72D7A">
        <w:rPr>
          <w:rFonts w:cs="Calibri"/>
          <w:sz w:val="22"/>
          <w:szCs w:val="24"/>
        </w:rPr>
        <w:t xml:space="preserve">adresa: </w:t>
      </w:r>
      <w:r w:rsidRPr="00A72D7A">
        <w:rPr>
          <w:rFonts w:cs="Calibri"/>
          <w:sz w:val="22"/>
          <w:szCs w:val="24"/>
        </w:rPr>
        <w:tab/>
      </w:r>
      <w:r>
        <w:rPr>
          <w:rFonts w:cs="Calibri"/>
          <w:sz w:val="22"/>
          <w:szCs w:val="24"/>
        </w:rPr>
        <w:t>AUTOCONT</w:t>
      </w:r>
      <w:r w:rsidRPr="00A72D7A">
        <w:rPr>
          <w:rFonts w:cs="Calibri"/>
          <w:sz w:val="22"/>
          <w:szCs w:val="24"/>
        </w:rPr>
        <w:t xml:space="preserve"> a.s., Hornopolní 34, 702 00 Ostrava – Moravská Ostrava</w:t>
      </w:r>
    </w:p>
    <w:p w14:paraId="68BDF344" w14:textId="77777777" w:rsidR="00BA5D9F" w:rsidRDefault="00BA5D9F" w:rsidP="00CF0578">
      <w:pPr>
        <w:numPr>
          <w:ilvl w:val="1"/>
          <w:numId w:val="18"/>
        </w:numPr>
        <w:suppressAutoHyphens/>
        <w:ind w:left="567" w:hanging="567"/>
        <w:rPr>
          <w:rFonts w:cs="Calibri"/>
          <w:sz w:val="22"/>
          <w:szCs w:val="24"/>
        </w:rPr>
      </w:pPr>
      <w:r>
        <w:rPr>
          <w:rFonts w:cs="Calibri"/>
          <w:sz w:val="22"/>
          <w:szCs w:val="24"/>
        </w:rPr>
        <w:t>Všechna oznámení mezi smluvními stranami, která se vztahují k této Smlouvě, nebo která mají být učiněna na základě této Smlouvy, musí být učiněna v písemné formě a doručeny opačné straně, nebude-li stanoveno, nebo mezi smluvními stranami dohodnuto jinak.</w:t>
      </w:r>
      <w:bookmarkStart w:id="38" w:name="_Ref167874833"/>
      <w:bookmarkEnd w:id="37"/>
      <w:r>
        <w:rPr>
          <w:rFonts w:cs="Calibri"/>
          <w:sz w:val="22"/>
          <w:szCs w:val="24"/>
        </w:rPr>
        <w:t xml:space="preserve"> </w:t>
      </w:r>
    </w:p>
    <w:p w14:paraId="5A2A580F" w14:textId="77777777" w:rsidR="00BA5D9F" w:rsidRDefault="00BA5D9F" w:rsidP="00CF0578">
      <w:pPr>
        <w:numPr>
          <w:ilvl w:val="1"/>
          <w:numId w:val="18"/>
        </w:numPr>
        <w:suppressAutoHyphens/>
        <w:ind w:left="567" w:hanging="567"/>
        <w:rPr>
          <w:rFonts w:cs="Calibri"/>
          <w:sz w:val="22"/>
          <w:szCs w:val="24"/>
        </w:rPr>
      </w:pPr>
      <w:r>
        <w:rPr>
          <w:rFonts w:cs="Calibri"/>
          <w:sz w:val="22"/>
          <w:szCs w:val="24"/>
        </w:rPr>
        <w:t>Oznámení se považují za doručená uplynutím třetího (3) dne po jejich prokazatelném odeslání.</w:t>
      </w:r>
      <w:bookmarkStart w:id="39" w:name="_Ref167874835"/>
      <w:bookmarkEnd w:id="38"/>
      <w:r>
        <w:rPr>
          <w:rFonts w:cs="Calibri"/>
          <w:sz w:val="22"/>
          <w:szCs w:val="24"/>
        </w:rPr>
        <w:t xml:space="preserve"> </w:t>
      </w:r>
    </w:p>
    <w:bookmarkEnd w:id="39"/>
    <w:p w14:paraId="258127EB" w14:textId="77777777" w:rsidR="00BA5D9F" w:rsidRDefault="00BA5D9F" w:rsidP="00CF0578">
      <w:pPr>
        <w:numPr>
          <w:ilvl w:val="1"/>
          <w:numId w:val="18"/>
        </w:numPr>
        <w:suppressAutoHyphens/>
        <w:ind w:left="567" w:hanging="567"/>
        <w:rPr>
          <w:rFonts w:cs="Calibri"/>
          <w:sz w:val="22"/>
          <w:szCs w:val="24"/>
        </w:rPr>
      </w:pPr>
      <w:r>
        <w:rPr>
          <w:rFonts w:cs="Calibri"/>
          <w:sz w:val="22"/>
          <w:szCs w:val="24"/>
        </w:rPr>
        <w:t>Smluvní strany se zavazují, že v případě změny své adresy budou o této změně druhou smluvní stranu informovat nejpozději do tří (3) dnů.</w:t>
      </w:r>
    </w:p>
    <w:p w14:paraId="66E52E7F" w14:textId="77777777" w:rsidR="00BA5D9F" w:rsidRDefault="00BA5D9F" w:rsidP="00CF0578">
      <w:pPr>
        <w:numPr>
          <w:ilvl w:val="0"/>
          <w:numId w:val="18"/>
        </w:numPr>
        <w:suppressAutoHyphens/>
        <w:spacing w:before="360" w:after="240"/>
        <w:ind w:left="567" w:hanging="567"/>
        <w:jc w:val="center"/>
      </w:pPr>
      <w:bookmarkStart w:id="40" w:name="_Toc175127351"/>
      <w:bookmarkStart w:id="41" w:name="_Ref349190540"/>
      <w:r>
        <w:rPr>
          <w:rFonts w:cs="Calibri"/>
          <w:b/>
          <w:szCs w:val="32"/>
        </w:rPr>
        <w:t>Místo a způsob p</w:t>
      </w:r>
      <w:bookmarkEnd w:id="40"/>
      <w:bookmarkEnd w:id="41"/>
      <w:r>
        <w:rPr>
          <w:rFonts w:cs="Calibri"/>
          <w:b/>
          <w:szCs w:val="32"/>
        </w:rPr>
        <w:t>lnění</w:t>
      </w:r>
    </w:p>
    <w:p w14:paraId="0135ACF6" w14:textId="77777777" w:rsidR="00BA5D9F" w:rsidRDefault="00BA5D9F" w:rsidP="00CF0578">
      <w:pPr>
        <w:numPr>
          <w:ilvl w:val="1"/>
          <w:numId w:val="18"/>
        </w:numPr>
        <w:suppressAutoHyphens/>
        <w:ind w:left="567" w:hanging="567"/>
      </w:pPr>
      <w:r>
        <w:rPr>
          <w:rFonts w:cs="Calibri"/>
          <w:sz w:val="22"/>
          <w:szCs w:val="24"/>
        </w:rPr>
        <w:t xml:space="preserve">Nebude-li v konkrétním případě sjednáno jinak, místem Plnění předmětu Smlouvy je </w:t>
      </w:r>
      <w:r>
        <w:rPr>
          <w:rFonts w:cs="Calibri"/>
          <w:iCs/>
          <w:sz w:val="22"/>
          <w:szCs w:val="24"/>
        </w:rPr>
        <w:t>adresa sídla Objednatele.</w:t>
      </w:r>
    </w:p>
    <w:p w14:paraId="0338FF49" w14:textId="77777777" w:rsidR="00BA5D9F" w:rsidRDefault="00BA5D9F" w:rsidP="00CF0578">
      <w:pPr>
        <w:numPr>
          <w:ilvl w:val="1"/>
          <w:numId w:val="18"/>
        </w:numPr>
        <w:suppressAutoHyphens/>
        <w:ind w:left="567" w:hanging="567"/>
      </w:pPr>
      <w:r>
        <w:rPr>
          <w:rFonts w:cs="Calibri"/>
          <w:sz w:val="22"/>
          <w:szCs w:val="24"/>
        </w:rPr>
        <w:t>Dopravu do místa plnění a zpět si zajišťuje Dodavatel na své náklady.</w:t>
      </w:r>
    </w:p>
    <w:p w14:paraId="3CA6438D" w14:textId="77777777" w:rsidR="00BA5D9F" w:rsidRDefault="00BA5D9F" w:rsidP="00CF0578">
      <w:pPr>
        <w:numPr>
          <w:ilvl w:val="0"/>
          <w:numId w:val="18"/>
        </w:numPr>
        <w:suppressAutoHyphens/>
        <w:spacing w:before="360" w:after="240"/>
        <w:ind w:left="567" w:hanging="567"/>
        <w:jc w:val="center"/>
      </w:pPr>
      <w:bookmarkStart w:id="42" w:name="_Toc175127352"/>
      <w:bookmarkStart w:id="43" w:name="_Ref167772141"/>
      <w:bookmarkStart w:id="44" w:name="_Ref437853324"/>
      <w:r>
        <w:rPr>
          <w:rFonts w:cs="Calibri"/>
          <w:b/>
          <w:szCs w:val="32"/>
        </w:rPr>
        <w:t xml:space="preserve">Předání a Akceptace </w:t>
      </w:r>
      <w:bookmarkStart w:id="45" w:name="_Ref167876220"/>
      <w:bookmarkStart w:id="46" w:name="_Ref437850113"/>
      <w:bookmarkEnd w:id="42"/>
      <w:bookmarkEnd w:id="43"/>
      <w:bookmarkEnd w:id="44"/>
      <w:r>
        <w:rPr>
          <w:rFonts w:cs="Calibri"/>
          <w:b/>
          <w:szCs w:val="32"/>
        </w:rPr>
        <w:t>plnění</w:t>
      </w:r>
    </w:p>
    <w:bookmarkEnd w:id="45"/>
    <w:p w14:paraId="517A47C2" w14:textId="77777777" w:rsidR="00BA5D9F" w:rsidRDefault="00BA5D9F" w:rsidP="00CF0578">
      <w:pPr>
        <w:numPr>
          <w:ilvl w:val="1"/>
          <w:numId w:val="18"/>
        </w:numPr>
        <w:suppressAutoHyphens/>
        <w:ind w:left="567" w:hanging="567"/>
        <w:rPr>
          <w:rFonts w:cs="Calibri"/>
          <w:sz w:val="22"/>
          <w:szCs w:val="24"/>
        </w:rPr>
      </w:pPr>
      <w:r>
        <w:rPr>
          <w:rFonts w:cs="Calibri"/>
          <w:sz w:val="22"/>
          <w:szCs w:val="24"/>
        </w:rPr>
        <w:t>Seznam Akceptačních kritérií</w:t>
      </w:r>
    </w:p>
    <w:p w14:paraId="5B1FAC4D" w14:textId="77777777" w:rsidR="00BA5D9F" w:rsidRDefault="00BA5D9F" w:rsidP="00BA5D9F">
      <w:pPr>
        <w:ind w:left="567"/>
        <w:rPr>
          <w:rFonts w:cs="Calibri"/>
          <w:sz w:val="22"/>
          <w:szCs w:val="24"/>
        </w:rPr>
      </w:pPr>
      <w:r>
        <w:rPr>
          <w:rFonts w:cs="Calibri"/>
          <w:sz w:val="22"/>
          <w:szCs w:val="24"/>
        </w:rPr>
        <w:t>Smluvní strany se dohodly na Akceptačních kritériích, která jsou specifikována v Příloze č. 3 této Smlouvy</w:t>
      </w:r>
    </w:p>
    <w:p w14:paraId="6921E31B" w14:textId="77777777" w:rsidR="00BA5D9F" w:rsidRDefault="00BA5D9F" w:rsidP="00BA5D9F">
      <w:pPr>
        <w:ind w:left="567"/>
      </w:pPr>
      <w:r>
        <w:rPr>
          <w:rFonts w:cs="Calibri"/>
          <w:sz w:val="22"/>
          <w:szCs w:val="24"/>
        </w:rPr>
        <w:t>Změnu Akceptačních kritérií je možné provést pouze v rámci prováděcího projektu, který bude vypr</w:t>
      </w:r>
      <w:r>
        <w:rPr>
          <w:rFonts w:cs="Calibri"/>
          <w:sz w:val="22"/>
          <w:szCs w:val="24"/>
        </w:rPr>
        <w:t>a</w:t>
      </w:r>
      <w:r>
        <w:rPr>
          <w:rFonts w:cs="Calibri"/>
          <w:sz w:val="22"/>
          <w:szCs w:val="24"/>
        </w:rPr>
        <w:t>cován Dodavatelem a schválen Objednatelem</w:t>
      </w:r>
      <w:bookmarkStart w:id="47" w:name="_Ref167876624"/>
      <w:r>
        <w:rPr>
          <w:rFonts w:cs="Calibri"/>
          <w:sz w:val="22"/>
          <w:szCs w:val="24"/>
        </w:rPr>
        <w:t>. Akceptace bude potvrzena podpisem Akceptačních protokolů.</w:t>
      </w:r>
    </w:p>
    <w:bookmarkEnd w:id="46"/>
    <w:bookmarkEnd w:id="47"/>
    <w:p w14:paraId="54127A8B" w14:textId="77777777" w:rsidR="00BA5D9F" w:rsidRDefault="00BA5D9F" w:rsidP="00CF0578">
      <w:pPr>
        <w:numPr>
          <w:ilvl w:val="1"/>
          <w:numId w:val="18"/>
        </w:numPr>
        <w:suppressAutoHyphens/>
        <w:ind w:left="567" w:hanging="567"/>
      </w:pPr>
      <w:r>
        <w:rPr>
          <w:rFonts w:cs="Calibri"/>
          <w:sz w:val="22"/>
          <w:szCs w:val="24"/>
        </w:rPr>
        <w:t>Předání a Akceptace plnění a jeho částí</w:t>
      </w:r>
    </w:p>
    <w:p w14:paraId="63F40A60" w14:textId="77777777" w:rsidR="00BA5D9F" w:rsidRDefault="00BA5D9F" w:rsidP="00BA5D9F">
      <w:pPr>
        <w:ind w:left="567"/>
      </w:pPr>
      <w:r>
        <w:rPr>
          <w:rFonts w:cs="Calibri"/>
          <w:sz w:val="22"/>
          <w:szCs w:val="24"/>
        </w:rPr>
        <w:t xml:space="preserve">Jednotlivé části poskytnutého plnění budou Předávány po akceptaci v termínech uvedených v Článku 4 Smlouvy. Předání bude potvrzeno podpisem </w:t>
      </w:r>
      <w:bookmarkStart w:id="48" w:name="_Ref167517062"/>
      <w:r>
        <w:rPr>
          <w:rFonts w:cs="Calibri"/>
          <w:sz w:val="22"/>
          <w:szCs w:val="24"/>
        </w:rPr>
        <w:t>Předávacích protokolů.</w:t>
      </w:r>
    </w:p>
    <w:p w14:paraId="243EE396" w14:textId="77777777" w:rsidR="00BA5D9F" w:rsidRDefault="00BA5D9F" w:rsidP="00CF0578">
      <w:pPr>
        <w:pStyle w:val="Odstavecseseznamem"/>
        <w:numPr>
          <w:ilvl w:val="1"/>
          <w:numId w:val="18"/>
        </w:numPr>
        <w:suppressAutoHyphens/>
        <w:spacing w:before="0" w:after="0" w:line="240" w:lineRule="auto"/>
        <w:ind w:left="567" w:hanging="567"/>
        <w:jc w:val="both"/>
      </w:pPr>
      <w:r>
        <w:rPr>
          <w:rFonts w:cs="Calibri"/>
          <w:szCs w:val="24"/>
        </w:rPr>
        <w:t xml:space="preserve">Objednatel se zavazuje plnění (jeho část) převzít v případě, že bude předáno bez vad a nedodělků. Smluvní strany prohlašují, že plnění bude pro účely převzetí rozděleno na dílčí plnění specifikovaná v čl. 3.4 této Smlouvy. O předání a převzetí plnění Dodavatel sepíše předávací protokol, ve kterém Objednatel prohlásí, zda plnění přejímá či nikoli. </w:t>
      </w:r>
    </w:p>
    <w:p w14:paraId="1BADBBC0" w14:textId="77777777" w:rsidR="00BA5D9F" w:rsidRDefault="00BA5D9F" w:rsidP="00CF0578">
      <w:pPr>
        <w:pStyle w:val="Odstavecseseznamem"/>
        <w:numPr>
          <w:ilvl w:val="1"/>
          <w:numId w:val="18"/>
        </w:numPr>
        <w:suppressAutoHyphens/>
        <w:spacing w:before="0" w:after="0" w:line="240" w:lineRule="auto"/>
        <w:ind w:left="567" w:hanging="567"/>
        <w:jc w:val="both"/>
      </w:pPr>
      <w:r>
        <w:rPr>
          <w:rFonts w:cs="Calibri"/>
          <w:iCs/>
          <w:szCs w:val="24"/>
        </w:rPr>
        <w:t xml:space="preserve">Pokud Objednatel plnění (dílčí plnění) nepřevezme, protože obsahuje vady či nedodělky, potvrdí tuto skutečnost v předávacím protokolu předloženém Dodavatelem. Objednatel je dále povinen tyto vady či nedodělky specifikovat a tuto specifikaci předat Dodavateli. Specifikace vad a nedodělků dílčích plnění vyhotovená Objednatelem se tímto stane přílohou a nedílnou součástí předávacího protokolu </w:t>
      </w:r>
      <w:r>
        <w:rPr>
          <w:rFonts w:cs="Calibri"/>
          <w:iCs/>
          <w:szCs w:val="24"/>
        </w:rPr>
        <w:lastRenderedPageBreak/>
        <w:t>vyhotoveného Dodavatelem. K vypracování specifikace vad a nedodělků je Dodavatel povinen poskytnout Objednateli součinnost.</w:t>
      </w:r>
      <w:r>
        <w:rPr>
          <w:rFonts w:ascii="Times New Roman" w:hAnsi="Times New Roman"/>
          <w:iCs/>
          <w:szCs w:val="24"/>
        </w:rPr>
        <w:t xml:space="preserve"> </w:t>
      </w:r>
    </w:p>
    <w:p w14:paraId="73086873" w14:textId="77777777" w:rsidR="00BA5D9F" w:rsidRDefault="00BA5D9F" w:rsidP="00CF0578">
      <w:pPr>
        <w:pStyle w:val="Odstavecseseznamem"/>
        <w:numPr>
          <w:ilvl w:val="1"/>
          <w:numId w:val="18"/>
        </w:numPr>
        <w:suppressAutoHyphens/>
        <w:spacing w:before="0" w:after="0" w:line="240" w:lineRule="auto"/>
        <w:ind w:left="567" w:hanging="567"/>
        <w:jc w:val="both"/>
      </w:pPr>
      <w:r>
        <w:rPr>
          <w:rFonts w:cs="Calibri"/>
          <w:iCs/>
          <w:szCs w:val="24"/>
        </w:rPr>
        <w:t>O předání poskytnutého plnění sepíše Dodavatel předávací protokol, jehož přílohou budou akceptační protokoly. Akceptační protokol bude sloužit jako doklad o implementaci systému</w:t>
      </w:r>
    </w:p>
    <w:p w14:paraId="249BEA5B" w14:textId="77777777" w:rsidR="00BA5D9F" w:rsidRDefault="00BA5D9F" w:rsidP="00CF0578">
      <w:pPr>
        <w:pStyle w:val="Odstavecseseznamem"/>
        <w:numPr>
          <w:ilvl w:val="1"/>
          <w:numId w:val="18"/>
        </w:numPr>
        <w:suppressAutoHyphens/>
        <w:spacing w:before="0" w:after="0" w:line="240" w:lineRule="auto"/>
        <w:ind w:left="567" w:hanging="567"/>
        <w:jc w:val="both"/>
      </w:pPr>
      <w:r>
        <w:rPr>
          <w:rFonts w:cs="Calibri"/>
          <w:iCs/>
          <w:szCs w:val="24"/>
        </w:rPr>
        <w:t>Předávací protokol bude dokládat splnění plnění podle jednotlivých částí plnění dle čl. 3.4 této Smlouvy. Předávací protokol musí obsahovat minimálně tyto náležitosti:</w:t>
      </w:r>
    </w:p>
    <w:p w14:paraId="0C7A722A" w14:textId="77777777" w:rsidR="00BA5D9F" w:rsidRDefault="00BA5D9F" w:rsidP="00CF0578">
      <w:pPr>
        <w:pStyle w:val="Odstavecseseznamem"/>
        <w:numPr>
          <w:ilvl w:val="0"/>
          <w:numId w:val="24"/>
        </w:numPr>
        <w:suppressAutoHyphens/>
        <w:spacing w:before="0" w:after="0" w:line="240" w:lineRule="auto"/>
        <w:jc w:val="both"/>
        <w:rPr>
          <w:rFonts w:cs="Calibri"/>
          <w:szCs w:val="24"/>
        </w:rPr>
      </w:pPr>
      <w:r>
        <w:rPr>
          <w:rFonts w:cs="Calibri"/>
          <w:szCs w:val="24"/>
        </w:rPr>
        <w:t>číslo předávacího protokolu a datum jeho vyhotovení, místo vyhotovení,</w:t>
      </w:r>
    </w:p>
    <w:p w14:paraId="507A6536" w14:textId="77777777" w:rsidR="00BA5D9F" w:rsidRDefault="00BA5D9F" w:rsidP="00CF0578">
      <w:pPr>
        <w:pStyle w:val="Odstavecseseznamem"/>
        <w:numPr>
          <w:ilvl w:val="0"/>
          <w:numId w:val="24"/>
        </w:numPr>
        <w:suppressAutoHyphens/>
        <w:spacing w:before="0" w:after="0" w:line="240" w:lineRule="auto"/>
        <w:jc w:val="both"/>
        <w:rPr>
          <w:rFonts w:cs="Calibri"/>
          <w:szCs w:val="24"/>
        </w:rPr>
      </w:pPr>
      <w:r>
        <w:rPr>
          <w:rFonts w:cs="Calibri"/>
          <w:szCs w:val="24"/>
        </w:rPr>
        <w:t>číslo této Smlouvy a datum jejího uzavření (vč. data účinnosti Smlouvy), číslo veřejné zakázky,</w:t>
      </w:r>
    </w:p>
    <w:p w14:paraId="0289AC0D"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 xml:space="preserve">označení předmětu plnění, tj. </w:t>
      </w:r>
      <w:proofErr w:type="gramStart"/>
      <w:r>
        <w:rPr>
          <w:rFonts w:cs="Calibri"/>
          <w:szCs w:val="24"/>
        </w:rPr>
        <w:t>text</w:t>
      </w:r>
      <w:proofErr w:type="gramEnd"/>
      <w:r>
        <w:rPr>
          <w:rFonts w:cs="Calibri"/>
          <w:szCs w:val="24"/>
        </w:rPr>
        <w:t xml:space="preserve"> „dodávka informačních systémů v rámci projektu „BEZPEČNOST INFORMAČNÍCH SYSTÉMŮ NEMOCNICE“ a dále přesně označení jednotlivých částí předávaného plnění dle čl. 3.4 jednotlivě,</w:t>
      </w:r>
    </w:p>
    <w:p w14:paraId="769A239E"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označení Objednatele a Dodavatele,</w:t>
      </w:r>
    </w:p>
    <w:p w14:paraId="12556DBF" w14:textId="77777777" w:rsidR="00BA5D9F" w:rsidRDefault="00BA5D9F" w:rsidP="00CF0578">
      <w:pPr>
        <w:pStyle w:val="Odstavecseseznamem"/>
        <w:numPr>
          <w:ilvl w:val="0"/>
          <w:numId w:val="24"/>
        </w:numPr>
        <w:suppressAutoHyphens/>
        <w:spacing w:before="0" w:after="0" w:line="240" w:lineRule="auto"/>
        <w:jc w:val="both"/>
        <w:rPr>
          <w:rFonts w:cs="Calibri"/>
          <w:szCs w:val="24"/>
        </w:rPr>
      </w:pPr>
      <w:r>
        <w:rPr>
          <w:rFonts w:cs="Calibri"/>
          <w:szCs w:val="24"/>
        </w:rPr>
        <w:t>název projektu tj. „BEZPEČNOST INFORMAČNÍCH SYSTÉMŮ NEMOCNICE“,</w:t>
      </w:r>
    </w:p>
    <w:p w14:paraId="726000D7" w14:textId="77777777" w:rsidR="00BA5D9F" w:rsidRDefault="00BA5D9F" w:rsidP="00CF0578">
      <w:pPr>
        <w:pStyle w:val="Odstavecseseznamem"/>
        <w:numPr>
          <w:ilvl w:val="0"/>
          <w:numId w:val="24"/>
        </w:numPr>
        <w:suppressAutoHyphens/>
        <w:spacing w:before="0" w:after="0" w:line="240" w:lineRule="auto"/>
        <w:jc w:val="both"/>
        <w:rPr>
          <w:rFonts w:cs="Calibri"/>
          <w:szCs w:val="24"/>
        </w:rPr>
      </w:pPr>
      <w:r>
        <w:rPr>
          <w:rFonts w:cs="Calibri"/>
          <w:szCs w:val="24"/>
        </w:rPr>
        <w:t>text ve znění: „BEZPEČNOST INFORMAČNÍCH SYSTÉMŮ NEMOCNICE, reg. č. </w:t>
      </w:r>
      <w:r>
        <w:rPr>
          <w:rFonts w:cs="Calibri"/>
          <w:iCs/>
          <w:szCs w:val="24"/>
        </w:rPr>
        <w:t xml:space="preserve">CZ.06.3.05/0.0/0.0/15_011/0006905 </w:t>
      </w:r>
      <w:r>
        <w:rPr>
          <w:rFonts w:cs="Calibri"/>
          <w:szCs w:val="24"/>
        </w:rPr>
        <w:t>je spolufinancován z prostředků Evropské unie, Evropského fondu pro regionální rozvoj prostřednictvím Integrovaného regionálního operačního programu“,</w:t>
      </w:r>
    </w:p>
    <w:p w14:paraId="680D2ABE"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datum zahájení a dokončení prací a dodávek na plnění ke každé části plnění samostatně,</w:t>
      </w:r>
    </w:p>
    <w:p w14:paraId="5C2DB7ED"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prohlášení Objednatele, že plnění přejímá či nikoliv a prohlášení Dodavatele, že předané plnění je bez vad a nedodělků a plně funkční; pokud plnění nebude Objednatelem převzato, bude protokol obsahovat jako svou přílohu specifikaci vad plnění dle čl. 9.4 této Smlouvy,</w:t>
      </w:r>
    </w:p>
    <w:p w14:paraId="60F5F76E"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jména a podpisy zástupců Objednatele a Dodavatele; kontaktní telefon a e-mail zástupce Dodavatele odpovědného za vyhotovení předávacího protokolu,</w:t>
      </w:r>
    </w:p>
    <w:p w14:paraId="57222C39" w14:textId="77777777" w:rsidR="00BA5D9F" w:rsidRDefault="00BA5D9F" w:rsidP="00CF0578">
      <w:pPr>
        <w:pStyle w:val="Odstavecseseznamem"/>
        <w:numPr>
          <w:ilvl w:val="0"/>
          <w:numId w:val="24"/>
        </w:numPr>
        <w:suppressAutoHyphens/>
        <w:spacing w:before="0" w:after="0" w:line="240" w:lineRule="auto"/>
        <w:jc w:val="both"/>
      </w:pPr>
      <w:r>
        <w:rPr>
          <w:rFonts w:cs="Calibri"/>
          <w:szCs w:val="24"/>
        </w:rPr>
        <w:t>součástí předávacího protokolu k dílčímu plnění dle čl. 6, odst. 6.1.2. této Smlouvy budou potvrzené akceptační protokoly.</w:t>
      </w:r>
    </w:p>
    <w:p w14:paraId="55076ACF" w14:textId="77777777" w:rsidR="00BA5D9F" w:rsidRDefault="00BA5D9F" w:rsidP="00CF0578">
      <w:pPr>
        <w:numPr>
          <w:ilvl w:val="1"/>
          <w:numId w:val="18"/>
        </w:numPr>
        <w:suppressAutoHyphens/>
        <w:ind w:left="567" w:hanging="567"/>
      </w:pPr>
      <w:bookmarkStart w:id="49" w:name="_Toc175127353"/>
      <w:bookmarkStart w:id="50" w:name="_Ref167879434"/>
      <w:bookmarkEnd w:id="48"/>
      <w:bookmarkEnd w:id="49"/>
      <w:bookmarkEnd w:id="50"/>
      <w:r>
        <w:rPr>
          <w:rFonts w:cs="Calibri"/>
          <w:sz w:val="22"/>
          <w:szCs w:val="24"/>
        </w:rPr>
        <w:t>Přechod vlastnického práva k poskytnutému plnění a jeho částem</w:t>
      </w:r>
    </w:p>
    <w:p w14:paraId="18997AD1" w14:textId="77777777" w:rsidR="00BA5D9F" w:rsidRDefault="00BA5D9F" w:rsidP="00BA5D9F">
      <w:pPr>
        <w:ind w:left="567"/>
      </w:pPr>
      <w:r>
        <w:rPr>
          <w:rFonts w:cs="Calibri"/>
          <w:sz w:val="22"/>
          <w:szCs w:val="24"/>
        </w:rPr>
        <w:t xml:space="preserve">Vlastnické právo ke zboží, které je součástí poskytovaného Plnění, a které je specifikované v čl. 3 této Smlouvy, přechází na Objednatele po uhrazení ceny za dané dílčí plnění na účet Dodavatele. V době od dodání zboží do úplného zaplacení ceny za dílčí plnění je Objednatel oprávněn zboží bezúplatně užívat. Nebezpečí škody na zboží přechází na Objednatele okamžikem Předání a převzetí zboží v daném dílčím plnění. </w:t>
      </w:r>
    </w:p>
    <w:p w14:paraId="530961D1" w14:textId="77777777" w:rsidR="00BA5D9F" w:rsidRDefault="00BA5D9F" w:rsidP="00CF0578">
      <w:pPr>
        <w:numPr>
          <w:ilvl w:val="0"/>
          <w:numId w:val="18"/>
        </w:numPr>
        <w:suppressAutoHyphens/>
        <w:spacing w:before="360" w:after="240"/>
        <w:ind w:left="567" w:hanging="567"/>
        <w:jc w:val="center"/>
        <w:rPr>
          <w:rFonts w:cs="Calibri"/>
          <w:b/>
          <w:szCs w:val="32"/>
        </w:rPr>
      </w:pPr>
      <w:bookmarkStart w:id="51" w:name="_Toc1751273531"/>
      <w:bookmarkStart w:id="52" w:name="_Ref1678794341"/>
      <w:bookmarkEnd w:id="51"/>
      <w:bookmarkEnd w:id="52"/>
      <w:r>
        <w:rPr>
          <w:rFonts w:cs="Calibri"/>
          <w:b/>
          <w:szCs w:val="32"/>
        </w:rPr>
        <w:t>Změnové řízení</w:t>
      </w:r>
    </w:p>
    <w:p w14:paraId="29FA6A1D" w14:textId="77777777" w:rsidR="00BA5D9F" w:rsidRDefault="00BA5D9F" w:rsidP="00CF0578">
      <w:pPr>
        <w:numPr>
          <w:ilvl w:val="1"/>
          <w:numId w:val="18"/>
        </w:numPr>
        <w:suppressAutoHyphens/>
        <w:ind w:left="567" w:hanging="567"/>
      </w:pPr>
      <w:bookmarkStart w:id="53" w:name="_Ref167527949"/>
      <w:r>
        <w:rPr>
          <w:rFonts w:cs="Calibri"/>
          <w:sz w:val="22"/>
          <w:szCs w:val="24"/>
        </w:rPr>
        <w:t>Požadavky na změny předmětu Plnění, které mají vliv na cenu Plnění nebo termíny Plnění včetně dílčích, budou provedeny formou dodatku této Smlouvy, při současném dodržení platné právní úpravy, zejména zákona o zadávání veřejných zakázek. Změny budou odsouhlaseny oběma stranami a dodatek se změnami se stává nedílnou součástí této Smlouvy</w:t>
      </w:r>
      <w:bookmarkEnd w:id="53"/>
      <w:r>
        <w:rPr>
          <w:rFonts w:cs="Calibri"/>
          <w:sz w:val="22"/>
          <w:szCs w:val="24"/>
        </w:rPr>
        <w:t xml:space="preserve">. </w:t>
      </w:r>
    </w:p>
    <w:p w14:paraId="06C5B68D" w14:textId="77777777" w:rsidR="00BA5D9F" w:rsidRDefault="00BA5D9F" w:rsidP="00CF0578">
      <w:pPr>
        <w:numPr>
          <w:ilvl w:val="1"/>
          <w:numId w:val="18"/>
        </w:numPr>
        <w:suppressAutoHyphens/>
        <w:ind w:left="567" w:hanging="567"/>
        <w:rPr>
          <w:rFonts w:cs="Calibri"/>
          <w:sz w:val="22"/>
          <w:szCs w:val="24"/>
        </w:rPr>
      </w:pPr>
      <w:bookmarkStart w:id="54" w:name="_Toc175127354"/>
      <w:bookmarkStart w:id="55" w:name="_Ref167876767"/>
      <w:bookmarkEnd w:id="54"/>
      <w:bookmarkEnd w:id="55"/>
      <w:r>
        <w:rPr>
          <w:rFonts w:cs="Calibri"/>
          <w:sz w:val="22"/>
          <w:szCs w:val="24"/>
        </w:rPr>
        <w:t>Požadavky na změny projednávají Odpovědné osoby a schvalují Oprávněné osoby smluvních stran.</w:t>
      </w:r>
    </w:p>
    <w:p w14:paraId="69F8F4CB" w14:textId="77777777" w:rsidR="00BA5D9F" w:rsidRDefault="00BA5D9F" w:rsidP="00CF0578">
      <w:pPr>
        <w:numPr>
          <w:ilvl w:val="0"/>
          <w:numId w:val="18"/>
        </w:numPr>
        <w:suppressAutoHyphens/>
        <w:spacing w:before="360" w:after="240"/>
        <w:ind w:left="567" w:hanging="567"/>
        <w:jc w:val="center"/>
        <w:rPr>
          <w:rFonts w:cs="Calibri"/>
          <w:b/>
          <w:szCs w:val="32"/>
        </w:rPr>
      </w:pPr>
      <w:bookmarkStart w:id="56" w:name="_Ref167876873"/>
      <w:bookmarkStart w:id="57" w:name="_Toc1751273541"/>
      <w:bookmarkStart w:id="58" w:name="_Ref1678767671"/>
      <w:bookmarkEnd w:id="56"/>
      <w:bookmarkEnd w:id="57"/>
      <w:bookmarkEnd w:id="58"/>
      <w:r>
        <w:rPr>
          <w:rFonts w:cs="Calibri"/>
          <w:b/>
          <w:szCs w:val="32"/>
        </w:rPr>
        <w:t>Práva a povinnosti smluvních stran</w:t>
      </w:r>
    </w:p>
    <w:p w14:paraId="0ED40B15" w14:textId="77777777" w:rsidR="00BA5D9F" w:rsidRDefault="00BA5D9F" w:rsidP="00CF0578">
      <w:pPr>
        <w:numPr>
          <w:ilvl w:val="1"/>
          <w:numId w:val="18"/>
        </w:numPr>
        <w:suppressAutoHyphens/>
        <w:ind w:left="567" w:hanging="567"/>
        <w:rPr>
          <w:rFonts w:cs="Calibri"/>
          <w:sz w:val="22"/>
          <w:szCs w:val="24"/>
        </w:rPr>
      </w:pPr>
      <w:bookmarkStart w:id="59" w:name="_Ref1678768731"/>
      <w:bookmarkEnd w:id="59"/>
      <w:r>
        <w:rPr>
          <w:rFonts w:cs="Calibri"/>
          <w:sz w:val="22"/>
          <w:szCs w:val="24"/>
        </w:rPr>
        <w:t>Součinnost smluvních stran</w:t>
      </w:r>
    </w:p>
    <w:p w14:paraId="77B9D75A" w14:textId="77777777" w:rsidR="00BA5D9F" w:rsidRDefault="00BA5D9F" w:rsidP="00BA5D9F">
      <w:pPr>
        <w:ind w:left="567"/>
      </w:pPr>
      <w:bookmarkStart w:id="60" w:name="__DdeLink__1243_1304291099"/>
      <w:r>
        <w:rPr>
          <w:rFonts w:cs="Calibri"/>
          <w:sz w:val="22"/>
          <w:szCs w:val="24"/>
        </w:rPr>
        <w:t>Objednatel za účelem</w:t>
      </w:r>
      <w:bookmarkEnd w:id="60"/>
      <w:r>
        <w:rPr>
          <w:rFonts w:cs="Calibri"/>
          <w:sz w:val="22"/>
          <w:szCs w:val="24"/>
        </w:rPr>
        <w:t xml:space="preserve"> zajištění řádné realizace plnění poskytne Dodavateli následující součinnost:</w:t>
      </w:r>
    </w:p>
    <w:p w14:paraId="2F8796C6" w14:textId="77777777" w:rsidR="00BA5D9F" w:rsidRDefault="00BA5D9F" w:rsidP="00CF0578">
      <w:pPr>
        <w:numPr>
          <w:ilvl w:val="0"/>
          <w:numId w:val="19"/>
        </w:numPr>
        <w:suppressAutoHyphens/>
        <w:rPr>
          <w:rFonts w:cs="Calibri"/>
          <w:sz w:val="22"/>
          <w:szCs w:val="24"/>
        </w:rPr>
      </w:pPr>
      <w:r>
        <w:rPr>
          <w:rFonts w:cs="Calibri"/>
          <w:sz w:val="22"/>
          <w:szCs w:val="24"/>
        </w:rPr>
        <w:t>Přístup k Provoznímu prostředí, který je nezbytný pro řádné poskytnutí plnění dle této smlouvy.</w:t>
      </w:r>
    </w:p>
    <w:p w14:paraId="7FB0062A" w14:textId="77777777" w:rsidR="00BA5D9F" w:rsidRDefault="00BA5D9F" w:rsidP="00CF0578">
      <w:pPr>
        <w:numPr>
          <w:ilvl w:val="0"/>
          <w:numId w:val="19"/>
        </w:numPr>
        <w:suppressAutoHyphens/>
        <w:rPr>
          <w:rFonts w:cs="Calibri"/>
          <w:sz w:val="22"/>
          <w:szCs w:val="24"/>
        </w:rPr>
      </w:pPr>
      <w:r>
        <w:rPr>
          <w:rFonts w:cs="Calibri"/>
          <w:sz w:val="22"/>
          <w:szCs w:val="24"/>
        </w:rPr>
        <w:t>Určení Odpovědné osoby Objednatele, vyhrazení odpovídajících časových kapacit Odpovědné osoby Objednatele.</w:t>
      </w:r>
    </w:p>
    <w:p w14:paraId="1EE96A1A" w14:textId="77777777" w:rsidR="00BA5D9F" w:rsidRDefault="00BA5D9F" w:rsidP="00CF0578">
      <w:pPr>
        <w:numPr>
          <w:ilvl w:val="0"/>
          <w:numId w:val="19"/>
        </w:numPr>
        <w:suppressAutoHyphens/>
      </w:pPr>
      <w:r>
        <w:rPr>
          <w:rFonts w:cs="Calibri"/>
          <w:sz w:val="22"/>
          <w:szCs w:val="24"/>
        </w:rPr>
        <w:t>Poskytování požadovaných podkladů, informací, případně zajištění spolupráce s třetími stranami, jejichž řešení se může dotýkat předmětu plnění.</w:t>
      </w:r>
    </w:p>
    <w:p w14:paraId="7B983033" w14:textId="77777777" w:rsidR="00BA5D9F" w:rsidRDefault="00BA5D9F" w:rsidP="00BA5D9F">
      <w:pPr>
        <w:ind w:left="567"/>
      </w:pPr>
      <w:r>
        <w:rPr>
          <w:rFonts w:cs="Calibri"/>
          <w:sz w:val="22"/>
          <w:szCs w:val="24"/>
        </w:rPr>
        <w:lastRenderedPageBreak/>
        <w:t>Obě smluvní strany za účelem zajištění řádné realizace plnění si dále poskytne následující vzájemnou součinnost:</w:t>
      </w:r>
    </w:p>
    <w:p w14:paraId="187DFCAE" w14:textId="77777777" w:rsidR="00BA5D9F" w:rsidRDefault="00BA5D9F" w:rsidP="00CF0578">
      <w:pPr>
        <w:numPr>
          <w:ilvl w:val="0"/>
          <w:numId w:val="19"/>
        </w:numPr>
        <w:suppressAutoHyphens/>
        <w:rPr>
          <w:rFonts w:cs="Calibri"/>
          <w:sz w:val="22"/>
          <w:szCs w:val="24"/>
        </w:rPr>
      </w:pPr>
      <w:r>
        <w:rPr>
          <w:rFonts w:cs="Calibri"/>
          <w:sz w:val="22"/>
          <w:szCs w:val="24"/>
        </w:rPr>
        <w:t>Smluvní strany se zavazují vzájemně spolupracovat a poskytovat si veškeré informace potřebné pro řádné plnění svých závazků z této Smlouvy.</w:t>
      </w:r>
    </w:p>
    <w:p w14:paraId="34536545" w14:textId="77777777" w:rsidR="00BA5D9F" w:rsidRDefault="00BA5D9F" w:rsidP="00CF0578">
      <w:pPr>
        <w:numPr>
          <w:ilvl w:val="0"/>
          <w:numId w:val="19"/>
        </w:numPr>
        <w:suppressAutoHyphens/>
      </w:pPr>
      <w:r>
        <w:rPr>
          <w:rFonts w:cs="Calibri"/>
          <w:sz w:val="22"/>
          <w:szCs w:val="24"/>
        </w:rPr>
        <w:t>Každá smluvní strana se zavazuje informovat druhou smluvní stranu o veškerých skutečnostech, které jsou, nebo by mohly být důležité pro řádné plnění této Smlouvy.</w:t>
      </w:r>
    </w:p>
    <w:p w14:paraId="7E60DB88" w14:textId="77777777" w:rsidR="00BA5D9F" w:rsidRDefault="00BA5D9F" w:rsidP="00CF0578">
      <w:pPr>
        <w:numPr>
          <w:ilvl w:val="0"/>
          <w:numId w:val="19"/>
        </w:numPr>
        <w:suppressAutoHyphens/>
      </w:pPr>
      <w:r>
        <w:rPr>
          <w:rFonts w:cs="Calibri"/>
          <w:sz w:val="22"/>
          <w:szCs w:val="24"/>
        </w:rPr>
        <w:t>Smluvní strany se zavazují vytvářet předpoklady pro plnění závazků vyplývajících z této Smlouvy tak, aby nedocházelo k prodlení s plněním jednotlivých termínů pro poskytnutí věcného Plnění, ani k prodlení s úhradou jednotlivých finančních závazků.</w:t>
      </w:r>
    </w:p>
    <w:p w14:paraId="64D2FDF2" w14:textId="77777777" w:rsidR="00BA5D9F" w:rsidRDefault="00BA5D9F" w:rsidP="00CF0578">
      <w:pPr>
        <w:numPr>
          <w:ilvl w:val="1"/>
          <w:numId w:val="18"/>
        </w:numPr>
        <w:suppressAutoHyphens/>
        <w:ind w:left="567" w:hanging="567"/>
      </w:pPr>
      <w:bookmarkStart w:id="61" w:name="_Ref167519906"/>
      <w:bookmarkStart w:id="62" w:name="_Ref1675199191"/>
      <w:bookmarkEnd w:id="61"/>
      <w:bookmarkEnd w:id="62"/>
      <w:r>
        <w:rPr>
          <w:rFonts w:cs="Calibri"/>
          <w:sz w:val="22"/>
          <w:szCs w:val="24"/>
        </w:rPr>
        <w:t>Práva a povinnosti Dodavatele:</w:t>
      </w:r>
    </w:p>
    <w:p w14:paraId="0D650B67" w14:textId="77777777" w:rsidR="00BA5D9F" w:rsidRDefault="00BA5D9F" w:rsidP="00CF0578">
      <w:pPr>
        <w:numPr>
          <w:ilvl w:val="0"/>
          <w:numId w:val="20"/>
        </w:numPr>
        <w:suppressAutoHyphens/>
      </w:pPr>
      <w:r>
        <w:rPr>
          <w:rFonts w:cs="Calibri"/>
          <w:sz w:val="22"/>
          <w:szCs w:val="24"/>
        </w:rPr>
        <w:t>Dodavatel je povinen spolupracovat s Odpovědnými osobami Objednatele při řízení postupu prací na Projektu, včetně organizace schůzek v rámci Projektu.</w:t>
      </w:r>
    </w:p>
    <w:p w14:paraId="787323C4" w14:textId="77777777" w:rsidR="00BA5D9F" w:rsidRDefault="00BA5D9F" w:rsidP="00CF0578">
      <w:pPr>
        <w:numPr>
          <w:ilvl w:val="0"/>
          <w:numId w:val="20"/>
        </w:numPr>
        <w:suppressAutoHyphens/>
      </w:pPr>
      <w:r>
        <w:rPr>
          <w:rFonts w:cs="Calibri"/>
          <w:sz w:val="22"/>
          <w:szCs w:val="24"/>
        </w:rPr>
        <w:t>Dodavatel plánuje a koordinuje realizaci Projektu, navrhuje a vypracovává jeho harmonogram.</w:t>
      </w:r>
    </w:p>
    <w:p w14:paraId="742FFCA1" w14:textId="77777777" w:rsidR="00BA5D9F" w:rsidRDefault="00BA5D9F" w:rsidP="00CF0578">
      <w:pPr>
        <w:numPr>
          <w:ilvl w:val="0"/>
          <w:numId w:val="20"/>
        </w:numPr>
        <w:suppressAutoHyphens/>
      </w:pPr>
      <w:r>
        <w:rPr>
          <w:rFonts w:cs="Calibri"/>
          <w:sz w:val="22"/>
          <w:szCs w:val="24"/>
        </w:rPr>
        <w:t>Dodavatel svolává ve spolupráci s Objednatelem schůzky k řešení sporných otázek.</w:t>
      </w:r>
    </w:p>
    <w:p w14:paraId="6FFB9203" w14:textId="77777777" w:rsidR="00BA5D9F" w:rsidRDefault="00BA5D9F" w:rsidP="00CF0578">
      <w:pPr>
        <w:numPr>
          <w:ilvl w:val="0"/>
          <w:numId w:val="20"/>
        </w:numPr>
        <w:suppressAutoHyphens/>
      </w:pPr>
      <w:r>
        <w:rPr>
          <w:rFonts w:cs="Calibri"/>
          <w:sz w:val="22"/>
          <w:szCs w:val="24"/>
        </w:rPr>
        <w:t>Dodavatel informuje Objednatele o postupu prací v termínech a způsobem, schválenými oprávněnými zástupci obou stran. Řešení odchylné od zadání bude projednáno a oboustranně odsouhlaseno podle oboustranně odsouhlasených pravidel změnového řízení.</w:t>
      </w:r>
    </w:p>
    <w:p w14:paraId="211D8217" w14:textId="77777777" w:rsidR="00BA5D9F" w:rsidRDefault="00BA5D9F" w:rsidP="00CF0578">
      <w:pPr>
        <w:numPr>
          <w:ilvl w:val="0"/>
          <w:numId w:val="20"/>
        </w:numPr>
        <w:suppressAutoHyphens/>
      </w:pPr>
      <w:r>
        <w:rPr>
          <w:rFonts w:cs="Calibri"/>
          <w:sz w:val="22"/>
          <w:szCs w:val="24"/>
        </w:rPr>
        <w:t>Dodavatel konzultuje řešení v průběhu realizace předmětu Plnění na požádání Objednatele. Nejpozději do tří (3) Pracovních dnů od písemného vyzvání k projednání řešení Dodavatel zorganizuje toto projednání a zajistí účast svých odpovědných pracovníků.</w:t>
      </w:r>
    </w:p>
    <w:p w14:paraId="04146FB8" w14:textId="77777777" w:rsidR="00BA5D9F" w:rsidRDefault="00BA5D9F" w:rsidP="00CF0578">
      <w:pPr>
        <w:numPr>
          <w:ilvl w:val="0"/>
          <w:numId w:val="20"/>
        </w:numPr>
        <w:suppressAutoHyphens/>
      </w:pPr>
      <w:r>
        <w:rPr>
          <w:rFonts w:cs="Calibri"/>
          <w:sz w:val="22"/>
          <w:szCs w:val="24"/>
        </w:rPr>
        <w:t>Dodavatel se písemně vyjádří k předkládaným materiálům Objednatele nejpozději do tří (3) Pracovních dnů od jejich obdržení, pokud není dohodnuto jinak.</w:t>
      </w:r>
    </w:p>
    <w:p w14:paraId="1F0EA4A3" w14:textId="77777777" w:rsidR="00BA5D9F" w:rsidRDefault="00BA5D9F" w:rsidP="00CF0578">
      <w:pPr>
        <w:numPr>
          <w:ilvl w:val="0"/>
          <w:numId w:val="20"/>
        </w:numPr>
        <w:suppressAutoHyphens/>
      </w:pPr>
      <w:r>
        <w:rPr>
          <w:rFonts w:cs="Calibri"/>
          <w:sz w:val="22"/>
          <w:szCs w:val="24"/>
        </w:rPr>
        <w:t>Dodavatel zajistí potřebný počet pracovníků s kvalifikací potřebnou pro realizaci předmětu Plnění.</w:t>
      </w:r>
    </w:p>
    <w:p w14:paraId="0FCEBCF0" w14:textId="77777777" w:rsidR="00BA5D9F" w:rsidRDefault="00BA5D9F" w:rsidP="00CF0578">
      <w:pPr>
        <w:numPr>
          <w:ilvl w:val="0"/>
          <w:numId w:val="20"/>
        </w:numPr>
        <w:suppressAutoHyphens/>
        <w:rPr>
          <w:rFonts w:cs="Calibri"/>
          <w:sz w:val="22"/>
          <w:szCs w:val="24"/>
        </w:rPr>
      </w:pPr>
      <w:r>
        <w:rPr>
          <w:rFonts w:cs="Calibri"/>
          <w:sz w:val="22"/>
          <w:szCs w:val="24"/>
        </w:rPr>
        <w:t>Dodavatel bezodkladně řeší ve spolupráci s Objednatelem závady vzniklé při plnění této Smlouvy.</w:t>
      </w:r>
    </w:p>
    <w:p w14:paraId="0932EDC0" w14:textId="77777777" w:rsidR="00BA5D9F" w:rsidRDefault="00BA5D9F" w:rsidP="00CF0578">
      <w:pPr>
        <w:numPr>
          <w:ilvl w:val="0"/>
          <w:numId w:val="20"/>
        </w:numPr>
        <w:suppressAutoHyphens/>
      </w:pPr>
      <w:r>
        <w:rPr>
          <w:rFonts w:cs="Calibri"/>
          <w:sz w:val="22"/>
          <w:szCs w:val="24"/>
        </w:rPr>
        <w:t>Dodavatel je povinen v průběhu realizace Projektu předávat Objednavateli informace o skutečnostech, které brání úspěšné realizaci Projektu.</w:t>
      </w:r>
    </w:p>
    <w:p w14:paraId="01D798D3" w14:textId="77777777" w:rsidR="00BA5D9F" w:rsidRDefault="00BA5D9F" w:rsidP="00CF0578">
      <w:pPr>
        <w:numPr>
          <w:ilvl w:val="0"/>
          <w:numId w:val="20"/>
        </w:numPr>
        <w:suppressAutoHyphens/>
      </w:pPr>
      <w:r>
        <w:rPr>
          <w:rFonts w:cs="Calibri"/>
          <w:sz w:val="22"/>
          <w:szCs w:val="24"/>
        </w:rPr>
        <w:t>Dodavatel je oprávněn využít přímou podporu zástupců výrobce produktů dodaných v rámci Plnění dle článku 3 této Smlouvy v případě, že pravidla pro Implementaci těchto produktů stanovená výrobcem takovou součinnost vyžadují nebo tuto podporu aktuální situace vyžaduje. O této skutečnosti je Dodavatel povinen bez zbytečného odkladu informovat Objednatele.</w:t>
      </w:r>
    </w:p>
    <w:p w14:paraId="128594CC" w14:textId="77777777" w:rsidR="00BA5D9F" w:rsidRDefault="00BA5D9F" w:rsidP="00CF0578">
      <w:pPr>
        <w:numPr>
          <w:ilvl w:val="1"/>
          <w:numId w:val="18"/>
        </w:numPr>
        <w:suppressAutoHyphens/>
        <w:ind w:left="567" w:hanging="567"/>
        <w:rPr>
          <w:rFonts w:cs="Calibri"/>
          <w:sz w:val="22"/>
          <w:szCs w:val="24"/>
        </w:rPr>
      </w:pPr>
      <w:bookmarkStart w:id="63" w:name="_Ref1675199061"/>
      <w:bookmarkEnd w:id="63"/>
      <w:r>
        <w:rPr>
          <w:rFonts w:cs="Calibri"/>
          <w:sz w:val="22"/>
          <w:szCs w:val="24"/>
        </w:rPr>
        <w:t>Práva a povinnosti Objednatele:</w:t>
      </w:r>
    </w:p>
    <w:p w14:paraId="29AA0F95" w14:textId="77777777" w:rsidR="00BA5D9F" w:rsidRDefault="00BA5D9F" w:rsidP="00CF0578">
      <w:pPr>
        <w:numPr>
          <w:ilvl w:val="0"/>
          <w:numId w:val="21"/>
        </w:numPr>
        <w:suppressAutoHyphens/>
      </w:pPr>
      <w:r>
        <w:rPr>
          <w:rFonts w:cs="Calibri"/>
          <w:sz w:val="22"/>
          <w:szCs w:val="24"/>
        </w:rPr>
        <w:t xml:space="preserve">Objednatel se zavazuje poskytnout a vytvořit Dodavateli odpovídající pracovní podmínky pro realizaci předmětu této Smlouvy, a to v rozsahu specifikovaném tímto článkem Smlouvy. </w:t>
      </w:r>
    </w:p>
    <w:p w14:paraId="7C2486D1" w14:textId="77777777" w:rsidR="00BA5D9F" w:rsidRDefault="00BA5D9F" w:rsidP="00CF0578">
      <w:pPr>
        <w:numPr>
          <w:ilvl w:val="0"/>
          <w:numId w:val="21"/>
        </w:numPr>
        <w:suppressAutoHyphens/>
      </w:pPr>
      <w:r>
        <w:rPr>
          <w:rFonts w:cs="Calibri"/>
          <w:sz w:val="22"/>
          <w:szCs w:val="24"/>
        </w:rPr>
        <w:t>Objednatel předává Dodavateli potřebné nebo vyžádané podklady a informace, související s realizací předmětu Plnění, nejpozději do tří (3) Pracovních dnů po jejich písemném či ústním vyžádání, pokud se o obě strany nedohodnou jinak.</w:t>
      </w:r>
    </w:p>
    <w:p w14:paraId="2054E8E7" w14:textId="77777777" w:rsidR="00BA5D9F" w:rsidRDefault="00BA5D9F" w:rsidP="00CF0578">
      <w:pPr>
        <w:numPr>
          <w:ilvl w:val="0"/>
          <w:numId w:val="21"/>
        </w:numPr>
        <w:suppressAutoHyphens/>
      </w:pPr>
      <w:r>
        <w:rPr>
          <w:rFonts w:cs="Calibri"/>
          <w:sz w:val="22"/>
          <w:szCs w:val="24"/>
        </w:rPr>
        <w:t>Objednatel svolává ve spolupráci s Dodavatelem schůzky k řešení sporných otázek.</w:t>
      </w:r>
    </w:p>
    <w:p w14:paraId="7477ABD3" w14:textId="77777777" w:rsidR="00BA5D9F" w:rsidRDefault="00BA5D9F" w:rsidP="00CF0578">
      <w:pPr>
        <w:numPr>
          <w:ilvl w:val="0"/>
          <w:numId w:val="21"/>
        </w:numPr>
        <w:suppressAutoHyphens/>
      </w:pPr>
      <w:r>
        <w:rPr>
          <w:rFonts w:cs="Calibri"/>
          <w:sz w:val="22"/>
          <w:szCs w:val="24"/>
        </w:rPr>
        <w:t>Objednatel konzultuje řešení v průběhu realizace předmětu Plnění na požádání Dodavatele. Nejpozději do tří (3) Pracovních dnů od písemného vyzvání k projednání řešení Objednatel zorganizuje toto projednání a zajistí účast Odpovědných osob Objednatele.</w:t>
      </w:r>
    </w:p>
    <w:p w14:paraId="2E07A98D" w14:textId="77777777" w:rsidR="00BA5D9F" w:rsidRDefault="00BA5D9F" w:rsidP="00CF0578">
      <w:pPr>
        <w:numPr>
          <w:ilvl w:val="0"/>
          <w:numId w:val="21"/>
        </w:numPr>
        <w:suppressAutoHyphens/>
        <w:rPr>
          <w:rFonts w:cs="Calibri"/>
          <w:sz w:val="22"/>
          <w:szCs w:val="24"/>
        </w:rPr>
      </w:pPr>
      <w:r>
        <w:rPr>
          <w:rFonts w:cs="Calibri"/>
          <w:sz w:val="22"/>
          <w:szCs w:val="24"/>
        </w:rPr>
        <w:t>Objednatel se vyjádří písemně k předkládaným materiálům nejpozději do tří (3) Pracovních dnů od jejich obdržení, pokud není dohodnuto jinak.</w:t>
      </w:r>
    </w:p>
    <w:p w14:paraId="77004F46" w14:textId="77777777" w:rsidR="00BA5D9F" w:rsidRDefault="00BA5D9F" w:rsidP="00CF0578">
      <w:pPr>
        <w:numPr>
          <w:ilvl w:val="0"/>
          <w:numId w:val="21"/>
        </w:numPr>
        <w:suppressAutoHyphens/>
      </w:pPr>
      <w:r>
        <w:rPr>
          <w:rFonts w:cs="Calibri"/>
          <w:sz w:val="22"/>
          <w:szCs w:val="24"/>
        </w:rPr>
        <w:t>Objednatel je povinen v průběhu Ověřovacího provozu Neprodleně předávat Dodavateli informace o skutečnostech, které brání úspěšnému provádění Ověřovacího provozu.</w:t>
      </w:r>
    </w:p>
    <w:p w14:paraId="61EE3474" w14:textId="77777777" w:rsidR="00BA5D9F" w:rsidRDefault="00BA5D9F" w:rsidP="00CF0578">
      <w:pPr>
        <w:numPr>
          <w:ilvl w:val="0"/>
          <w:numId w:val="21"/>
        </w:numPr>
        <w:suppressAutoHyphens/>
      </w:pPr>
      <w:r>
        <w:rPr>
          <w:rFonts w:cs="Calibri"/>
          <w:sz w:val="22"/>
          <w:szCs w:val="24"/>
        </w:rPr>
        <w:t xml:space="preserve">Objednatel je povinen zajistit přístup Pracovníkům Dodavatele do objektů a k pracovištím, v souvislosti s plněním předmětu plnění. </w:t>
      </w:r>
    </w:p>
    <w:p w14:paraId="31D2D05F" w14:textId="4B0BE4B3" w:rsidR="00C92728" w:rsidRPr="00CA3C84" w:rsidRDefault="00BA5D9F" w:rsidP="00CA3C84">
      <w:pPr>
        <w:numPr>
          <w:ilvl w:val="0"/>
          <w:numId w:val="21"/>
        </w:numPr>
        <w:suppressAutoHyphens/>
        <w:jc w:val="left"/>
        <w:rPr>
          <w:rFonts w:cs="Calibri"/>
          <w:b/>
          <w:szCs w:val="32"/>
        </w:rPr>
      </w:pPr>
      <w:r w:rsidRPr="00CA3C84">
        <w:rPr>
          <w:rFonts w:cs="Calibri"/>
          <w:sz w:val="22"/>
          <w:szCs w:val="24"/>
        </w:rPr>
        <w:lastRenderedPageBreak/>
        <w:t xml:space="preserve">Objednatel se zavazuje užívat Software v souladu s podmínkami stanovenými touto Smlouvou </w:t>
      </w:r>
      <w:bookmarkStart w:id="64" w:name="_Toc1751273551"/>
      <w:bookmarkStart w:id="65" w:name="_Ref1684749761"/>
      <w:bookmarkEnd w:id="64"/>
      <w:bookmarkEnd w:id="65"/>
    </w:p>
    <w:p w14:paraId="08198CE4" w14:textId="4B0BE4B3" w:rsidR="00BA5D9F" w:rsidRDefault="00BA5D9F" w:rsidP="00CF0578">
      <w:pPr>
        <w:numPr>
          <w:ilvl w:val="0"/>
          <w:numId w:val="18"/>
        </w:numPr>
        <w:suppressAutoHyphens/>
        <w:spacing w:before="360" w:after="240"/>
        <w:ind w:left="567" w:hanging="567"/>
        <w:jc w:val="center"/>
      </w:pPr>
      <w:r>
        <w:rPr>
          <w:rFonts w:cs="Calibri"/>
          <w:b/>
          <w:szCs w:val="32"/>
        </w:rPr>
        <w:t>Odpovědnost za škodu</w:t>
      </w:r>
    </w:p>
    <w:p w14:paraId="573EB941" w14:textId="77777777" w:rsidR="00BA5D9F" w:rsidRDefault="00BA5D9F" w:rsidP="00CF0578">
      <w:pPr>
        <w:numPr>
          <w:ilvl w:val="1"/>
          <w:numId w:val="18"/>
        </w:numPr>
        <w:suppressAutoHyphens/>
        <w:ind w:left="567" w:hanging="567"/>
      </w:pPr>
      <w:r>
        <w:rPr>
          <w:rFonts w:cs="Calibri"/>
          <w:sz w:val="22"/>
          <w:szCs w:val="24"/>
        </w:rPr>
        <w:t xml:space="preserve">Dodavatel odpovídá Objednateli za škodu způsobenou zaviněným porušením povinností vyplývajících z této Smlouvy nebo z obecně závazného právního předpisu. </w:t>
      </w:r>
    </w:p>
    <w:p w14:paraId="1C55D5D2" w14:textId="77777777" w:rsidR="00BA5D9F" w:rsidRDefault="00BA5D9F" w:rsidP="00CF0578">
      <w:pPr>
        <w:numPr>
          <w:ilvl w:val="1"/>
          <w:numId w:val="18"/>
        </w:numPr>
        <w:suppressAutoHyphens/>
        <w:ind w:left="567" w:hanging="567"/>
      </w:pPr>
      <w:r>
        <w:rPr>
          <w:rFonts w:cs="Calibri"/>
          <w:sz w:val="22"/>
          <w:szCs w:val="24"/>
        </w:rPr>
        <w:t>Dodavatel neodpovídá za škodu, která byla způsobena jinou osobou než Dodavatelem, či jím pověřeným subjektem, nesprávným nebo neadekvátním přístupem Objednatele a v důsledku událostí vyšší moci.</w:t>
      </w:r>
    </w:p>
    <w:p w14:paraId="23F89FA6" w14:textId="77777777" w:rsidR="00BA5D9F" w:rsidRDefault="00BA5D9F" w:rsidP="00CF0578">
      <w:pPr>
        <w:numPr>
          <w:ilvl w:val="1"/>
          <w:numId w:val="18"/>
        </w:numPr>
        <w:suppressAutoHyphens/>
        <w:ind w:left="567" w:hanging="567"/>
      </w:pPr>
      <w:r>
        <w:rPr>
          <w:rFonts w:cs="Calibri"/>
          <w:sz w:val="22"/>
          <w:szCs w:val="24"/>
        </w:rPr>
        <w:t>Zařízení pro ukládání a zpracování dat jsou technická zařízení, jejichž poruchovost je objektivním jevem a má stochastický charakter. Objednatel je proto povinen zálohovat data na jiném zařízení tak, aby riziko škody způsobené ztrátou dat nebo poškozením dat bylo vyloučeno. Dodavatel nepřebírá žádné záruky ani odpovědnost za data uložená v paměťových médiích.</w:t>
      </w:r>
    </w:p>
    <w:p w14:paraId="14116C4A" w14:textId="77777777" w:rsidR="00BA5D9F" w:rsidRDefault="00BA5D9F" w:rsidP="00CF0578">
      <w:pPr>
        <w:numPr>
          <w:ilvl w:val="1"/>
          <w:numId w:val="18"/>
        </w:numPr>
        <w:suppressAutoHyphens/>
        <w:ind w:left="567" w:hanging="567"/>
      </w:pPr>
      <w:r>
        <w:rPr>
          <w:rFonts w:cs="Arial"/>
          <w:sz w:val="22"/>
          <w:szCs w:val="22"/>
        </w:rPr>
        <w:t xml:space="preserve">Dodavatel prohlašuje, že pro krytí případných vzniklých škod má uzavřenou pojistnou smlouvu, jejímž předmětem je pojištění odpovědnosti za škodu způsobenou dodavatelem v souvislosti s výkonem jeho činnosti, ve výši nejméně 40 000 000,-- Kč (slovy čtyřicet milionů korun českých) s rozsahem spoluúčasti do 5%. Dodavatel se zavazuje, že po celou dobu trvání této smlouvy a po dobu záruční doby bude pojištěn ve smyslu tohoto ustanovení a že nedojde ke snížení pojistného plnění pod částku uvedenou v předchozí větě.  </w:t>
      </w:r>
    </w:p>
    <w:p w14:paraId="7B740335" w14:textId="77777777" w:rsidR="00BA5D9F" w:rsidRDefault="00BA5D9F" w:rsidP="00CF0578">
      <w:pPr>
        <w:numPr>
          <w:ilvl w:val="1"/>
          <w:numId w:val="18"/>
        </w:numPr>
        <w:suppressAutoHyphens/>
        <w:ind w:left="567" w:hanging="567"/>
      </w:pPr>
      <w:r>
        <w:rPr>
          <w:rFonts w:cs="Arial"/>
          <w:sz w:val="22"/>
          <w:szCs w:val="22"/>
        </w:rPr>
        <w:t>Úředně ověřenou kopii pojistné smlouvy Dodavatele, resp. akceptovaný návrh na uzavření pojistné smlouvy ze strany pojišťovny dle této smlouvy musí být doručen Objednateli před uzavřením této smlouvy. Na žádost Objednatele je Dodavatel povinen kdykoliv později předložit uspokojivé doklady o tom, že pojistná smlouva uzavřená Dodavatelem je a zůstává v platnosti.</w:t>
      </w:r>
    </w:p>
    <w:p w14:paraId="2CAC0E87" w14:textId="77777777" w:rsidR="00BA5D9F" w:rsidRDefault="00BA5D9F" w:rsidP="00CF0578">
      <w:pPr>
        <w:numPr>
          <w:ilvl w:val="1"/>
          <w:numId w:val="18"/>
        </w:numPr>
        <w:suppressAutoHyphens/>
        <w:ind w:left="567" w:hanging="567"/>
      </w:pPr>
      <w:r>
        <w:rPr>
          <w:rFonts w:cs="Calibri"/>
          <w:sz w:val="22"/>
          <w:szCs w:val="22"/>
        </w:rPr>
        <w:t xml:space="preserve">Dodavatel je povinen řádně platit pojistné tak, aby pojistná smlouva sjednaná dle této smlouvy či v souvislosti s ní byla platná po celou dobu poskytování plnění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 </w:t>
      </w:r>
    </w:p>
    <w:p w14:paraId="5FB617B3" w14:textId="77777777" w:rsidR="00BA5D9F" w:rsidRDefault="00BA5D9F" w:rsidP="00CF0578">
      <w:pPr>
        <w:numPr>
          <w:ilvl w:val="0"/>
          <w:numId w:val="18"/>
        </w:numPr>
        <w:suppressAutoHyphens/>
        <w:spacing w:before="360" w:after="240"/>
        <w:ind w:left="567" w:hanging="567"/>
        <w:jc w:val="center"/>
        <w:rPr>
          <w:rFonts w:cs="Calibri"/>
          <w:b/>
          <w:szCs w:val="32"/>
        </w:rPr>
      </w:pPr>
      <w:bookmarkStart w:id="66" w:name="_Toc175127356"/>
      <w:bookmarkStart w:id="67" w:name="_Ref477069602"/>
      <w:r>
        <w:rPr>
          <w:rFonts w:cs="Calibri"/>
          <w:b/>
          <w:color w:val="000000"/>
          <w:szCs w:val="32"/>
        </w:rPr>
        <w:t>Záruka</w:t>
      </w:r>
      <w:bookmarkStart w:id="68" w:name="_Ref167878140"/>
      <w:bookmarkEnd w:id="66"/>
      <w:bookmarkEnd w:id="67"/>
      <w:r>
        <w:rPr>
          <w:rFonts w:cs="Calibri"/>
          <w:b/>
          <w:color w:val="000000"/>
          <w:szCs w:val="32"/>
        </w:rPr>
        <w:t xml:space="preserve"> za jakost</w:t>
      </w:r>
    </w:p>
    <w:p w14:paraId="67B812E1" w14:textId="77777777" w:rsidR="00BA5D9F" w:rsidRDefault="00BA5D9F" w:rsidP="00CF0578">
      <w:pPr>
        <w:numPr>
          <w:ilvl w:val="1"/>
          <w:numId w:val="18"/>
        </w:numPr>
        <w:suppressAutoHyphens/>
        <w:ind w:left="567" w:hanging="567"/>
      </w:pPr>
      <w:r>
        <w:rPr>
          <w:rFonts w:cs="Calibri"/>
          <w:color w:val="000000"/>
          <w:sz w:val="22"/>
          <w:szCs w:val="24"/>
        </w:rPr>
        <w:t xml:space="preserve">Na dodaný HW poskytuje Dodavatel záruku </w:t>
      </w:r>
      <w:bookmarkStart w:id="69" w:name="_Toc175127357"/>
      <w:bookmarkEnd w:id="68"/>
      <w:r>
        <w:rPr>
          <w:rFonts w:cs="Calibri"/>
          <w:color w:val="000000"/>
          <w:sz w:val="22"/>
          <w:szCs w:val="24"/>
        </w:rPr>
        <w:t>dle Přílohy č. 1</w:t>
      </w:r>
      <w:r>
        <w:rPr>
          <w:rFonts w:cs="Calibri"/>
          <w:sz w:val="22"/>
          <w:szCs w:val="24"/>
        </w:rPr>
        <w:t xml:space="preserve"> této Smlouvy.</w:t>
      </w:r>
    </w:p>
    <w:p w14:paraId="1BB92E50" w14:textId="77777777" w:rsidR="00BA5D9F" w:rsidRDefault="00BA5D9F" w:rsidP="00CF0578">
      <w:pPr>
        <w:numPr>
          <w:ilvl w:val="1"/>
          <w:numId w:val="18"/>
        </w:numPr>
        <w:suppressAutoHyphens/>
        <w:ind w:left="567" w:hanging="567"/>
        <w:rPr>
          <w:rFonts w:cs="Calibri"/>
          <w:sz w:val="22"/>
          <w:szCs w:val="24"/>
        </w:rPr>
      </w:pPr>
      <w:r>
        <w:rPr>
          <w:rFonts w:cs="Calibri"/>
          <w:iCs/>
          <w:sz w:val="22"/>
          <w:szCs w:val="24"/>
        </w:rPr>
        <w:t>Záruční lhůty touto Smlouvou sjednané začnou plynout ode dne protokolárního Předání a převzetí příslušného dílčího Plnění dle článku 9 této Smlouvy.</w:t>
      </w:r>
    </w:p>
    <w:p w14:paraId="2A326E1C" w14:textId="77777777" w:rsidR="00BA5D9F" w:rsidRDefault="00BA5D9F" w:rsidP="00CF0578">
      <w:pPr>
        <w:numPr>
          <w:ilvl w:val="1"/>
          <w:numId w:val="18"/>
        </w:numPr>
        <w:suppressAutoHyphens/>
        <w:ind w:left="567" w:hanging="567"/>
      </w:pPr>
      <w:r>
        <w:rPr>
          <w:rFonts w:cs="Calibri"/>
          <w:iCs/>
          <w:sz w:val="22"/>
          <w:szCs w:val="24"/>
        </w:rPr>
        <w:t>Záruka za jakost poskytnutého plnění se poskytuje na shodu funkčního chování a vlastností podle závěrů Akceptovaného Návrhu systému a schválených změnových požadavků.</w:t>
      </w:r>
    </w:p>
    <w:p w14:paraId="6BB6E0BE" w14:textId="77777777" w:rsidR="00BA5D9F" w:rsidRDefault="00BA5D9F" w:rsidP="00CF0578">
      <w:pPr>
        <w:numPr>
          <w:ilvl w:val="1"/>
          <w:numId w:val="18"/>
        </w:numPr>
        <w:tabs>
          <w:tab w:val="left" w:pos="426"/>
        </w:tabs>
        <w:suppressAutoHyphens/>
        <w:ind w:left="567" w:hanging="567"/>
        <w:rPr>
          <w:rFonts w:cs="Calibri"/>
          <w:sz w:val="22"/>
          <w:szCs w:val="24"/>
          <w:u w:val="single"/>
        </w:rPr>
      </w:pPr>
      <w:r>
        <w:rPr>
          <w:rFonts w:cs="Calibri"/>
          <w:sz w:val="22"/>
          <w:szCs w:val="24"/>
        </w:rPr>
        <w:t>Pro kategorizaci vad SW platí následující pravidla:</w:t>
      </w:r>
    </w:p>
    <w:p w14:paraId="61D8B82E" w14:textId="77777777" w:rsidR="00BA5D9F" w:rsidRDefault="00BA5D9F" w:rsidP="00BA5D9F">
      <w:pPr>
        <w:ind w:left="567"/>
        <w:rPr>
          <w:rFonts w:cs="Calibri"/>
          <w:sz w:val="22"/>
          <w:szCs w:val="24"/>
        </w:rPr>
      </w:pPr>
      <w:proofErr w:type="gramStart"/>
      <w:r>
        <w:rPr>
          <w:rFonts w:cs="Calibri"/>
          <w:sz w:val="22"/>
          <w:szCs w:val="24"/>
        </w:rPr>
        <w:t>( A )</w:t>
      </w:r>
      <w:r>
        <w:rPr>
          <w:rFonts w:cs="Calibri"/>
          <w:sz w:val="22"/>
          <w:szCs w:val="24"/>
        </w:rPr>
        <w:tab/>
        <w:t>Chyba</w:t>
      </w:r>
      <w:proofErr w:type="gramEnd"/>
      <w:r>
        <w:rPr>
          <w:rFonts w:cs="Calibri"/>
          <w:sz w:val="22"/>
          <w:szCs w:val="24"/>
        </w:rPr>
        <w:t xml:space="preserve">, která znemožňuje užívání SW systému jako celku; </w:t>
      </w:r>
    </w:p>
    <w:p w14:paraId="521EB0ED" w14:textId="77777777" w:rsidR="00BA5D9F" w:rsidRDefault="00BA5D9F" w:rsidP="00BA5D9F">
      <w:pPr>
        <w:ind w:left="1416"/>
      </w:pPr>
      <w:r>
        <w:rPr>
          <w:rFonts w:cs="Calibri"/>
          <w:sz w:val="22"/>
          <w:szCs w:val="24"/>
        </w:rPr>
        <w:t>nebo znemožňuje užívání části SW systému, přičemž nemožnost užívání takové části SW systému může mít významný vliv na řádné zabezpečení běžné činnosti Objednatele a nelze jí schůdně překonat či obejít; nebo jí lze překonat či obejít pouze za cenu pro Objednatele vážných obtíží.</w:t>
      </w:r>
    </w:p>
    <w:p w14:paraId="7E76435E" w14:textId="77777777" w:rsidR="00BA5D9F" w:rsidRDefault="00BA5D9F" w:rsidP="00BA5D9F">
      <w:pPr>
        <w:ind w:left="1416" w:hanging="840"/>
        <w:rPr>
          <w:rFonts w:cs="Calibri"/>
          <w:sz w:val="22"/>
          <w:szCs w:val="24"/>
        </w:rPr>
      </w:pPr>
      <w:proofErr w:type="gramStart"/>
      <w:r>
        <w:rPr>
          <w:rFonts w:cs="Calibri"/>
          <w:sz w:val="22"/>
          <w:szCs w:val="24"/>
        </w:rPr>
        <w:t>( B )</w:t>
      </w:r>
      <w:r>
        <w:rPr>
          <w:rFonts w:cs="Calibri"/>
          <w:sz w:val="22"/>
          <w:szCs w:val="24"/>
        </w:rPr>
        <w:tab/>
        <w:t>Chyba</w:t>
      </w:r>
      <w:proofErr w:type="gramEnd"/>
      <w:r>
        <w:rPr>
          <w:rFonts w:cs="Calibri"/>
          <w:sz w:val="22"/>
          <w:szCs w:val="24"/>
        </w:rPr>
        <w:t>, která nebrání v užívání SW systému ani jeho dílčích částí, neboť jí lze schůdně př</w:t>
      </w:r>
      <w:r>
        <w:rPr>
          <w:rFonts w:cs="Calibri"/>
          <w:sz w:val="22"/>
          <w:szCs w:val="24"/>
        </w:rPr>
        <w:t>e</w:t>
      </w:r>
      <w:r>
        <w:rPr>
          <w:rFonts w:cs="Calibri"/>
          <w:sz w:val="22"/>
          <w:szCs w:val="24"/>
        </w:rPr>
        <w:t>konat či obejít, aniž by tím vznikaly pro Objednatele vážné obtíže.</w:t>
      </w:r>
    </w:p>
    <w:p w14:paraId="1A037419" w14:textId="77777777" w:rsidR="00BA5D9F" w:rsidRDefault="00BA5D9F" w:rsidP="00BA5D9F">
      <w:pPr>
        <w:ind w:left="1407" w:hanging="840"/>
        <w:rPr>
          <w:rFonts w:cs="Calibri"/>
          <w:sz w:val="22"/>
          <w:szCs w:val="24"/>
        </w:rPr>
      </w:pPr>
      <w:proofErr w:type="gramStart"/>
      <w:r>
        <w:rPr>
          <w:rFonts w:cs="Calibri"/>
          <w:sz w:val="22"/>
          <w:szCs w:val="24"/>
        </w:rPr>
        <w:t>( C )</w:t>
      </w:r>
      <w:r>
        <w:rPr>
          <w:rFonts w:cs="Calibri"/>
          <w:sz w:val="22"/>
          <w:szCs w:val="24"/>
        </w:rPr>
        <w:tab/>
        <w:t>Chyba</w:t>
      </w:r>
      <w:proofErr w:type="gramEnd"/>
      <w:r>
        <w:rPr>
          <w:rFonts w:cs="Calibri"/>
          <w:sz w:val="22"/>
          <w:szCs w:val="24"/>
        </w:rPr>
        <w:t>, která nebrání v užívání SW systému ani jeho dílčích částí a lze jí bez problémů př</w:t>
      </w:r>
      <w:r>
        <w:rPr>
          <w:rFonts w:cs="Calibri"/>
          <w:sz w:val="22"/>
          <w:szCs w:val="24"/>
        </w:rPr>
        <w:t>e</w:t>
      </w:r>
      <w:r>
        <w:rPr>
          <w:rFonts w:cs="Calibri"/>
          <w:sz w:val="22"/>
          <w:szCs w:val="24"/>
        </w:rPr>
        <w:t>konat či obejít.</w:t>
      </w:r>
    </w:p>
    <w:p w14:paraId="11899BCE" w14:textId="77777777" w:rsidR="00BA5D9F" w:rsidRDefault="00BA5D9F" w:rsidP="00CF0578">
      <w:pPr>
        <w:pStyle w:val="Odstavecseseznamem"/>
        <w:numPr>
          <w:ilvl w:val="1"/>
          <w:numId w:val="18"/>
        </w:numPr>
        <w:suppressAutoHyphens/>
        <w:spacing w:before="0" w:after="0" w:line="240" w:lineRule="auto"/>
        <w:ind w:left="567" w:hanging="567"/>
        <w:jc w:val="both"/>
        <w:rPr>
          <w:rFonts w:cs="Calibri"/>
          <w:szCs w:val="24"/>
        </w:rPr>
      </w:pPr>
      <w:r>
        <w:rPr>
          <w:rFonts w:cs="Calibri"/>
          <w:szCs w:val="24"/>
        </w:rPr>
        <w:t>Dodavatel zahájí odstraňování chyb SW oznámených v souladu s výše uvedenými pravidly:</w:t>
      </w:r>
    </w:p>
    <w:p w14:paraId="672AF491" w14:textId="77777777" w:rsidR="00BA5D9F" w:rsidRDefault="00BA5D9F" w:rsidP="00CF0578">
      <w:pPr>
        <w:numPr>
          <w:ilvl w:val="0"/>
          <w:numId w:val="27"/>
        </w:numPr>
        <w:tabs>
          <w:tab w:val="left" w:pos="1080"/>
        </w:tabs>
        <w:suppressAutoHyphens/>
        <w:rPr>
          <w:rFonts w:cs="Calibri"/>
          <w:sz w:val="22"/>
          <w:szCs w:val="24"/>
        </w:rPr>
      </w:pPr>
      <w:r>
        <w:rPr>
          <w:rFonts w:cs="Calibri"/>
          <w:sz w:val="22"/>
          <w:szCs w:val="24"/>
        </w:rPr>
        <w:t xml:space="preserve">pro chyby kategorie (A) do 24 hodin po oznámení chyby, odstraňování chyb bude prováděno v pracovní dny (tj. pondělí – pátek) v době od 08:00 do 16:00); </w:t>
      </w:r>
    </w:p>
    <w:p w14:paraId="75F54A7F" w14:textId="77777777" w:rsidR="00BA5D9F" w:rsidRDefault="00BA5D9F" w:rsidP="00CF0578">
      <w:pPr>
        <w:pStyle w:val="2-2a"/>
        <w:numPr>
          <w:ilvl w:val="0"/>
          <w:numId w:val="27"/>
        </w:numPr>
        <w:rPr>
          <w:rFonts w:asciiTheme="minorHAnsi" w:hAnsiTheme="minorHAnsi" w:cs="Calibri"/>
          <w:szCs w:val="24"/>
        </w:rPr>
      </w:pPr>
      <w:r>
        <w:rPr>
          <w:rFonts w:asciiTheme="minorHAnsi" w:hAnsiTheme="minorHAnsi" w:cs="Calibri"/>
          <w:szCs w:val="24"/>
        </w:rPr>
        <w:lastRenderedPageBreak/>
        <w:t>Pro chyby kategorie (B) do 48 hodin po oznámení chyby, odstraňování chyb bude prováděno v pracovní dny (tj. pondělí – pátek) v době od 08:00 do 16:00);</w:t>
      </w:r>
    </w:p>
    <w:p w14:paraId="5E37D296" w14:textId="77777777" w:rsidR="00BA5D9F" w:rsidRDefault="00BA5D9F" w:rsidP="00CF0578">
      <w:pPr>
        <w:pStyle w:val="2-2a"/>
        <w:numPr>
          <w:ilvl w:val="0"/>
          <w:numId w:val="27"/>
        </w:numPr>
      </w:pPr>
      <w:r>
        <w:rPr>
          <w:rFonts w:asciiTheme="minorHAnsi" w:hAnsiTheme="minorHAnsi" w:cs="Calibri"/>
          <w:szCs w:val="24"/>
        </w:rPr>
        <w:t>Pro chyby kategorie (C) do 5 dnů po oznámení chyby, odstraňování chyb bude prováděno v pracovní dny (tj. pondělí – pátek) v době od 08:00 do 16:00).</w:t>
      </w:r>
    </w:p>
    <w:p w14:paraId="1E96A66D" w14:textId="77777777" w:rsidR="00BA5D9F" w:rsidRDefault="00BA5D9F" w:rsidP="00CF0578">
      <w:pPr>
        <w:pStyle w:val="Odstavecseseznamem"/>
        <w:numPr>
          <w:ilvl w:val="1"/>
          <w:numId w:val="18"/>
        </w:numPr>
        <w:suppressAutoHyphens/>
        <w:spacing w:before="0" w:after="0" w:line="240" w:lineRule="auto"/>
        <w:ind w:left="426"/>
        <w:jc w:val="both"/>
      </w:pPr>
      <w:r>
        <w:rPr>
          <w:rFonts w:cs="Calibri"/>
          <w:iCs/>
          <w:szCs w:val="24"/>
        </w:rPr>
        <w:t xml:space="preserve">Termín odstranění závad SW si Dodavatel dohodne po analýze problému s Objednatelem pro </w:t>
      </w:r>
      <w:r>
        <w:rPr>
          <w:rFonts w:cs="Calibri"/>
          <w:iCs/>
          <w:szCs w:val="24"/>
        </w:rPr>
        <w:br/>
        <w:t xml:space="preserve">      každou chybu prostřednictví emailu.</w:t>
      </w:r>
      <w:r>
        <w:t xml:space="preserve"> </w:t>
      </w:r>
    </w:p>
    <w:p w14:paraId="147B6696" w14:textId="77777777" w:rsidR="00BA5D9F" w:rsidRDefault="00BA5D9F" w:rsidP="00CF0578">
      <w:pPr>
        <w:pStyle w:val="Odstavecseseznamem"/>
        <w:numPr>
          <w:ilvl w:val="1"/>
          <w:numId w:val="18"/>
        </w:numPr>
        <w:suppressAutoHyphens/>
        <w:spacing w:before="0" w:after="0" w:line="240" w:lineRule="auto"/>
        <w:ind w:left="426"/>
        <w:jc w:val="both"/>
      </w:pPr>
      <w:r>
        <w:rPr>
          <w:rFonts w:cs="Calibri"/>
          <w:iCs/>
          <w:szCs w:val="24"/>
        </w:rPr>
        <w:t xml:space="preserve">Obecně platí, že jakékoliv nároky plynoucí ze záruky za jakost, uplatněné Objednatelem vůči   </w:t>
      </w:r>
      <w:r>
        <w:rPr>
          <w:rFonts w:cs="Calibri"/>
          <w:iCs/>
          <w:szCs w:val="24"/>
        </w:rPr>
        <w:br/>
        <w:t xml:space="preserve">      Dodavateli, považují obě strany za oprávněné a platné, pokud Dodavatel neprokáže jejich </w:t>
      </w:r>
      <w:r>
        <w:rPr>
          <w:rFonts w:cs="Calibri"/>
          <w:iCs/>
          <w:szCs w:val="24"/>
        </w:rPr>
        <w:br/>
        <w:t xml:space="preserve">      neoprávněnost. Objednatel se zavazuje poskytovat Dodavateli potřebnou součinnost při </w:t>
      </w:r>
      <w:r>
        <w:rPr>
          <w:rFonts w:cs="Calibri"/>
          <w:iCs/>
          <w:szCs w:val="24"/>
        </w:rPr>
        <w:br/>
        <w:t xml:space="preserve">      získávání podkladů pro posouzení nároků uplatněných Objednatelem</w:t>
      </w:r>
    </w:p>
    <w:p w14:paraId="5D1B4ACD" w14:textId="77777777" w:rsidR="00BA5D9F" w:rsidRDefault="00BA5D9F" w:rsidP="00CF0578">
      <w:pPr>
        <w:pStyle w:val="Odstavecseseznamem"/>
        <w:numPr>
          <w:ilvl w:val="1"/>
          <w:numId w:val="18"/>
        </w:numPr>
        <w:suppressAutoHyphens/>
        <w:spacing w:before="0" w:after="0" w:line="240" w:lineRule="auto"/>
        <w:ind w:left="426"/>
        <w:jc w:val="both"/>
        <w:rPr>
          <w:rFonts w:cs="Calibri"/>
          <w:szCs w:val="24"/>
        </w:rPr>
      </w:pPr>
      <w:r>
        <w:rPr>
          <w:rFonts w:cs="Calibri"/>
          <w:iCs/>
          <w:szCs w:val="24"/>
        </w:rPr>
        <w:t>Záruka na jakost se poskytuje za následujících podmínek:</w:t>
      </w:r>
    </w:p>
    <w:p w14:paraId="7B119128" w14:textId="77777777" w:rsidR="00BA5D9F" w:rsidRDefault="00BA5D9F" w:rsidP="00CF0578">
      <w:pPr>
        <w:numPr>
          <w:ilvl w:val="0"/>
          <w:numId w:val="22"/>
        </w:numPr>
        <w:suppressAutoHyphens/>
        <w:rPr>
          <w:rFonts w:cs="Calibri"/>
          <w:iCs/>
          <w:sz w:val="22"/>
          <w:szCs w:val="24"/>
        </w:rPr>
      </w:pPr>
      <w:r>
        <w:rPr>
          <w:rFonts w:cs="Calibri"/>
          <w:iCs/>
          <w:sz w:val="22"/>
          <w:szCs w:val="24"/>
        </w:rPr>
        <w:t>Záruka se vztahuje na shodu funkčního chování a vlastností Plnění při Předání.</w:t>
      </w:r>
    </w:p>
    <w:p w14:paraId="6BFAA0F1" w14:textId="77777777" w:rsidR="00BA5D9F" w:rsidRDefault="00BA5D9F" w:rsidP="00CF0578">
      <w:pPr>
        <w:numPr>
          <w:ilvl w:val="0"/>
          <w:numId w:val="22"/>
        </w:numPr>
        <w:suppressAutoHyphens/>
        <w:rPr>
          <w:rFonts w:cs="Calibri"/>
          <w:iCs/>
          <w:sz w:val="22"/>
          <w:szCs w:val="24"/>
        </w:rPr>
      </w:pPr>
      <w:r>
        <w:rPr>
          <w:rFonts w:cs="Calibri"/>
          <w:iCs/>
          <w:sz w:val="22"/>
          <w:szCs w:val="24"/>
        </w:rPr>
        <w:t>Záruka se nevztahuje na poruchy funkce vzniklé</w:t>
      </w:r>
    </w:p>
    <w:p w14:paraId="08FD2FAC" w14:textId="77777777" w:rsidR="00BA5D9F" w:rsidRDefault="00BA5D9F" w:rsidP="00CF0578">
      <w:pPr>
        <w:numPr>
          <w:ilvl w:val="1"/>
          <w:numId w:val="22"/>
        </w:numPr>
        <w:suppressAutoHyphens/>
        <w:rPr>
          <w:rFonts w:cs="Calibri"/>
          <w:iCs/>
          <w:sz w:val="22"/>
          <w:szCs w:val="24"/>
        </w:rPr>
      </w:pPr>
      <w:r>
        <w:rPr>
          <w:rFonts w:cs="Calibri"/>
          <w:iCs/>
          <w:sz w:val="22"/>
          <w:szCs w:val="24"/>
        </w:rPr>
        <w:t>Prokázaným nedodržením technických požadavků na HW Objednatelem</w:t>
      </w:r>
    </w:p>
    <w:p w14:paraId="741A7F2C" w14:textId="77777777" w:rsidR="00BA5D9F" w:rsidRDefault="00BA5D9F" w:rsidP="00CF0578">
      <w:pPr>
        <w:numPr>
          <w:ilvl w:val="1"/>
          <w:numId w:val="22"/>
        </w:numPr>
        <w:suppressAutoHyphens/>
        <w:rPr>
          <w:rFonts w:cs="Calibri"/>
          <w:iCs/>
          <w:sz w:val="22"/>
          <w:szCs w:val="24"/>
        </w:rPr>
      </w:pPr>
      <w:r>
        <w:rPr>
          <w:rFonts w:cs="Calibri"/>
          <w:iCs/>
          <w:sz w:val="22"/>
          <w:szCs w:val="24"/>
        </w:rPr>
        <w:t>Prokázanou nesprávnou obsluhou a užíváním produktů v rozporu s podmínkami výrobce pro provoz dodaného softwarového vybavení Objednatelem</w:t>
      </w:r>
    </w:p>
    <w:p w14:paraId="378DA2D6" w14:textId="77777777" w:rsidR="00BA5D9F" w:rsidRDefault="00BA5D9F" w:rsidP="00CF0578">
      <w:pPr>
        <w:numPr>
          <w:ilvl w:val="1"/>
          <w:numId w:val="22"/>
        </w:numPr>
        <w:suppressAutoHyphens/>
      </w:pPr>
      <w:r>
        <w:rPr>
          <w:rFonts w:cs="Calibri"/>
          <w:iCs/>
          <w:sz w:val="22"/>
          <w:szCs w:val="24"/>
        </w:rPr>
        <w:t>Změnami konfigurace systému Objednatelem nebo třetí stranou, které nebyly konzultovány s Dodavatelem</w:t>
      </w:r>
    </w:p>
    <w:p w14:paraId="4FACBC4A" w14:textId="77777777" w:rsidR="00BA5D9F" w:rsidRDefault="00BA5D9F" w:rsidP="00CF0578">
      <w:pPr>
        <w:numPr>
          <w:ilvl w:val="1"/>
          <w:numId w:val="22"/>
        </w:numPr>
        <w:suppressAutoHyphens/>
        <w:rPr>
          <w:rFonts w:cs="Calibri"/>
          <w:sz w:val="22"/>
          <w:szCs w:val="24"/>
        </w:rPr>
      </w:pPr>
      <w:r>
        <w:rPr>
          <w:rFonts w:cs="Calibri"/>
          <w:iCs/>
          <w:sz w:val="22"/>
          <w:szCs w:val="24"/>
        </w:rPr>
        <w:t>Živelnými událostmi a v důsledku působení vyšší moci.</w:t>
      </w:r>
    </w:p>
    <w:p w14:paraId="30C046D7" w14:textId="77777777" w:rsidR="00BA5D9F" w:rsidRDefault="00BA5D9F" w:rsidP="00CF0578">
      <w:pPr>
        <w:numPr>
          <w:ilvl w:val="1"/>
          <w:numId w:val="18"/>
        </w:numPr>
        <w:suppressAutoHyphens/>
        <w:ind w:left="567" w:hanging="567"/>
      </w:pPr>
      <w:r>
        <w:rPr>
          <w:rFonts w:cs="Calibri"/>
          <w:iCs/>
          <w:sz w:val="22"/>
          <w:szCs w:val="24"/>
        </w:rPr>
        <w:t>Omezení záruky - Dodavatel nenese odpovědnost za Vady a chyby a záruka se nevztahuje na Vady a chyby vzniklé:</w:t>
      </w:r>
    </w:p>
    <w:p w14:paraId="5B6A656B" w14:textId="77777777" w:rsidR="00BA5D9F" w:rsidRDefault="00BA5D9F" w:rsidP="00CF0578">
      <w:pPr>
        <w:numPr>
          <w:ilvl w:val="0"/>
          <w:numId w:val="23"/>
        </w:numPr>
        <w:suppressAutoHyphens/>
        <w:rPr>
          <w:rFonts w:cs="Calibri"/>
          <w:sz w:val="22"/>
          <w:szCs w:val="24"/>
        </w:rPr>
      </w:pPr>
      <w:r>
        <w:rPr>
          <w:rFonts w:cs="Calibri"/>
          <w:iCs/>
          <w:sz w:val="22"/>
          <w:szCs w:val="24"/>
        </w:rPr>
        <w:t>zásahem do datových struktur mimo příslušný Software,</w:t>
      </w:r>
    </w:p>
    <w:p w14:paraId="1BC1A65F" w14:textId="77777777" w:rsidR="00BA5D9F" w:rsidRDefault="00BA5D9F" w:rsidP="00CF0578">
      <w:pPr>
        <w:numPr>
          <w:ilvl w:val="0"/>
          <w:numId w:val="23"/>
        </w:numPr>
        <w:suppressAutoHyphens/>
        <w:rPr>
          <w:rFonts w:cs="Calibri"/>
          <w:sz w:val="22"/>
          <w:szCs w:val="24"/>
        </w:rPr>
      </w:pPr>
      <w:r>
        <w:rPr>
          <w:rFonts w:cs="Calibri"/>
          <w:iCs/>
          <w:sz w:val="22"/>
          <w:szCs w:val="24"/>
        </w:rPr>
        <w:t>zásahem do dat mimo příslušný Software,</w:t>
      </w:r>
    </w:p>
    <w:p w14:paraId="6F183E96" w14:textId="77777777" w:rsidR="00BA5D9F" w:rsidRDefault="00BA5D9F" w:rsidP="00CF0578">
      <w:pPr>
        <w:numPr>
          <w:ilvl w:val="0"/>
          <w:numId w:val="23"/>
        </w:numPr>
        <w:suppressAutoHyphens/>
      </w:pPr>
      <w:r>
        <w:rPr>
          <w:rFonts w:cs="Calibri"/>
          <w:iCs/>
          <w:sz w:val="22"/>
          <w:szCs w:val="24"/>
        </w:rPr>
        <w:t>instalací jiného software, který je v interakci se Software dodaným Dodavatelem do Informačního systému Objednatele, ve kterém je Software provozován, bez souhlasu Dodavatele</w:t>
      </w:r>
    </w:p>
    <w:p w14:paraId="1025E38D" w14:textId="77777777" w:rsidR="00BA5D9F" w:rsidRDefault="00BA5D9F" w:rsidP="00BA5D9F">
      <w:pPr>
        <w:tabs>
          <w:tab w:val="left" w:pos="3261"/>
        </w:tabs>
      </w:pPr>
      <w:r>
        <w:rPr>
          <w:rFonts w:cs="Calibri"/>
          <w:iCs/>
          <w:sz w:val="22"/>
          <w:szCs w:val="24"/>
        </w:rPr>
        <w:t>Veškeré požadavky/reklamace (vady) na servisní zásah uplatňuje Objednatel a uživatelé systému:</w:t>
      </w:r>
    </w:p>
    <w:p w14:paraId="189750CC" w14:textId="77777777" w:rsidR="00BA5D9F" w:rsidRDefault="00BA5D9F" w:rsidP="00CF0578">
      <w:pPr>
        <w:pStyle w:val="Odstavecseseznamem"/>
        <w:numPr>
          <w:ilvl w:val="0"/>
          <w:numId w:val="26"/>
        </w:numPr>
        <w:tabs>
          <w:tab w:val="left" w:pos="3261"/>
        </w:tabs>
        <w:suppressAutoHyphens/>
        <w:spacing w:before="0" w:after="0" w:line="240" w:lineRule="auto"/>
        <w:jc w:val="both"/>
        <w:rPr>
          <w:szCs w:val="24"/>
        </w:rPr>
      </w:pPr>
      <w:r>
        <w:rPr>
          <w:szCs w:val="24"/>
        </w:rPr>
        <w:t>přednostně pomocí ServiceDesku</w:t>
      </w:r>
    </w:p>
    <w:p w14:paraId="00035AE9" w14:textId="2D4BBA7D" w:rsidR="00BA5D9F" w:rsidRDefault="00BA5D9F" w:rsidP="00CF0578">
      <w:pPr>
        <w:pStyle w:val="Odstavecseseznamem"/>
        <w:numPr>
          <w:ilvl w:val="0"/>
          <w:numId w:val="26"/>
        </w:numPr>
        <w:tabs>
          <w:tab w:val="left" w:pos="3261"/>
        </w:tabs>
        <w:suppressAutoHyphens/>
        <w:spacing w:before="0" w:after="0" w:line="240" w:lineRule="auto"/>
        <w:jc w:val="both"/>
      </w:pPr>
      <w:r>
        <w:rPr>
          <w:szCs w:val="24"/>
        </w:rPr>
        <w:t xml:space="preserve">v případě nefunkčnosti aplikace Service Desk může Objednatel reklamaci (vady) hlásit emailem: </w:t>
      </w:r>
      <w:r w:rsidR="00AC22AE" w:rsidRPr="00C0605E">
        <w:rPr>
          <w:szCs w:val="24"/>
        </w:rPr>
        <w:t>servis.ova@autocont.cz</w:t>
      </w:r>
      <w:r w:rsidRPr="00C0605E">
        <w:rPr>
          <w:szCs w:val="24"/>
        </w:rPr>
        <w:t xml:space="preserve"> nebo telefonicky na čísle </w:t>
      </w:r>
      <w:r w:rsidR="00AC22AE" w:rsidRPr="00C0605E">
        <w:rPr>
          <w:szCs w:val="24"/>
        </w:rPr>
        <w:t>910 971 555</w:t>
      </w:r>
      <w:r w:rsidRPr="00C0605E">
        <w:rPr>
          <w:szCs w:val="24"/>
        </w:rPr>
        <w:t>.</w:t>
      </w:r>
    </w:p>
    <w:p w14:paraId="1BC343FC" w14:textId="77777777" w:rsidR="00BA5D9F" w:rsidRDefault="00BA5D9F" w:rsidP="00CF0578">
      <w:pPr>
        <w:numPr>
          <w:ilvl w:val="1"/>
          <w:numId w:val="18"/>
        </w:numPr>
        <w:suppressAutoHyphens/>
        <w:ind w:left="567" w:hanging="567"/>
      </w:pPr>
      <w:r>
        <w:rPr>
          <w:rFonts w:cs="Calibri"/>
          <w:iCs/>
          <w:sz w:val="22"/>
          <w:szCs w:val="24"/>
        </w:rPr>
        <w:t xml:space="preserve"> Dodavatel provede o každém servisním zásahu písemný záznam, který předá Objednateli a nechá si ho od něj potvrdit.</w:t>
      </w:r>
    </w:p>
    <w:p w14:paraId="6DE763BF" w14:textId="77777777" w:rsidR="00BA5D9F" w:rsidRDefault="00BA5D9F" w:rsidP="00CF0578">
      <w:pPr>
        <w:numPr>
          <w:ilvl w:val="0"/>
          <w:numId w:val="18"/>
        </w:numPr>
        <w:suppressAutoHyphens/>
        <w:spacing w:before="360" w:after="240"/>
        <w:ind w:left="567" w:hanging="567"/>
        <w:jc w:val="center"/>
        <w:rPr>
          <w:rFonts w:cs="Calibri"/>
          <w:b/>
          <w:szCs w:val="32"/>
        </w:rPr>
      </w:pPr>
      <w:bookmarkStart w:id="70" w:name="_Ref167878375"/>
      <w:bookmarkEnd w:id="69"/>
      <w:bookmarkEnd w:id="70"/>
      <w:r>
        <w:rPr>
          <w:rFonts w:cs="Calibri"/>
          <w:b/>
          <w:szCs w:val="32"/>
        </w:rPr>
        <w:t>Prodlení, sankce</w:t>
      </w:r>
    </w:p>
    <w:p w14:paraId="60EA9B7F" w14:textId="69429C53" w:rsidR="00BA5D9F" w:rsidRDefault="00BA5D9F" w:rsidP="00547ACB">
      <w:pPr>
        <w:pStyle w:val="Odstavecseseznamem"/>
        <w:numPr>
          <w:ilvl w:val="1"/>
          <w:numId w:val="18"/>
        </w:numPr>
        <w:ind w:left="567" w:right="115" w:hanging="567"/>
      </w:pPr>
      <w:bookmarkStart w:id="71" w:name="_Ref43844122021111111111"/>
      <w:bookmarkStart w:id="72" w:name="_Ref16787925921111111111"/>
      <w:bookmarkStart w:id="73" w:name="_Ref438441220111111111111"/>
      <w:bookmarkEnd w:id="71"/>
      <w:bookmarkEnd w:id="72"/>
      <w:bookmarkEnd w:id="73"/>
      <w:r w:rsidRPr="00547ACB">
        <w:rPr>
          <w:rFonts w:cs="Arial"/>
          <w:szCs w:val="22"/>
        </w:rPr>
        <w:t xml:space="preserve">V případě prodlení s plněním předmětu </w:t>
      </w:r>
      <w:bookmarkStart w:id="74" w:name="__DdeLink__1294_436557419"/>
      <w:r w:rsidRPr="00547ACB">
        <w:rPr>
          <w:rFonts w:cs="Arial"/>
          <w:szCs w:val="22"/>
        </w:rPr>
        <w:t>plnění dle čl 3.4 písm a) až h)</w:t>
      </w:r>
      <w:bookmarkEnd w:id="74"/>
      <w:r w:rsidRPr="00547ACB">
        <w:rPr>
          <w:rFonts w:cs="Arial"/>
          <w:szCs w:val="22"/>
        </w:rPr>
        <w:t xml:space="preserve"> smlouvy Dodavatelem oproti termínům vyznačeným ve schváleném harmonogramu prací (příloze č. 2), uplatní Objednatel proti Dodavateli jednorázovou smluvní pokutu ve výši 10 000,- Kč za každý nesplněný termín a smluvní pokutu 1 000 Kč (slovy jeden tisíc korun českých) za každý den prodlení až do splnění předmětu plnění daného termínu. V případě vyrovnání skluzu a dodržení konečného termínu dokončení díla vrátí Objednatel Dodavateli jednorázové smluvní pokuty za nesplnění termínů v rámci vystavení konečné faktury. Smluvní pokuta za konkrétní dny prodlení je nevratná. </w:t>
      </w:r>
    </w:p>
    <w:p w14:paraId="23E3AC14" w14:textId="62613340" w:rsidR="00BA5D9F" w:rsidRDefault="00BA5D9F" w:rsidP="00547ACB">
      <w:pPr>
        <w:pStyle w:val="Odstavecseseznamem"/>
        <w:numPr>
          <w:ilvl w:val="1"/>
          <w:numId w:val="18"/>
        </w:numPr>
        <w:ind w:left="567" w:right="115" w:hanging="567"/>
      </w:pPr>
      <w:r w:rsidRPr="00547ACB">
        <w:rPr>
          <w:rFonts w:cs="Arial"/>
          <w:szCs w:val="22"/>
        </w:rPr>
        <w:t xml:space="preserve">V případě prodlení Dodavatele s dokončením plnění dle čl 3. 4 písm a) až h) této smlouvy v termínu dle této smlouvy, je Dodavatel povinen zaplatit Objednateli smluvní pokutu ve výši 0,2 % z ceny plnění dle čl 3.4 písm a) až h) této smlouvy za každý i započatý den prodlení až do termínu splnění.  </w:t>
      </w:r>
    </w:p>
    <w:p w14:paraId="704D48AA" w14:textId="1826A308" w:rsidR="00BA5D9F" w:rsidRDefault="00BA5D9F" w:rsidP="00547ACB">
      <w:pPr>
        <w:pStyle w:val="Odstavecseseznamem"/>
        <w:numPr>
          <w:ilvl w:val="1"/>
          <w:numId w:val="18"/>
        </w:numPr>
        <w:ind w:left="567" w:right="115" w:hanging="567"/>
      </w:pPr>
      <w:r w:rsidRPr="00547ACB">
        <w:rPr>
          <w:rFonts w:cs="Arial"/>
          <w:szCs w:val="22"/>
        </w:rPr>
        <w:t xml:space="preserve">Pokud Dodavatel neodstraní nedodělky či vady uvedené v zápise o předání a převzetí plnění v dohodnutém termínu, zaplatí objednateli smluvní pokutu 1 000 Kč (jeden tisíc korun českých) za každý nedodělek či vadu, u nichž je v prodlení, a za každý den prodlení. </w:t>
      </w:r>
    </w:p>
    <w:p w14:paraId="5FE993F2" w14:textId="77777777" w:rsidR="00BA5D9F" w:rsidRDefault="00BA5D9F" w:rsidP="00547ACB">
      <w:pPr>
        <w:ind w:left="567" w:right="115" w:hanging="567"/>
        <w:rPr>
          <w:rFonts w:cs="Arial"/>
          <w:sz w:val="22"/>
          <w:szCs w:val="22"/>
        </w:rPr>
      </w:pPr>
    </w:p>
    <w:p w14:paraId="1EDDA43A" w14:textId="77777777" w:rsidR="00BA5D9F" w:rsidRDefault="00BA5D9F" w:rsidP="00547ACB">
      <w:pPr>
        <w:ind w:left="567" w:right="115" w:hanging="567"/>
      </w:pPr>
      <w:r>
        <w:rPr>
          <w:rFonts w:cs="Arial"/>
          <w:sz w:val="22"/>
          <w:szCs w:val="22"/>
        </w:rPr>
        <w:t>V případě prodlení Dodavatele s nástupem k odstranění reklamovaných vad v záruční dob</w:t>
      </w:r>
      <w:r>
        <w:rPr>
          <w:rFonts w:cs="Arial"/>
          <w:color w:val="000000"/>
          <w:sz w:val="22"/>
          <w:szCs w:val="22"/>
        </w:rPr>
        <w:t>ě a v rámci r</w:t>
      </w:r>
      <w:r>
        <w:rPr>
          <w:rFonts w:cs="Arial"/>
          <w:color w:val="000000"/>
          <w:sz w:val="22"/>
          <w:szCs w:val="22"/>
        </w:rPr>
        <w:t>u</w:t>
      </w:r>
      <w:r>
        <w:rPr>
          <w:rFonts w:cs="Arial"/>
          <w:color w:val="000000"/>
          <w:sz w:val="22"/>
          <w:szCs w:val="22"/>
        </w:rPr>
        <w:t>tinního provozu dle čl. 3.4 písm i) smlouvy dle čl. 13.5 je Dodavatel povinen zaplatit Objednateli smluvní pokutu ve výši 2 000 Kč (dvatisíce korun českých) za každý případ a započatou hodinu pr</w:t>
      </w:r>
      <w:r>
        <w:rPr>
          <w:rFonts w:cs="Arial"/>
          <w:color w:val="000000"/>
          <w:sz w:val="22"/>
          <w:szCs w:val="22"/>
        </w:rPr>
        <w:t>o</w:t>
      </w:r>
      <w:r>
        <w:rPr>
          <w:rFonts w:cs="Arial"/>
          <w:color w:val="000000"/>
          <w:sz w:val="22"/>
          <w:szCs w:val="22"/>
        </w:rPr>
        <w:t xml:space="preserve">dlení. Stejnou smluvní pokutu uhradí Dodavatel Objednateli při prodlení s </w:t>
      </w:r>
      <w:r>
        <w:rPr>
          <w:rFonts w:cs="Arial"/>
          <w:sz w:val="22"/>
          <w:szCs w:val="22"/>
        </w:rPr>
        <w:t>plněním sjednaného te</w:t>
      </w:r>
      <w:r>
        <w:rPr>
          <w:rFonts w:cs="Arial"/>
          <w:sz w:val="22"/>
          <w:szCs w:val="22"/>
        </w:rPr>
        <w:t>r</w:t>
      </w:r>
      <w:r>
        <w:rPr>
          <w:rFonts w:cs="Arial"/>
          <w:sz w:val="22"/>
          <w:szCs w:val="22"/>
        </w:rPr>
        <w:t>mínu odstranění reklamovaných vad v záruční době či v rámci rutinního provozu, a to za každý př</w:t>
      </w:r>
      <w:r>
        <w:rPr>
          <w:rFonts w:cs="Arial"/>
          <w:sz w:val="22"/>
          <w:szCs w:val="22"/>
        </w:rPr>
        <w:t>í</w:t>
      </w:r>
      <w:r>
        <w:rPr>
          <w:rFonts w:cs="Arial"/>
          <w:sz w:val="22"/>
          <w:szCs w:val="22"/>
        </w:rPr>
        <w:t xml:space="preserve">pad a hodinu prodlení. Označil-li objednatel oprávněně v reklamaci, že se jedná o vadu kategorie A (dle čl. 13.5 smlouvy), případně hrozí-li nebezpečí škody velkého rozsahu – havárie, sjednávají obě smluvní strany smluvní pokutu dle tohoto bodu ve dvojnásobné výši. </w:t>
      </w:r>
    </w:p>
    <w:p w14:paraId="5948FF7C" w14:textId="38E81094" w:rsidR="00BA5D9F" w:rsidRDefault="00BA5D9F" w:rsidP="00547ACB">
      <w:pPr>
        <w:pStyle w:val="Odstavecseseznamem"/>
        <w:numPr>
          <w:ilvl w:val="1"/>
          <w:numId w:val="18"/>
        </w:numPr>
        <w:ind w:left="567" w:right="115" w:hanging="567"/>
      </w:pPr>
      <w:r w:rsidRPr="00547ACB">
        <w:rPr>
          <w:rFonts w:cs="Arial"/>
          <w:szCs w:val="22"/>
        </w:rPr>
        <w:t>Uplatněné smluvní pokuty se nezapočítávají na náhradu škody, která objednateli vznikla n</w:t>
      </w:r>
      <w:r w:rsidRPr="00547ACB">
        <w:rPr>
          <w:rFonts w:cs="Arial"/>
          <w:szCs w:val="22"/>
        </w:rPr>
        <w:t>e</w:t>
      </w:r>
      <w:r w:rsidRPr="00547ACB">
        <w:rPr>
          <w:rFonts w:cs="Arial"/>
          <w:szCs w:val="22"/>
        </w:rPr>
        <w:t xml:space="preserve">dodržením ustanovení této smlouvy či platných zákonů ze strany Dodavatele. </w:t>
      </w:r>
    </w:p>
    <w:p w14:paraId="6418AE3E" w14:textId="504FC9B1" w:rsidR="00BA5D9F" w:rsidRDefault="00BA5D9F" w:rsidP="00547ACB">
      <w:pPr>
        <w:pStyle w:val="Odstavecseseznamem"/>
        <w:numPr>
          <w:ilvl w:val="1"/>
          <w:numId w:val="18"/>
        </w:numPr>
        <w:ind w:left="567" w:right="115" w:hanging="567"/>
      </w:pPr>
      <w:r w:rsidRPr="00547ACB">
        <w:rPr>
          <w:rFonts w:cs="Arial"/>
          <w:szCs w:val="22"/>
        </w:rPr>
        <w:t>Při prodlení Objednatele s úhradou dlužné částky je Dodavatel oprávněn účtovat úrok z prodlení v zákonné výši, stanovené nařízením vlády č. 351/2013 Sb., kterým se určuje výše úroků z prodlení a nákladů spojených s uplatněním pohledávky, určuje odměna likvidátora, likvidačního správce a čl</w:t>
      </w:r>
      <w:r w:rsidRPr="00547ACB">
        <w:rPr>
          <w:rFonts w:cs="Arial"/>
          <w:szCs w:val="22"/>
        </w:rPr>
        <w:t>e</w:t>
      </w:r>
      <w:r w:rsidRPr="00547ACB">
        <w:rPr>
          <w:rFonts w:cs="Arial"/>
          <w:szCs w:val="22"/>
        </w:rPr>
        <w:t xml:space="preserve">na orgánu právnické osoby jmenovaného soudem a upravují některé otázky Obchodního věstníku a veřejných rejstříků právnických a fyzických osob, ve znění pozdějších předpisů. </w:t>
      </w:r>
    </w:p>
    <w:p w14:paraId="5DA20FF7" w14:textId="5526E88D" w:rsidR="00BA5D9F" w:rsidRDefault="00BA5D9F" w:rsidP="00547ACB">
      <w:pPr>
        <w:pStyle w:val="Odstavecseseznamem"/>
        <w:numPr>
          <w:ilvl w:val="1"/>
          <w:numId w:val="18"/>
        </w:numPr>
        <w:ind w:left="567" w:right="115" w:hanging="567"/>
      </w:pPr>
      <w:r w:rsidRPr="00547ACB">
        <w:rPr>
          <w:rFonts w:cs="Arial"/>
          <w:szCs w:val="22"/>
        </w:rPr>
        <w:t xml:space="preserve">Objednatel je oprávněn vyúčtované smluvní pokuty započítat na oprávněné pohledávky Dodavatele vůči objednateli.  </w:t>
      </w:r>
    </w:p>
    <w:p w14:paraId="3DE01CE4" w14:textId="3FF67C27" w:rsidR="00BA5D9F" w:rsidRPr="00547ACB" w:rsidRDefault="00BA5D9F" w:rsidP="00547ACB">
      <w:pPr>
        <w:pStyle w:val="Odstavecseseznamem"/>
        <w:numPr>
          <w:ilvl w:val="1"/>
          <w:numId w:val="18"/>
        </w:numPr>
        <w:ind w:left="567" w:right="115" w:hanging="567"/>
        <w:rPr>
          <w:rFonts w:cs="Arial"/>
          <w:szCs w:val="22"/>
        </w:rPr>
      </w:pPr>
      <w:r w:rsidRPr="00547ACB">
        <w:rPr>
          <w:rFonts w:cs="Arial"/>
          <w:szCs w:val="22"/>
        </w:rPr>
        <w:t xml:space="preserve">Smluvní pokuty jsou splatné do 30 (slovy třiceti) dnů od dne obdržení příslušného vyúčtování. </w:t>
      </w:r>
    </w:p>
    <w:p w14:paraId="6457F793" w14:textId="65BC0FB7" w:rsidR="00BA5D9F" w:rsidRDefault="00BA5D9F" w:rsidP="00547ACB">
      <w:pPr>
        <w:pStyle w:val="Odstavecseseznamem"/>
        <w:numPr>
          <w:ilvl w:val="1"/>
          <w:numId w:val="18"/>
        </w:numPr>
        <w:ind w:left="567" w:right="115" w:hanging="567"/>
      </w:pPr>
      <w:r w:rsidRPr="00547ACB">
        <w:rPr>
          <w:rFonts w:cs="Arial"/>
          <w:szCs w:val="22"/>
        </w:rPr>
        <w:t xml:space="preserve">Při prodlení Dodavatele s úhradou sankce proti sjednanému termínu úhrady je Objednatel oprávněn účtovat úrok z prodlení ve výši 0,05% z dlužné částky za každý i započatý den prodlení. </w:t>
      </w:r>
    </w:p>
    <w:p w14:paraId="2A7686F6" w14:textId="31D0A636" w:rsidR="00BA5D9F" w:rsidRPr="00547ACB" w:rsidRDefault="00BA5D9F" w:rsidP="00547ACB">
      <w:pPr>
        <w:pStyle w:val="Odstavecseseznamem"/>
        <w:numPr>
          <w:ilvl w:val="1"/>
          <w:numId w:val="18"/>
        </w:numPr>
        <w:ind w:left="567" w:right="115" w:hanging="567"/>
        <w:rPr>
          <w:rFonts w:cs="Arial"/>
          <w:szCs w:val="22"/>
        </w:rPr>
      </w:pPr>
      <w:r w:rsidRPr="00547ACB">
        <w:rPr>
          <w:rFonts w:cs="Arial"/>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14:paraId="2BBC3CEC" w14:textId="15B24991" w:rsidR="00BA5D9F" w:rsidRDefault="00BA5D9F" w:rsidP="00547ACB">
      <w:pPr>
        <w:pStyle w:val="Odstavecseseznamem"/>
        <w:numPr>
          <w:ilvl w:val="1"/>
          <w:numId w:val="18"/>
        </w:numPr>
        <w:ind w:left="567" w:right="115" w:hanging="567"/>
      </w:pPr>
      <w:r w:rsidRPr="00547ACB">
        <w:rPr>
          <w:rFonts w:cs="Arial"/>
          <w:szCs w:val="22"/>
        </w:rPr>
        <w:t>Strana povinná se musí k vyúčtování sankce vyjádřit nejpozději do deseti dnů ode dne jeho o</w:t>
      </w:r>
      <w:r w:rsidRPr="00547ACB">
        <w:rPr>
          <w:rFonts w:cs="Arial"/>
          <w:szCs w:val="22"/>
        </w:rPr>
        <w:t>b</w:t>
      </w:r>
      <w:r w:rsidRPr="00547ACB">
        <w:rPr>
          <w:rFonts w:cs="Arial"/>
          <w:szCs w:val="22"/>
        </w:rPr>
        <w:t xml:space="preserve">držení, jinak se má za to, že s vyúčtováním souhlasí. Vyjádřením se v tomto případě rozumí písemné stanovisko strany povinné zaslané druhé (oprávněné) smluvní straně. Nesouhlasí-li strana povinná s vyúčtováním sankce, je povinna písemně ve sjednané lhůtě sdělit oprávněné důvody, pro které vyúčtování sankce neuznává. </w:t>
      </w:r>
    </w:p>
    <w:p w14:paraId="37244D5C" w14:textId="77777777" w:rsidR="00BA5D9F" w:rsidRDefault="00BA5D9F" w:rsidP="00CF0578">
      <w:pPr>
        <w:numPr>
          <w:ilvl w:val="0"/>
          <w:numId w:val="18"/>
        </w:numPr>
        <w:suppressAutoHyphens/>
        <w:spacing w:before="360" w:after="240"/>
        <w:ind w:left="567" w:hanging="567"/>
        <w:jc w:val="center"/>
      </w:pPr>
      <w:r>
        <w:rPr>
          <w:rFonts w:cs="Calibri"/>
          <w:b/>
          <w:szCs w:val="32"/>
        </w:rPr>
        <w:t>Ochrana osobních údajů a důvěrných informací</w:t>
      </w:r>
    </w:p>
    <w:p w14:paraId="71C89999" w14:textId="77777777" w:rsidR="00BA5D9F" w:rsidRDefault="00BA5D9F" w:rsidP="00CF0578">
      <w:pPr>
        <w:numPr>
          <w:ilvl w:val="0"/>
          <w:numId w:val="30"/>
        </w:numPr>
        <w:suppressAutoHyphens/>
      </w:pPr>
      <w:r>
        <w:rPr>
          <w:rFonts w:cs="Calibri"/>
          <w:sz w:val="22"/>
          <w:szCs w:val="24"/>
        </w:rPr>
        <w:t>V případě, že bude při plnění předmětu této Smlouvy docházet ke zpracování osobních údajů, je tato Smlouva zároveň „Smlouvou o zpracování osobních údajů“ ve smyslu § 6 zákona č. 101/2000 Sb., o ochraně osobních údajů a o změně některých zákonů, ve znění pozdějších předpisů (dále jen „ZOOÚ“). Dodavatel má pro účely ochrany osobní údajů postavení zpracovatele ve smyslu ZOOÚ.</w:t>
      </w:r>
    </w:p>
    <w:p w14:paraId="37B9735A" w14:textId="77777777" w:rsidR="00BA5D9F" w:rsidRDefault="00BA5D9F" w:rsidP="00CF0578">
      <w:pPr>
        <w:numPr>
          <w:ilvl w:val="0"/>
          <w:numId w:val="30"/>
        </w:numPr>
        <w:suppressAutoHyphens/>
      </w:pPr>
      <w:r>
        <w:rPr>
          <w:rFonts w:cs="Calibri"/>
          <w:sz w:val="22"/>
          <w:szCs w:val="24"/>
        </w:rPr>
        <w:t>Dodavatel je oprávněn zpracovávat osobní údaje pouze za účelem plnění předmětu a účelu této Smlouvy.</w:t>
      </w:r>
    </w:p>
    <w:p w14:paraId="608B0568" w14:textId="77777777" w:rsidR="00BA5D9F" w:rsidRDefault="00BA5D9F" w:rsidP="00CF0578">
      <w:pPr>
        <w:numPr>
          <w:ilvl w:val="0"/>
          <w:numId w:val="30"/>
        </w:numPr>
        <w:suppressAutoHyphens/>
      </w:pPr>
      <w:r>
        <w:rPr>
          <w:rFonts w:cs="Calibri"/>
          <w:sz w:val="22"/>
          <w:szCs w:val="24"/>
        </w:rPr>
        <w:t>Dodavatel je oprávněn zpracovávat osobní údaje v rozsahu nezbytně nutném pro plnění této Smlouvy, za tímto účelem je oprávněn osobní údaje zejména ukládat na nosiče informací, upravovat, uchovávat po dobu nezbytnou k uplatnění práv Dodavatele vyplývajících z této Smlouvy, předávat zpracované osobních údaje Objednateli, osobní údaje likvidovat.</w:t>
      </w:r>
    </w:p>
    <w:p w14:paraId="505B4C15" w14:textId="77777777" w:rsidR="00BA5D9F" w:rsidRDefault="00BA5D9F" w:rsidP="00CF0578">
      <w:pPr>
        <w:numPr>
          <w:ilvl w:val="0"/>
          <w:numId w:val="30"/>
        </w:numPr>
        <w:suppressAutoHyphens/>
      </w:pPr>
      <w:r>
        <w:rPr>
          <w:rFonts w:cs="Calibri"/>
          <w:sz w:val="22"/>
          <w:szCs w:val="24"/>
        </w:rPr>
        <w:t>Dodavatel učiní v souladu s platnými právními předpisy dostatečná organizační a technická opatření zabraňující přístupu neoprávněných osob k osobním údajům o ochraně osobních údajů, zejména se zavazuje zabezpečit veškerá uložená osobní a citlivá data uchovávaná v dodaném systému minimálně šifrováním a auditem přístupu.</w:t>
      </w:r>
    </w:p>
    <w:p w14:paraId="5982B1A5" w14:textId="77777777" w:rsidR="00BA5D9F" w:rsidRDefault="00BA5D9F" w:rsidP="00CF0578">
      <w:pPr>
        <w:numPr>
          <w:ilvl w:val="0"/>
          <w:numId w:val="30"/>
        </w:numPr>
        <w:suppressAutoHyphens/>
      </w:pPr>
      <w:r>
        <w:rPr>
          <w:rFonts w:cs="Calibri"/>
          <w:sz w:val="22"/>
          <w:szCs w:val="24"/>
        </w:rPr>
        <w:lastRenderedPageBreak/>
        <w:t>Dodavatel zajistí, aby jeho zaměstnanci byli v souladu s platnými a účinnými právními předpisy poučeni o povinnosti mlčenlivosti a o možných následcích pro případ porušení této povinnosti.</w:t>
      </w:r>
    </w:p>
    <w:p w14:paraId="05E5F5FD" w14:textId="77777777" w:rsidR="00BA5D9F" w:rsidRDefault="00BA5D9F" w:rsidP="00CF0578">
      <w:pPr>
        <w:numPr>
          <w:ilvl w:val="0"/>
          <w:numId w:val="30"/>
        </w:numPr>
        <w:suppressAutoHyphens/>
      </w:pPr>
      <w:r>
        <w:rPr>
          <w:rFonts w:cs="Calibri"/>
          <w:sz w:val="22"/>
          <w:szCs w:val="24"/>
        </w:rPr>
        <w:t>Dodavatel zajistí, aby písemnosti a jiné hmotné nosiče informací, které obsahují citlivé údaje, byly uchovávány v uzamykatelných skříních umístěných v uzamykatelných místnostech.</w:t>
      </w:r>
    </w:p>
    <w:p w14:paraId="621AA5BA" w14:textId="77777777" w:rsidR="00BA5D9F" w:rsidRDefault="00BA5D9F" w:rsidP="00CF0578">
      <w:pPr>
        <w:numPr>
          <w:ilvl w:val="0"/>
          <w:numId w:val="30"/>
        </w:numPr>
        <w:suppressAutoHyphens/>
      </w:pPr>
      <w:r>
        <w:rPr>
          <w:rFonts w:cs="Calibri"/>
          <w:sz w:val="22"/>
          <w:szCs w:val="24"/>
        </w:rPr>
        <w:t>Dodavatel zajistí, aby elektronické datové soubory obsahující osobní údaje byly uchovávány v paměti počítače či jiného zařízení pouze:</w:t>
      </w:r>
    </w:p>
    <w:p w14:paraId="3354C0F7" w14:textId="77777777" w:rsidR="00BA5D9F" w:rsidRDefault="00BA5D9F" w:rsidP="00CF0578">
      <w:pPr>
        <w:numPr>
          <w:ilvl w:val="0"/>
          <w:numId w:val="31"/>
        </w:numPr>
        <w:suppressAutoHyphens/>
      </w:pPr>
      <w:r>
        <w:rPr>
          <w:rFonts w:cs="Calibri"/>
          <w:sz w:val="22"/>
          <w:szCs w:val="24"/>
        </w:rPr>
        <w:t>je-li přístup k takovýmto souborům chráněn heslem,</w:t>
      </w:r>
    </w:p>
    <w:p w14:paraId="557B88E3" w14:textId="77777777" w:rsidR="00BA5D9F" w:rsidRDefault="00BA5D9F" w:rsidP="00BA5D9F">
      <w:pPr>
        <w:ind w:firstLine="357"/>
        <w:rPr>
          <w:rFonts w:cs="Calibri"/>
          <w:sz w:val="22"/>
          <w:szCs w:val="24"/>
        </w:rPr>
      </w:pPr>
      <w:r>
        <w:rPr>
          <w:rFonts w:cs="Calibri"/>
          <w:sz w:val="22"/>
          <w:szCs w:val="24"/>
        </w:rPr>
        <w:t>b) je-li přístup k užívání počítače či jiného zařízení, v jehož paměti jsou tyto soubory umístěny, chráněn heslem.</w:t>
      </w:r>
    </w:p>
    <w:p w14:paraId="7F3F5F67" w14:textId="77777777" w:rsidR="00BA5D9F" w:rsidRDefault="00BA5D9F" w:rsidP="00CF0578">
      <w:pPr>
        <w:numPr>
          <w:ilvl w:val="0"/>
          <w:numId w:val="30"/>
        </w:numPr>
        <w:suppressAutoHyphens/>
      </w:pPr>
      <w:r>
        <w:rPr>
          <w:rFonts w:cs="Calibri"/>
          <w:sz w:val="22"/>
          <w:szCs w:val="24"/>
        </w:rPr>
        <w:t>Je-li pro účel kontroly správného fungování plnění, odstranění vady nebo další vývoj poskytnutého plnění nezbytné poskytnout Dodavateli kopii databází, souborů nebo nosičů údajů obsahujících jakékoliv údaje o činnosti Objednatele a jím určených organizací, je Dodavatel povinen s takovými údaji nakládat tak, aby nedošlo k jejich úniku či zneužití.</w:t>
      </w:r>
    </w:p>
    <w:p w14:paraId="3D3BE4AF" w14:textId="77777777" w:rsidR="00BA5D9F" w:rsidRDefault="00BA5D9F" w:rsidP="00CF0578">
      <w:pPr>
        <w:numPr>
          <w:ilvl w:val="0"/>
          <w:numId w:val="30"/>
        </w:numPr>
        <w:suppressAutoHyphens/>
        <w:rPr>
          <w:rFonts w:cs="Calibri"/>
          <w:sz w:val="22"/>
          <w:szCs w:val="24"/>
        </w:rPr>
      </w:pPr>
      <w:r>
        <w:rPr>
          <w:rFonts w:cs="Calibri"/>
          <w:sz w:val="22"/>
          <w:szCs w:val="24"/>
        </w:rPr>
        <w:t>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w:t>
      </w:r>
    </w:p>
    <w:p w14:paraId="3DC0E790" w14:textId="77777777" w:rsidR="00BA5D9F" w:rsidRDefault="00BA5D9F" w:rsidP="00CF0578">
      <w:pPr>
        <w:numPr>
          <w:ilvl w:val="0"/>
          <w:numId w:val="30"/>
        </w:numPr>
        <w:suppressAutoHyphens/>
      </w:pPr>
      <w:r>
        <w:rPr>
          <w:rFonts w:cs="Calibri"/>
          <w:sz w:val="22"/>
          <w:szCs w:val="24"/>
        </w:rPr>
        <w:t>Dodavatel se zavazuje, že důvěrné informace jiným subjektům nesdělí, nezpřístupní,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Dodavatel se zavazuje zabezpečit, aby i tyto osoby považovaly uvedené informace za důvěrné a zachovávaly o nich mlčenlivost.</w:t>
      </w:r>
    </w:p>
    <w:p w14:paraId="2C805EEC" w14:textId="77777777" w:rsidR="00BA5D9F" w:rsidRDefault="00BA5D9F" w:rsidP="00CF0578">
      <w:pPr>
        <w:numPr>
          <w:ilvl w:val="0"/>
          <w:numId w:val="30"/>
        </w:numPr>
        <w:suppressAutoHyphens/>
        <w:rPr>
          <w:rFonts w:cs="Calibri"/>
          <w:sz w:val="22"/>
          <w:szCs w:val="24"/>
        </w:rPr>
      </w:pPr>
      <w:r>
        <w:rPr>
          <w:rFonts w:cs="Calibri"/>
          <w:sz w:val="22"/>
          <w:szCs w:val="24"/>
        </w:rPr>
        <w:t>Povinnost plnit ustanovení tohoto článku Smlouvy ohledně důvěrných informací se nevztahuje na informace, které:</w:t>
      </w:r>
    </w:p>
    <w:p w14:paraId="53C654E1" w14:textId="77777777" w:rsidR="00BA5D9F" w:rsidRDefault="00BA5D9F" w:rsidP="00CF0578">
      <w:pPr>
        <w:numPr>
          <w:ilvl w:val="0"/>
          <w:numId w:val="29"/>
        </w:numPr>
        <w:suppressAutoHyphens/>
        <w:rPr>
          <w:rFonts w:cs="Calibri"/>
          <w:sz w:val="22"/>
          <w:szCs w:val="24"/>
        </w:rPr>
      </w:pPr>
      <w:r>
        <w:rPr>
          <w:rFonts w:cs="Calibri"/>
          <w:sz w:val="22"/>
          <w:szCs w:val="24"/>
        </w:rPr>
        <w:t>mohou být zveřejněny bez porušení této Smlouvy,</w:t>
      </w:r>
    </w:p>
    <w:p w14:paraId="7AB33113" w14:textId="77777777" w:rsidR="00BA5D9F" w:rsidRDefault="00BA5D9F" w:rsidP="00CF0578">
      <w:pPr>
        <w:numPr>
          <w:ilvl w:val="0"/>
          <w:numId w:val="29"/>
        </w:numPr>
        <w:suppressAutoHyphens/>
        <w:rPr>
          <w:rFonts w:cs="Calibri"/>
          <w:sz w:val="22"/>
          <w:szCs w:val="24"/>
        </w:rPr>
      </w:pPr>
      <w:r>
        <w:rPr>
          <w:rFonts w:cs="Calibri"/>
          <w:sz w:val="22"/>
          <w:szCs w:val="24"/>
        </w:rPr>
        <w:t>byly písemným souhlasem obou smluvních stran zproštěny těchto omezení,</w:t>
      </w:r>
    </w:p>
    <w:p w14:paraId="476E90FA" w14:textId="77777777" w:rsidR="00BA5D9F" w:rsidRDefault="00BA5D9F" w:rsidP="00CF0578">
      <w:pPr>
        <w:numPr>
          <w:ilvl w:val="0"/>
          <w:numId w:val="29"/>
        </w:numPr>
        <w:suppressAutoHyphens/>
        <w:rPr>
          <w:rFonts w:cs="Calibri"/>
          <w:sz w:val="22"/>
          <w:szCs w:val="24"/>
        </w:rPr>
      </w:pPr>
      <w:r>
        <w:rPr>
          <w:rFonts w:cs="Calibri"/>
          <w:sz w:val="22"/>
          <w:szCs w:val="24"/>
        </w:rPr>
        <w:t>jsou známé nebo byly zveřejněny jinak, než následkem porušení povinnosti jedné ze smluvních stran,</w:t>
      </w:r>
    </w:p>
    <w:p w14:paraId="77BC9006" w14:textId="77777777" w:rsidR="00BA5D9F" w:rsidRDefault="00BA5D9F" w:rsidP="00CF0578">
      <w:pPr>
        <w:numPr>
          <w:ilvl w:val="0"/>
          <w:numId w:val="29"/>
        </w:numPr>
        <w:suppressAutoHyphens/>
        <w:rPr>
          <w:rFonts w:cs="Calibri"/>
          <w:sz w:val="22"/>
          <w:szCs w:val="24"/>
        </w:rPr>
      </w:pPr>
      <w:r>
        <w:rPr>
          <w:rFonts w:cs="Calibri"/>
          <w:sz w:val="22"/>
          <w:szCs w:val="24"/>
        </w:rPr>
        <w:t>příjemce je zná dříve, než je sdělí smluvní strana,</w:t>
      </w:r>
    </w:p>
    <w:p w14:paraId="17EE21C8" w14:textId="77777777" w:rsidR="00BA5D9F" w:rsidRDefault="00BA5D9F" w:rsidP="00CF0578">
      <w:pPr>
        <w:numPr>
          <w:ilvl w:val="0"/>
          <w:numId w:val="29"/>
        </w:numPr>
        <w:suppressAutoHyphens/>
      </w:pPr>
      <w:r>
        <w:rPr>
          <w:rFonts w:cs="Calibri"/>
          <w:sz w:val="22"/>
          <w:szCs w:val="24"/>
        </w:rPr>
        <w:t>jsou vyžádány soudem, státním zastupitelstvím nebo příslušným správním orgánem na základě zákona, popřípadě, jejichž uveřejnění je stanoveno zákonem,</w:t>
      </w:r>
    </w:p>
    <w:p w14:paraId="2592A2D7" w14:textId="77777777" w:rsidR="00BA5D9F" w:rsidRDefault="00BA5D9F" w:rsidP="00CF0578">
      <w:pPr>
        <w:numPr>
          <w:ilvl w:val="0"/>
          <w:numId w:val="29"/>
        </w:numPr>
        <w:suppressAutoHyphens/>
      </w:pPr>
      <w:r>
        <w:rPr>
          <w:rFonts w:cs="Calibri"/>
          <w:sz w:val="22"/>
          <w:szCs w:val="24"/>
        </w:rPr>
        <w:t>jsou vyžádány v souvislosti s kontrolou ve veřejné správě dle čl. 16 této smlouvy</w:t>
      </w:r>
    </w:p>
    <w:p w14:paraId="057DD9E4" w14:textId="77777777" w:rsidR="00BA5D9F" w:rsidRDefault="00BA5D9F" w:rsidP="00CF0578">
      <w:pPr>
        <w:numPr>
          <w:ilvl w:val="0"/>
          <w:numId w:val="29"/>
        </w:numPr>
        <w:suppressAutoHyphens/>
        <w:rPr>
          <w:rFonts w:cs="Calibri"/>
          <w:sz w:val="22"/>
          <w:szCs w:val="24"/>
        </w:rPr>
      </w:pPr>
      <w:r>
        <w:rPr>
          <w:rFonts w:cs="Calibri"/>
          <w:sz w:val="22"/>
          <w:szCs w:val="24"/>
        </w:rPr>
        <w:t>smluvní strana sdělí osobě vázané zákonnou povinností mlčenlivosti (např. advokátovi nebo daňovému poradci) za účelem uplatňování svých práv.</w:t>
      </w:r>
    </w:p>
    <w:p w14:paraId="481CB3C1" w14:textId="77777777" w:rsidR="00BA5D9F" w:rsidRDefault="00BA5D9F" w:rsidP="00CF0578">
      <w:pPr>
        <w:numPr>
          <w:ilvl w:val="0"/>
          <w:numId w:val="30"/>
        </w:numPr>
        <w:suppressAutoHyphens/>
        <w:rPr>
          <w:rFonts w:cs="Calibri"/>
          <w:sz w:val="22"/>
          <w:szCs w:val="24"/>
        </w:rPr>
      </w:pPr>
      <w:r>
        <w:rPr>
          <w:rFonts w:cs="Calibri"/>
          <w:sz w:val="22"/>
          <w:szCs w:val="24"/>
        </w:rPr>
        <w:t>Povinnost ochrany důvěrných informací trvá bez ohledu na ukončení účinnosti této Smlouvy.</w:t>
      </w:r>
    </w:p>
    <w:p w14:paraId="1028C83C" w14:textId="77777777" w:rsidR="00BA5D9F" w:rsidRDefault="00BA5D9F" w:rsidP="00CF0578">
      <w:pPr>
        <w:numPr>
          <w:ilvl w:val="0"/>
          <w:numId w:val="30"/>
        </w:numPr>
        <w:suppressAutoHyphens/>
      </w:pPr>
      <w:r>
        <w:rPr>
          <w:rFonts w:cs="Calibri"/>
          <w:sz w:val="22"/>
          <w:szCs w:val="24"/>
        </w:rPr>
        <w:t>Vzhledem k veřejnoprávnímu charakteru Objednatele, Dodavatel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 a zákona č. 134/2016 Sb., o zadávání veřejných zakázek, ve znění pozdějších předpisů.</w:t>
      </w:r>
    </w:p>
    <w:p w14:paraId="2FE58D57" w14:textId="77777777" w:rsidR="00BA5D9F" w:rsidRDefault="00BA5D9F" w:rsidP="00CF0578">
      <w:pPr>
        <w:numPr>
          <w:ilvl w:val="0"/>
          <w:numId w:val="18"/>
        </w:numPr>
        <w:suppressAutoHyphens/>
        <w:spacing w:before="360" w:after="240"/>
        <w:ind w:left="567" w:hanging="567"/>
        <w:jc w:val="center"/>
      </w:pPr>
      <w:r>
        <w:rPr>
          <w:rFonts w:cs="Calibri"/>
          <w:b/>
          <w:szCs w:val="24"/>
        </w:rPr>
        <w:t>Povinnost součinnosti při kontrole</w:t>
      </w:r>
    </w:p>
    <w:p w14:paraId="146C1F98" w14:textId="19D80A6D" w:rsidR="00BA5D9F" w:rsidRDefault="00BA5D9F" w:rsidP="0047279B">
      <w:pPr>
        <w:pStyle w:val="Odstavecseseznamem"/>
        <w:numPr>
          <w:ilvl w:val="1"/>
          <w:numId w:val="18"/>
        </w:numPr>
        <w:spacing w:before="360" w:after="240"/>
        <w:ind w:left="567" w:hanging="567"/>
        <w:jc w:val="both"/>
      </w:pPr>
      <w:r w:rsidRPr="0047279B">
        <w:rPr>
          <w:szCs w:val="22"/>
        </w:rPr>
        <w:t>Dodavatel je povinen při kontrole poskytnout na vyžádání kontrolnímu orgánu daňovou evidenci v plném rozsahu. Dodavatel je podle ustanovení § 2 písm. e) zákona č. 320/2001 Sb., o finanční kontr</w:t>
      </w:r>
      <w:r w:rsidRPr="0047279B">
        <w:rPr>
          <w:szCs w:val="22"/>
        </w:rPr>
        <w:t>o</w:t>
      </w:r>
      <w:r w:rsidRPr="0047279B">
        <w:rPr>
          <w:szCs w:val="22"/>
        </w:rPr>
        <w:t>le ve veřejné správě a o změně některých zákonů (zákon o finanční kontrole), ve znění pozdějších předpisů, osobou povinnou spolupůsobit při výkonu finanční kontroly prováděné v souvislosti s úhradou zboží nebo služeb z veřejných výdajů. Dodavatel se zavazuje umožnit poskytovateli dotace – Ministerstvu por místní rozvoj ČR - nebo jemu pověřeným osobám, osobám pověřeným poskytovat</w:t>
      </w:r>
      <w:r w:rsidRPr="0047279B">
        <w:rPr>
          <w:szCs w:val="22"/>
        </w:rPr>
        <w:t>e</w:t>
      </w:r>
      <w:r w:rsidRPr="0047279B">
        <w:rPr>
          <w:szCs w:val="22"/>
        </w:rPr>
        <w:t xml:space="preserve">lem dotace provedení kontroly účetní (daňové) evidence, použití veřejných finančních prostředků a </w:t>
      </w:r>
      <w:r w:rsidRPr="0047279B">
        <w:rPr>
          <w:szCs w:val="22"/>
        </w:rPr>
        <w:lastRenderedPageBreak/>
        <w:t>fyzické realizace projektu, zejména ve smyslu zákona č. 320/2001 Sb., o finanční kontrole, ve znění pozdějších předpisů. Tímto ujednáním nejsou dotčena ani omezena práva ostatních kontrolních o</w:t>
      </w:r>
      <w:r w:rsidRPr="0047279B">
        <w:rPr>
          <w:szCs w:val="22"/>
        </w:rPr>
        <w:t>r</w:t>
      </w:r>
      <w:r w:rsidRPr="0047279B">
        <w:rPr>
          <w:szCs w:val="22"/>
        </w:rPr>
        <w:t xml:space="preserve">gánů státní správy ČR </w:t>
      </w:r>
      <w:proofErr w:type="gramStart"/>
      <w:r w:rsidRPr="0047279B">
        <w:rPr>
          <w:szCs w:val="22"/>
        </w:rPr>
        <w:t>a</w:t>
      </w:r>
      <w:proofErr w:type="gramEnd"/>
      <w:r w:rsidRPr="0047279B">
        <w:rPr>
          <w:szCs w:val="22"/>
        </w:rPr>
        <w:t xml:space="preserve"> orgánů EU (např. NKÚ, Evropská komise, OLAF, Ministerstvo financí, Evropský účetní dvůr, Auditní orgán, územní finanční orgán, Platební a certifikační orgán, popřípadě jimi určených zmocněnců a dalších kontrolních orgánů dle předpisů ČR a ES). Dodavatel se zavazuje poskytnout potřebnou součinnost poskytovateli dotace nebo jím pověřeným osobám při kontrolách, auditech nebo monitorování řešení a realizace projektu, zejména jim poskytnout na vyžádání veškerou dokumentaci k projektu, účetní doklady, vysvětlující informace. Dodavatel se zavazuje poskytnout veškeré doklady související s realizací projektu a plněním monitorovacích ukazatelů, které si mohou vyžádat zejména následující kontrolní orgány: Evropský účetní dvůr, Evropské komise, Nejvyšší kontrolní úřad, Auditní orgán, Územní finanční orgán, Platební a verifikační orgán, popř. jimi určení zmocněnci a další kontrolní orgány dle předpisů ČR a předpisů ES. Těmto orgánům je Dod</w:t>
      </w:r>
      <w:r w:rsidRPr="0047279B">
        <w:rPr>
          <w:szCs w:val="22"/>
        </w:rPr>
        <w:t>a</w:t>
      </w:r>
      <w:r w:rsidRPr="0047279B">
        <w:rPr>
          <w:szCs w:val="22"/>
        </w:rPr>
        <w:t xml:space="preserve">vatel dále povinen poskytnout součinnost při kontrolách minimálně ve stejném rozsahu jako poskytovateli nebo jim pověřeným osobám. </w:t>
      </w:r>
      <w:r w:rsidRPr="0047279B">
        <w:rPr>
          <w:color w:val="000000"/>
          <w:szCs w:val="22"/>
        </w:rPr>
        <w:t xml:space="preserve">Shora uvedené povinnosti je pak Dodavatel povinen dodržet po dobu 10 let od zániku této smlouvy, minimálně do konce roku 2030. </w:t>
      </w:r>
    </w:p>
    <w:p w14:paraId="1304CDA8" w14:textId="77777777" w:rsidR="00BA5D9F" w:rsidRDefault="00BA5D9F" w:rsidP="00CF0578">
      <w:pPr>
        <w:numPr>
          <w:ilvl w:val="0"/>
          <w:numId w:val="18"/>
        </w:numPr>
        <w:suppressAutoHyphens/>
        <w:spacing w:before="360" w:after="240"/>
        <w:ind w:left="567" w:hanging="567"/>
        <w:jc w:val="center"/>
        <w:rPr>
          <w:rFonts w:cs="Calibri"/>
          <w:b/>
          <w:szCs w:val="32"/>
        </w:rPr>
      </w:pPr>
      <w:bookmarkStart w:id="75" w:name="_Toc1751273581"/>
      <w:bookmarkStart w:id="76" w:name="_Ref1678799941"/>
      <w:bookmarkStart w:id="77" w:name="_Ref167879905"/>
      <w:bookmarkEnd w:id="75"/>
      <w:bookmarkEnd w:id="76"/>
      <w:r>
        <w:rPr>
          <w:rFonts w:cs="Calibri"/>
          <w:b/>
          <w:szCs w:val="32"/>
        </w:rPr>
        <w:t>Platnost, odstoupení a zánik smlouvy</w:t>
      </w:r>
    </w:p>
    <w:p w14:paraId="3A526BCA" w14:textId="77777777" w:rsidR="00BA5D9F" w:rsidRDefault="00BA5D9F" w:rsidP="00CF0578">
      <w:pPr>
        <w:numPr>
          <w:ilvl w:val="1"/>
          <w:numId w:val="18"/>
        </w:numPr>
        <w:suppressAutoHyphens/>
        <w:ind w:left="567" w:hanging="567"/>
      </w:pPr>
      <w:r>
        <w:rPr>
          <w:rFonts w:cs="Calibri"/>
          <w:sz w:val="22"/>
          <w:szCs w:val="24"/>
        </w:rPr>
        <w:t>Tato Smlouva nabývá platnosti dnem podpisu zástupců obou smluvních stran</w:t>
      </w:r>
      <w:r>
        <w:rPr>
          <w:rFonts w:ascii="Times New Roman" w:hAnsi="Times New Roman"/>
          <w:szCs w:val="24"/>
        </w:rPr>
        <w:t xml:space="preserve"> </w:t>
      </w:r>
      <w:bookmarkStart w:id="78" w:name="_Ref167880188"/>
      <w:bookmarkEnd w:id="77"/>
      <w:r>
        <w:rPr>
          <w:rFonts w:cs="Calibri"/>
          <w:sz w:val="22"/>
          <w:szCs w:val="24"/>
        </w:rPr>
        <w:t>a účinnosti dnem, kdy bude splněna zároveň podmínka, že Objednatel obdrží oznámení o poskytnutí dotace vydané poskytovatelem finanční podpory, nestanoví</w:t>
      </w:r>
      <w:r>
        <w:rPr>
          <w:rFonts w:cs="Calibri"/>
          <w:sz w:val="22"/>
          <w:szCs w:val="24"/>
        </w:rPr>
        <w:noBreakHyphen/>
        <w:t>li zákon č. 340/2015 Sb., o zvláštních podmínkách účinnosti některých smluv, uveřejňování těchto smluv a o registru smluv (zákon o registru smluv), jinak. V takovém případě nabývá tato Smlouva účinnosti nejdříve dnem zveřejnění v registru smluv. O obdržení oznámení o poskytnutí dotace bude Objednatel Dodavatele neprodleně informovat.</w:t>
      </w:r>
    </w:p>
    <w:p w14:paraId="06FE0259" w14:textId="77777777" w:rsidR="00BA5D9F" w:rsidRDefault="00BA5D9F" w:rsidP="00CF0578">
      <w:pPr>
        <w:numPr>
          <w:ilvl w:val="1"/>
          <w:numId w:val="18"/>
        </w:numPr>
        <w:suppressAutoHyphens/>
        <w:ind w:left="567" w:hanging="567"/>
        <w:rPr>
          <w:rFonts w:cs="Calibri"/>
          <w:sz w:val="22"/>
          <w:szCs w:val="24"/>
        </w:rPr>
      </w:pPr>
      <w:bookmarkStart w:id="79" w:name="_Ref167880267"/>
      <w:bookmarkEnd w:id="78"/>
      <w:bookmarkEnd w:id="79"/>
      <w:r>
        <w:rPr>
          <w:rFonts w:cs="Calibri"/>
          <w:sz w:val="22"/>
          <w:szCs w:val="24"/>
        </w:rPr>
        <w:t>Tato Smlouva zůstává v platnosti a je závazná pro všechny právní nástupce smluvních stran.</w:t>
      </w:r>
    </w:p>
    <w:p w14:paraId="59ACBB44" w14:textId="77777777" w:rsidR="00BA5D9F" w:rsidRDefault="00BA5D9F" w:rsidP="00CF0578">
      <w:pPr>
        <w:numPr>
          <w:ilvl w:val="1"/>
          <w:numId w:val="18"/>
        </w:numPr>
        <w:suppressAutoHyphens/>
        <w:ind w:left="567" w:hanging="567"/>
        <w:rPr>
          <w:rFonts w:cs="Calibri"/>
          <w:sz w:val="22"/>
          <w:szCs w:val="24"/>
        </w:rPr>
      </w:pPr>
      <w:bookmarkStart w:id="80" w:name="_Ref167880488"/>
      <w:bookmarkStart w:id="81" w:name="_Ref1678802671"/>
      <w:bookmarkEnd w:id="80"/>
      <w:bookmarkEnd w:id="81"/>
      <w:r>
        <w:rPr>
          <w:rFonts w:cs="Calibri"/>
          <w:sz w:val="22"/>
          <w:szCs w:val="24"/>
        </w:rPr>
        <w:t>Smluvní strany se zavazují nepostoupit závazky nebo pohledávky z této Smlouvy Třetí straně bez písemného souhlasu druhé strany.</w:t>
      </w:r>
    </w:p>
    <w:p w14:paraId="5298FC9D" w14:textId="77777777" w:rsidR="00BA5D9F" w:rsidRDefault="00BA5D9F" w:rsidP="00CF0578">
      <w:pPr>
        <w:numPr>
          <w:ilvl w:val="1"/>
          <w:numId w:val="18"/>
        </w:numPr>
        <w:suppressAutoHyphens/>
        <w:ind w:left="567" w:hanging="567"/>
        <w:rPr>
          <w:rFonts w:cs="Calibri"/>
          <w:sz w:val="22"/>
          <w:szCs w:val="24"/>
        </w:rPr>
      </w:pPr>
      <w:bookmarkStart w:id="82" w:name="_Ref167880550"/>
      <w:bookmarkStart w:id="83" w:name="_Ref1678804881"/>
      <w:bookmarkEnd w:id="82"/>
      <w:bookmarkEnd w:id="83"/>
      <w:r>
        <w:rPr>
          <w:rFonts w:cs="Calibri"/>
          <w:sz w:val="22"/>
          <w:szCs w:val="24"/>
        </w:rPr>
        <w:t>Skončit platnost této Smlouvy lze dohodou smluvních stran, která musí mít písemnou formu.</w:t>
      </w:r>
    </w:p>
    <w:p w14:paraId="521FF5DD" w14:textId="77777777" w:rsidR="00BA5D9F" w:rsidRDefault="00BA5D9F" w:rsidP="00CF0578">
      <w:pPr>
        <w:numPr>
          <w:ilvl w:val="1"/>
          <w:numId w:val="18"/>
        </w:numPr>
        <w:suppressAutoHyphens/>
        <w:ind w:left="567" w:hanging="567"/>
        <w:rPr>
          <w:rFonts w:cs="Calibri"/>
          <w:sz w:val="22"/>
          <w:szCs w:val="24"/>
        </w:rPr>
      </w:pPr>
      <w:bookmarkStart w:id="84" w:name="_Ref377555990"/>
      <w:bookmarkStart w:id="85" w:name="_Ref1678805501"/>
      <w:bookmarkEnd w:id="84"/>
      <w:bookmarkEnd w:id="85"/>
      <w:r>
        <w:rPr>
          <w:rFonts w:cs="Calibri"/>
          <w:sz w:val="22"/>
          <w:szCs w:val="24"/>
        </w:rPr>
        <w:t>Jednostranně lze okamžitě od Smlouvy odstoupit v těchto případech:</w:t>
      </w:r>
    </w:p>
    <w:p w14:paraId="2F280F87" w14:textId="77777777" w:rsidR="00BA5D9F" w:rsidRDefault="00BA5D9F" w:rsidP="00CF0578">
      <w:pPr>
        <w:numPr>
          <w:ilvl w:val="2"/>
          <w:numId w:val="18"/>
        </w:numPr>
        <w:suppressAutoHyphens/>
        <w:ind w:left="1276" w:hanging="709"/>
        <w:rPr>
          <w:rFonts w:cs="Calibri"/>
          <w:sz w:val="22"/>
          <w:szCs w:val="24"/>
        </w:rPr>
      </w:pPr>
      <w:bookmarkStart w:id="86" w:name="_Ref377555991"/>
      <w:bookmarkStart w:id="87" w:name="_Ref3775559901"/>
      <w:bookmarkEnd w:id="86"/>
      <w:bookmarkEnd w:id="87"/>
      <w:r>
        <w:rPr>
          <w:rFonts w:cs="Calibri"/>
          <w:sz w:val="22"/>
          <w:szCs w:val="24"/>
        </w:rPr>
        <w:t>Objednatel je v prodlení s placením dle specifikace v článku 6 této Smlouvy déle než 30 dnů</w:t>
      </w:r>
    </w:p>
    <w:p w14:paraId="2EE88BA1" w14:textId="77777777" w:rsidR="00BA5D9F" w:rsidRDefault="00BA5D9F" w:rsidP="00CF0578">
      <w:pPr>
        <w:numPr>
          <w:ilvl w:val="2"/>
          <w:numId w:val="18"/>
        </w:numPr>
        <w:suppressAutoHyphens/>
        <w:ind w:left="1276" w:hanging="709"/>
      </w:pPr>
      <w:r>
        <w:rPr>
          <w:rFonts w:cs="Calibri"/>
          <w:sz w:val="22"/>
          <w:szCs w:val="24"/>
        </w:rPr>
        <w:t>Dodavatel je ve zpoždění v Plnění dle článku 3 déle než 30 dnů</w:t>
      </w:r>
    </w:p>
    <w:p w14:paraId="2A41744F" w14:textId="77777777" w:rsidR="00BA5D9F" w:rsidRDefault="00BA5D9F" w:rsidP="00CF0578">
      <w:pPr>
        <w:numPr>
          <w:ilvl w:val="1"/>
          <w:numId w:val="18"/>
        </w:numPr>
        <w:suppressAutoHyphens/>
        <w:ind w:left="567" w:hanging="567"/>
        <w:rPr>
          <w:rFonts w:cs="Calibri"/>
          <w:sz w:val="22"/>
          <w:szCs w:val="24"/>
        </w:rPr>
      </w:pPr>
      <w:r>
        <w:rPr>
          <w:rFonts w:cs="Calibri"/>
          <w:iCs/>
          <w:sz w:val="22"/>
          <w:szCs w:val="24"/>
        </w:rPr>
        <w:t>Každá smluvní strana je oprávněna jednostranně odstoupit od Smlouvy, jestliže:</w:t>
      </w:r>
    </w:p>
    <w:p w14:paraId="2C17C5DB" w14:textId="77777777" w:rsidR="00BA5D9F" w:rsidRDefault="00BA5D9F" w:rsidP="00CF0578">
      <w:pPr>
        <w:numPr>
          <w:ilvl w:val="2"/>
          <w:numId w:val="18"/>
        </w:numPr>
        <w:suppressAutoHyphens/>
        <w:ind w:left="1276" w:hanging="709"/>
        <w:rPr>
          <w:rFonts w:cs="Calibri"/>
          <w:sz w:val="22"/>
          <w:szCs w:val="24"/>
        </w:rPr>
      </w:pPr>
      <w:r>
        <w:rPr>
          <w:rFonts w:cs="Calibri"/>
          <w:iCs/>
          <w:sz w:val="22"/>
          <w:szCs w:val="24"/>
        </w:rPr>
        <w:t>druhá smluvní strana neplní hrubě podmínky Smlouvy, byla na tuto skutečnost upozorněna, nesjednala nápravu ani v dodatečně poskytnuté přiměřené lhůtě</w:t>
      </w:r>
    </w:p>
    <w:p w14:paraId="270E1D28" w14:textId="77777777" w:rsidR="00BA5D9F" w:rsidRDefault="00BA5D9F" w:rsidP="00CF0578">
      <w:pPr>
        <w:numPr>
          <w:ilvl w:val="2"/>
          <w:numId w:val="18"/>
        </w:numPr>
        <w:suppressAutoHyphens/>
        <w:ind w:left="1276" w:hanging="709"/>
      </w:pPr>
      <w:r w:rsidRPr="00CC57D8">
        <w:rPr>
          <w:rFonts w:cs="Calibri"/>
          <w:iCs/>
          <w:sz w:val="22"/>
          <w:szCs w:val="24"/>
        </w:rPr>
        <w:t>druhá smluvní strana je v úpadku nebo ztratila oprávnění k podnikatelské činnosti</w:t>
      </w:r>
      <w:r>
        <w:rPr>
          <w:rFonts w:cs="Calibri"/>
          <w:sz w:val="22"/>
          <w:szCs w:val="24"/>
        </w:rPr>
        <w:t xml:space="preserve"> podle platných předpisů. O této skutečnosti je povinnost postižené strany podat informaci neprodleně druhé smluvní straně. </w:t>
      </w:r>
    </w:p>
    <w:p w14:paraId="63813CA7" w14:textId="77777777" w:rsidR="00BA5D9F" w:rsidRDefault="00BA5D9F" w:rsidP="00CF0578">
      <w:pPr>
        <w:numPr>
          <w:ilvl w:val="2"/>
          <w:numId w:val="18"/>
        </w:numPr>
        <w:suppressAutoHyphens/>
        <w:ind w:left="1276" w:hanging="709"/>
      </w:pPr>
      <w:r>
        <w:rPr>
          <w:rFonts w:cs="Calibri"/>
          <w:sz w:val="22"/>
          <w:szCs w:val="24"/>
        </w:rPr>
        <w:t>na majetek druhé smluvní strany byly zahájeny úkony, které nasvědčují zahájení exekučního řízení.</w:t>
      </w:r>
      <w:bookmarkStart w:id="88" w:name="__DdeLink__1003_1077423868"/>
      <w:r>
        <w:rPr>
          <w:rFonts w:cs="Calibri"/>
          <w:sz w:val="22"/>
          <w:szCs w:val="24"/>
        </w:rPr>
        <w:t xml:space="preserve"> O této skutečnosti je povinnost postižené strany podat informaci neprodleně druhé smluvní straně</w:t>
      </w:r>
      <w:bookmarkEnd w:id="88"/>
      <w:r>
        <w:rPr>
          <w:rFonts w:cs="Calibri"/>
          <w:sz w:val="22"/>
          <w:szCs w:val="24"/>
        </w:rPr>
        <w:t>.</w:t>
      </w:r>
    </w:p>
    <w:p w14:paraId="7000CA8D" w14:textId="77777777" w:rsidR="00BA5D9F" w:rsidRDefault="00BA5D9F" w:rsidP="00CF0578">
      <w:pPr>
        <w:numPr>
          <w:ilvl w:val="1"/>
          <w:numId w:val="18"/>
        </w:numPr>
        <w:suppressAutoHyphens/>
        <w:ind w:left="567" w:hanging="567"/>
        <w:rPr>
          <w:rFonts w:cs="Calibri"/>
          <w:sz w:val="22"/>
          <w:szCs w:val="24"/>
        </w:rPr>
      </w:pPr>
      <w:bookmarkStart w:id="89" w:name="_Toc175127359"/>
      <w:bookmarkStart w:id="90" w:name="_Ref167880930"/>
      <w:bookmarkEnd w:id="89"/>
      <w:bookmarkEnd w:id="90"/>
      <w:r>
        <w:rPr>
          <w:rFonts w:cs="Calibri"/>
          <w:sz w:val="22"/>
          <w:szCs w:val="24"/>
        </w:rPr>
        <w:t>Smluvní strany jsou povinny vzájemnou dohodou písemně vypořádat dosavadní smluvní Plnění nejpozději do 1 měsíce od skončení účinnosti Smlouvy odstoupením.</w:t>
      </w:r>
    </w:p>
    <w:p w14:paraId="69677509" w14:textId="77777777" w:rsidR="00BA5D9F" w:rsidRDefault="00BA5D9F" w:rsidP="00CF0578">
      <w:pPr>
        <w:numPr>
          <w:ilvl w:val="0"/>
          <w:numId w:val="18"/>
        </w:numPr>
        <w:suppressAutoHyphens/>
        <w:spacing w:before="360" w:after="240"/>
        <w:ind w:left="567" w:hanging="567"/>
        <w:jc w:val="center"/>
        <w:rPr>
          <w:rFonts w:cs="Calibri"/>
          <w:b/>
          <w:szCs w:val="32"/>
        </w:rPr>
      </w:pPr>
      <w:bookmarkStart w:id="91" w:name="_Toc1751273591"/>
      <w:bookmarkStart w:id="92" w:name="_Ref1678809301"/>
      <w:bookmarkEnd w:id="91"/>
      <w:bookmarkEnd w:id="92"/>
      <w:r>
        <w:rPr>
          <w:rFonts w:cs="Calibri"/>
          <w:b/>
          <w:szCs w:val="32"/>
        </w:rPr>
        <w:t>Řešení sporů</w:t>
      </w:r>
    </w:p>
    <w:p w14:paraId="4101D72D" w14:textId="0F68C12D" w:rsidR="00BA5D9F" w:rsidRPr="00547ACB" w:rsidRDefault="00BA5D9F" w:rsidP="00CF0578">
      <w:pPr>
        <w:numPr>
          <w:ilvl w:val="1"/>
          <w:numId w:val="18"/>
        </w:numPr>
        <w:suppressAutoHyphens/>
        <w:ind w:left="567" w:hanging="567"/>
      </w:pPr>
      <w:r>
        <w:rPr>
          <w:rFonts w:cs="Calibri"/>
          <w:sz w:val="22"/>
          <w:szCs w:val="24"/>
        </w:rPr>
        <w:t xml:space="preserve">Jakýkoli právní postup, nebo soudní spor vedený v souvislosti s touto Smlouvou, bude zahájen a veden u příslušného soudu České republiky s tím, že strany v této souvislosti ve smyslu ustanovení § 89a občanského soudního řádu sjednávají pro všechny spory, u nichž jsou k řízení v prvním stupni příslušné okresní soudy místní příslušnost podle sídla Objednatele. </w:t>
      </w:r>
      <w:bookmarkStart w:id="93" w:name="_Toc175127360"/>
      <w:bookmarkStart w:id="94" w:name="_Ref167881191"/>
    </w:p>
    <w:p w14:paraId="40C79C03" w14:textId="193E860A" w:rsidR="00547ACB" w:rsidRDefault="00547ACB" w:rsidP="00547ACB">
      <w:pPr>
        <w:suppressAutoHyphens/>
        <w:ind w:left="567"/>
        <w:rPr>
          <w:rFonts w:cs="Calibri"/>
          <w:sz w:val="22"/>
          <w:szCs w:val="24"/>
        </w:rPr>
      </w:pPr>
    </w:p>
    <w:p w14:paraId="0EA8E42F" w14:textId="70A45976" w:rsidR="00547ACB" w:rsidRDefault="00547ACB" w:rsidP="00547ACB">
      <w:pPr>
        <w:suppressAutoHyphens/>
        <w:ind w:left="567"/>
        <w:rPr>
          <w:rFonts w:cs="Calibri"/>
          <w:sz w:val="22"/>
          <w:szCs w:val="24"/>
        </w:rPr>
      </w:pPr>
    </w:p>
    <w:bookmarkEnd w:id="93"/>
    <w:bookmarkEnd w:id="94"/>
    <w:p w14:paraId="7EA8AB51" w14:textId="77777777" w:rsidR="00BA5D9F" w:rsidRDefault="00BA5D9F" w:rsidP="00CF0578">
      <w:pPr>
        <w:numPr>
          <w:ilvl w:val="0"/>
          <w:numId w:val="18"/>
        </w:numPr>
        <w:suppressAutoHyphens/>
        <w:spacing w:before="360" w:after="240"/>
        <w:ind w:left="567" w:hanging="567"/>
        <w:jc w:val="center"/>
        <w:rPr>
          <w:rFonts w:cs="Calibri"/>
          <w:b/>
          <w:szCs w:val="32"/>
        </w:rPr>
      </w:pPr>
      <w:r>
        <w:rPr>
          <w:rFonts w:cs="Calibri"/>
          <w:b/>
          <w:szCs w:val="32"/>
        </w:rPr>
        <w:t>Závěrečná ustanovení</w:t>
      </w:r>
    </w:p>
    <w:p w14:paraId="27C137B1" w14:textId="77777777" w:rsidR="00BA5D9F" w:rsidRDefault="00BA5D9F" w:rsidP="00CF0578">
      <w:pPr>
        <w:numPr>
          <w:ilvl w:val="1"/>
          <w:numId w:val="18"/>
        </w:numPr>
        <w:suppressAutoHyphens/>
        <w:ind w:left="567" w:hanging="567"/>
      </w:pPr>
      <w:bookmarkStart w:id="95" w:name="_Ref168476248"/>
      <w:r>
        <w:rPr>
          <w:rFonts w:cs="Calibri"/>
          <w:sz w:val="22"/>
          <w:szCs w:val="24"/>
        </w:rPr>
        <w:t>Vztahy mezi stranami se řídí ustanoveními této Smlouvy a občanským zákoníkem. V částech vztahujících se k udělení práva užití programů splňujících znaky autorského díla se použije režim autorského zákona.</w:t>
      </w:r>
      <w:bookmarkStart w:id="96" w:name="_Ref167881288"/>
      <w:bookmarkEnd w:id="95"/>
      <w:r>
        <w:rPr>
          <w:rFonts w:ascii="Times New Roman" w:hAnsi="Times New Roman"/>
          <w:szCs w:val="24"/>
        </w:rPr>
        <w:t xml:space="preserve"> </w:t>
      </w:r>
    </w:p>
    <w:p w14:paraId="3A823F1E" w14:textId="77777777" w:rsidR="00BA5D9F" w:rsidRDefault="00BA5D9F" w:rsidP="00CF0578">
      <w:pPr>
        <w:numPr>
          <w:ilvl w:val="1"/>
          <w:numId w:val="18"/>
        </w:numPr>
        <w:suppressAutoHyphens/>
        <w:ind w:left="567" w:hanging="567"/>
        <w:rPr>
          <w:rFonts w:cs="Calibri"/>
          <w:sz w:val="22"/>
          <w:szCs w:val="24"/>
        </w:rPr>
      </w:pPr>
      <w:r>
        <w:rPr>
          <w:rFonts w:cs="Calibri"/>
          <w:sz w:val="22"/>
          <w:szCs w:val="24"/>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 </w:t>
      </w:r>
    </w:p>
    <w:p w14:paraId="31BC361E" w14:textId="77777777" w:rsidR="00BA5D9F" w:rsidRDefault="00BA5D9F" w:rsidP="00CF0578">
      <w:pPr>
        <w:numPr>
          <w:ilvl w:val="1"/>
          <w:numId w:val="18"/>
        </w:numPr>
        <w:suppressAutoHyphens/>
        <w:ind w:left="567" w:hanging="567"/>
      </w:pPr>
      <w:r>
        <w:rPr>
          <w:rFonts w:cs="Calibri"/>
          <w:sz w:val="22"/>
          <w:szCs w:val="24"/>
        </w:rPr>
        <w:t>V případě, že tato Smlouva nebude uveřejněna dle předchozího odstavce, bere Dodavatel na vědomí a výslovně souhlasí s tím, že Smlouva včetně příloh a případných dodatků bude zveřejněna na oficiálních webových stránkách Objednatele. Je</w:t>
      </w:r>
      <w:r>
        <w:rPr>
          <w:rFonts w:cs="Calibri"/>
          <w:sz w:val="22"/>
          <w:szCs w:val="24"/>
        </w:rPr>
        <w:noBreakHyphen/>
        <w:t>li Dodavatel fyzickou osobou, bude Smlouva zveřejněna po anonymizaci provedené v souladu se zákonem č. 101/2000 Sb., o ochraně osobních údajů a o změně některých zákonů, ve znění pozdějších předpisů.</w:t>
      </w:r>
    </w:p>
    <w:bookmarkEnd w:id="96"/>
    <w:p w14:paraId="1C74FD09" w14:textId="77777777" w:rsidR="00BA5D9F" w:rsidRDefault="00BA5D9F" w:rsidP="00CF0578">
      <w:pPr>
        <w:numPr>
          <w:ilvl w:val="1"/>
          <w:numId w:val="18"/>
        </w:numPr>
        <w:suppressAutoHyphens/>
        <w:ind w:left="567" w:hanging="567"/>
        <w:rPr>
          <w:rFonts w:cs="Calibri"/>
          <w:sz w:val="22"/>
          <w:szCs w:val="24"/>
        </w:rPr>
      </w:pPr>
      <w:r>
        <w:rPr>
          <w:rFonts w:cs="Calibri"/>
          <w:sz w:val="22"/>
          <w:szCs w:val="24"/>
        </w:rPr>
        <w:t>Obsah Smlouvy může být měněn jen dohodou stran smluvních, a to vždy jen vzestupně číslovanými písemnými dodatky potvrzenými Oprávněnými osobami smluvních stran.</w:t>
      </w:r>
    </w:p>
    <w:p w14:paraId="4F1BF778" w14:textId="77777777" w:rsidR="00BA5D9F" w:rsidRDefault="00BA5D9F" w:rsidP="00CF0578">
      <w:pPr>
        <w:numPr>
          <w:ilvl w:val="1"/>
          <w:numId w:val="18"/>
        </w:numPr>
        <w:suppressAutoHyphens/>
        <w:ind w:left="567" w:hanging="567"/>
      </w:pPr>
      <w:bookmarkStart w:id="97" w:name="_Ref168476289"/>
      <w:r>
        <w:rPr>
          <w:rFonts w:cs="Calibri"/>
          <w:sz w:val="22"/>
          <w:szCs w:val="24"/>
        </w:rPr>
        <w:t xml:space="preserve">Smlouva se vyhotovuje ve čtyřech (4) stejnopisech vlastnoručně signovaných smluvními stranami, </w:t>
      </w:r>
      <w:bookmarkStart w:id="98" w:name="_Ref167881594"/>
      <w:bookmarkEnd w:id="97"/>
      <w:r>
        <w:rPr>
          <w:rFonts w:cs="Calibri"/>
          <w:sz w:val="22"/>
          <w:szCs w:val="24"/>
        </w:rPr>
        <w:t>z toho jeden stejnopis obdrží Dodavatel a tři stejnopisy Objednatel.</w:t>
      </w:r>
    </w:p>
    <w:bookmarkEnd w:id="98"/>
    <w:p w14:paraId="7EF18F15" w14:textId="77777777" w:rsidR="00BA5D9F" w:rsidRDefault="00BA5D9F" w:rsidP="00CF0578">
      <w:pPr>
        <w:numPr>
          <w:ilvl w:val="1"/>
          <w:numId w:val="18"/>
        </w:numPr>
        <w:suppressAutoHyphens/>
        <w:ind w:left="567" w:hanging="567"/>
        <w:rPr>
          <w:rFonts w:cs="Calibri"/>
          <w:sz w:val="22"/>
          <w:szCs w:val="24"/>
        </w:rPr>
      </w:pPr>
      <w:r>
        <w:rPr>
          <w:rFonts w:cs="Calibri"/>
          <w:iCs/>
          <w:sz w:val="22"/>
          <w:szCs w:val="24"/>
        </w:rPr>
        <w:t>Nedílnou součástí Smlouvy jsou přílohy:</w:t>
      </w:r>
    </w:p>
    <w:p w14:paraId="140B0654" w14:textId="77777777" w:rsidR="00BA5D9F" w:rsidRDefault="00BA5D9F" w:rsidP="00BA5D9F">
      <w:pPr>
        <w:ind w:left="567"/>
        <w:rPr>
          <w:rFonts w:cs="Calibri"/>
          <w:sz w:val="22"/>
          <w:szCs w:val="24"/>
        </w:rPr>
      </w:pPr>
      <w:r>
        <w:rPr>
          <w:rFonts w:cs="Calibri"/>
          <w:sz w:val="22"/>
          <w:szCs w:val="24"/>
        </w:rPr>
        <w:t>Příloha č.1 – Technická specifikace</w:t>
      </w:r>
    </w:p>
    <w:p w14:paraId="05FE7500" w14:textId="77777777" w:rsidR="00BA5D9F" w:rsidRDefault="00BA5D9F" w:rsidP="00BA5D9F">
      <w:pPr>
        <w:ind w:left="567"/>
        <w:rPr>
          <w:rFonts w:cs="Calibri"/>
          <w:sz w:val="22"/>
        </w:rPr>
      </w:pPr>
      <w:r>
        <w:rPr>
          <w:rFonts w:cs="Calibri"/>
          <w:sz w:val="22"/>
        </w:rPr>
        <w:t>Příloha č.2 – Harmonogram</w:t>
      </w:r>
    </w:p>
    <w:p w14:paraId="0DDB221F" w14:textId="77777777" w:rsidR="00BA5D9F" w:rsidRDefault="00BA5D9F" w:rsidP="00BA5D9F">
      <w:pPr>
        <w:ind w:left="567"/>
        <w:rPr>
          <w:rFonts w:cs="Calibri"/>
          <w:sz w:val="22"/>
          <w:szCs w:val="24"/>
        </w:rPr>
      </w:pPr>
      <w:r>
        <w:rPr>
          <w:rFonts w:cs="Calibri"/>
          <w:iCs/>
          <w:sz w:val="22"/>
          <w:szCs w:val="24"/>
        </w:rPr>
        <w:t xml:space="preserve">Příloha č.3 – </w:t>
      </w:r>
      <w:r>
        <w:rPr>
          <w:rFonts w:cs="Calibri"/>
          <w:sz w:val="22"/>
          <w:szCs w:val="24"/>
        </w:rPr>
        <w:t>Akceptační kritéria</w:t>
      </w:r>
    </w:p>
    <w:p w14:paraId="2AB8BDAE" w14:textId="77777777" w:rsidR="00BA5D9F" w:rsidRDefault="00BA5D9F" w:rsidP="00BA5D9F">
      <w:pPr>
        <w:ind w:left="567"/>
        <w:rPr>
          <w:rFonts w:cs="Calibri"/>
          <w:sz w:val="22"/>
          <w:szCs w:val="24"/>
        </w:rPr>
      </w:pPr>
      <w:r>
        <w:rPr>
          <w:rFonts w:cs="Calibri"/>
          <w:sz w:val="22"/>
          <w:szCs w:val="24"/>
        </w:rPr>
        <w:t>Příloha č.4 – Seznam poddodavatelů</w:t>
      </w:r>
    </w:p>
    <w:p w14:paraId="0C517B74" w14:textId="77777777" w:rsidR="00BA5D9F" w:rsidRDefault="00BA5D9F" w:rsidP="00BA5D9F">
      <w:pPr>
        <w:ind w:left="567"/>
        <w:rPr>
          <w:rFonts w:cs="Calibri"/>
          <w:sz w:val="22"/>
          <w:szCs w:val="24"/>
        </w:rPr>
      </w:pPr>
      <w:r>
        <w:rPr>
          <w:rFonts w:cs="Calibri"/>
          <w:sz w:val="22"/>
          <w:szCs w:val="24"/>
        </w:rPr>
        <w:t>Příloha č.5 - Podrobný položkový rozpis HW a SW</w:t>
      </w:r>
    </w:p>
    <w:p w14:paraId="2CF9D04F" w14:textId="77777777" w:rsidR="00BA5D9F" w:rsidRDefault="00BA5D9F" w:rsidP="00BA5D9F">
      <w:pPr>
        <w:ind w:left="567"/>
        <w:rPr>
          <w:rFonts w:cs="Calibri"/>
          <w:sz w:val="22"/>
          <w:szCs w:val="24"/>
        </w:rPr>
      </w:pPr>
      <w:r>
        <w:rPr>
          <w:rFonts w:cs="Calibri"/>
          <w:sz w:val="22"/>
          <w:szCs w:val="24"/>
        </w:rPr>
        <w:t>Příloha č.6 – Publicita projektu</w:t>
      </w:r>
    </w:p>
    <w:p w14:paraId="06B91EE6" w14:textId="77777777" w:rsidR="00BA5D9F" w:rsidRDefault="00BA5D9F" w:rsidP="00BA5D9F">
      <w:pPr>
        <w:ind w:left="567"/>
        <w:rPr>
          <w:rFonts w:cs="Calibri"/>
          <w:sz w:val="22"/>
          <w:szCs w:val="24"/>
        </w:rPr>
      </w:pPr>
      <w:r>
        <w:rPr>
          <w:rFonts w:cs="Calibri"/>
          <w:sz w:val="22"/>
          <w:szCs w:val="24"/>
        </w:rPr>
        <w:t>Příloha č.7 – Podrobná kalkulace ceny plnění</w:t>
      </w:r>
    </w:p>
    <w:p w14:paraId="06E319E0" w14:textId="77777777" w:rsidR="00BA5D9F" w:rsidRDefault="00BA5D9F" w:rsidP="00BA5D9F">
      <w:pPr>
        <w:ind w:left="567"/>
        <w:rPr>
          <w:rFonts w:cs="Calibri"/>
          <w:sz w:val="22"/>
          <w:szCs w:val="24"/>
        </w:rPr>
      </w:pPr>
    </w:p>
    <w:p w14:paraId="131CA342" w14:textId="77777777" w:rsidR="00BA5D9F" w:rsidRDefault="00BA5D9F" w:rsidP="00BA5D9F">
      <w:pPr>
        <w:rPr>
          <w:rFonts w:cs="Calibri"/>
          <w:sz w:val="22"/>
          <w:szCs w:val="24"/>
        </w:rPr>
      </w:pPr>
    </w:p>
    <w:p w14:paraId="4CAFC8AF" w14:textId="7E04A61E" w:rsidR="00BA5D9F" w:rsidRDefault="00BA5D9F" w:rsidP="00BA5D9F">
      <w:pPr>
        <w:tabs>
          <w:tab w:val="center" w:pos="1980"/>
          <w:tab w:val="center" w:pos="7020"/>
        </w:tabs>
      </w:pPr>
      <w:r>
        <w:rPr>
          <w:rFonts w:cs="Calibri"/>
          <w:sz w:val="22"/>
          <w:szCs w:val="24"/>
        </w:rPr>
        <w:t xml:space="preserve">             </w:t>
      </w:r>
      <w:r>
        <w:rPr>
          <w:rFonts w:cs="Calibri"/>
          <w:sz w:val="22"/>
          <w:szCs w:val="24"/>
        </w:rPr>
        <w:tab/>
      </w:r>
      <w:r w:rsidRPr="000E415C">
        <w:rPr>
          <w:rFonts w:cs="Calibri"/>
          <w:sz w:val="22"/>
          <w:szCs w:val="24"/>
        </w:rPr>
        <w:t>V Opavě dne</w:t>
      </w:r>
      <w:r w:rsidR="000E415C">
        <w:rPr>
          <w:rFonts w:cs="Calibri"/>
          <w:sz w:val="22"/>
          <w:szCs w:val="24"/>
        </w:rPr>
        <w:t xml:space="preserve"> </w:t>
      </w:r>
      <w:r w:rsidR="00CA3C84">
        <w:rPr>
          <w:rFonts w:cs="Calibri"/>
          <w:sz w:val="22"/>
          <w:szCs w:val="24"/>
        </w:rPr>
        <w:t xml:space="preserve">22. 7. </w:t>
      </w:r>
      <w:proofErr w:type="gramStart"/>
      <w:r w:rsidRPr="000E415C">
        <w:rPr>
          <w:rFonts w:cs="Calibri"/>
          <w:sz w:val="22"/>
          <w:szCs w:val="24"/>
        </w:rPr>
        <w:t>2019                                                        V Ostravě</w:t>
      </w:r>
      <w:proofErr w:type="gramEnd"/>
      <w:r w:rsidRPr="000E415C">
        <w:rPr>
          <w:rFonts w:cs="Calibri"/>
          <w:sz w:val="22"/>
          <w:szCs w:val="24"/>
        </w:rPr>
        <w:t xml:space="preserve"> dne</w:t>
      </w:r>
      <w:r w:rsidR="000E415C">
        <w:rPr>
          <w:rFonts w:cs="Calibri"/>
          <w:sz w:val="22"/>
          <w:szCs w:val="24"/>
        </w:rPr>
        <w:t xml:space="preserve"> </w:t>
      </w:r>
      <w:r w:rsidR="00CA3C84">
        <w:rPr>
          <w:rFonts w:cs="Calibri"/>
          <w:sz w:val="22"/>
          <w:szCs w:val="24"/>
        </w:rPr>
        <w:t xml:space="preserve">19. 7. </w:t>
      </w:r>
      <w:r w:rsidR="00856295" w:rsidRPr="000E415C">
        <w:rPr>
          <w:rFonts w:cs="Calibri"/>
          <w:sz w:val="22"/>
          <w:szCs w:val="24"/>
        </w:rPr>
        <w:t>2019</w:t>
      </w:r>
      <w:r w:rsidR="00856295">
        <w:rPr>
          <w:rFonts w:cs="Calibri"/>
          <w:sz w:val="22"/>
          <w:szCs w:val="24"/>
        </w:rPr>
        <w:t xml:space="preserve">                                                        </w:t>
      </w:r>
    </w:p>
    <w:p w14:paraId="620BC010" w14:textId="00A9142B" w:rsidR="00BA5D9F" w:rsidRDefault="00BA5D9F" w:rsidP="00BA5D9F">
      <w:pPr>
        <w:rPr>
          <w:rFonts w:cs="Calibri"/>
          <w:sz w:val="22"/>
          <w:szCs w:val="24"/>
        </w:rPr>
      </w:pPr>
    </w:p>
    <w:p w14:paraId="4BE4EEBD" w14:textId="77777777" w:rsidR="003D2E70" w:rsidRDefault="003D2E70" w:rsidP="00BA5D9F">
      <w:pPr>
        <w:rPr>
          <w:rFonts w:cs="Calibri"/>
          <w:sz w:val="22"/>
          <w:szCs w:val="24"/>
        </w:rPr>
      </w:pPr>
    </w:p>
    <w:p w14:paraId="77D40678" w14:textId="138F391C" w:rsidR="00BA5D9F" w:rsidRDefault="00BA5D9F" w:rsidP="00BA5D9F">
      <w:pPr>
        <w:rPr>
          <w:rFonts w:cs="Calibri"/>
          <w:sz w:val="22"/>
          <w:szCs w:val="24"/>
        </w:rPr>
      </w:pPr>
    </w:p>
    <w:p w14:paraId="1C090F93" w14:textId="77777777" w:rsidR="00BA5D9F" w:rsidRDefault="00BA5D9F" w:rsidP="00BA5D9F">
      <w:pPr>
        <w:rPr>
          <w:rFonts w:cs="Calibri"/>
          <w:sz w:val="22"/>
          <w:szCs w:val="24"/>
        </w:rPr>
      </w:pPr>
    </w:p>
    <w:p w14:paraId="22A7361F" w14:textId="77777777" w:rsidR="00BA5D9F" w:rsidRDefault="00BA5D9F" w:rsidP="00BA5D9F">
      <w:pPr>
        <w:rPr>
          <w:rFonts w:cs="Calibri"/>
          <w:sz w:val="22"/>
          <w:szCs w:val="24"/>
        </w:rPr>
      </w:pPr>
    </w:p>
    <w:p w14:paraId="03D41430" w14:textId="77777777" w:rsidR="00BA5D9F" w:rsidRDefault="00BA5D9F" w:rsidP="00BA5D9F">
      <w:pPr>
        <w:tabs>
          <w:tab w:val="center" w:pos="1980"/>
          <w:tab w:val="center" w:pos="7020"/>
        </w:tabs>
        <w:rPr>
          <w:rFonts w:cs="Calibri"/>
          <w:sz w:val="22"/>
          <w:szCs w:val="22"/>
        </w:rPr>
      </w:pPr>
      <w:r>
        <w:rPr>
          <w:rFonts w:cs="Calibri"/>
          <w:sz w:val="22"/>
          <w:szCs w:val="22"/>
        </w:rPr>
        <w:tab/>
        <w:t xml:space="preserve">______________________ </w:t>
      </w:r>
      <w:r>
        <w:rPr>
          <w:rFonts w:cs="Calibri"/>
          <w:sz w:val="22"/>
          <w:szCs w:val="22"/>
        </w:rPr>
        <w:tab/>
        <w:t>_______________________</w:t>
      </w:r>
    </w:p>
    <w:p w14:paraId="7A172F81" w14:textId="4CA49E27" w:rsidR="00BA5D9F" w:rsidRPr="00C92728" w:rsidRDefault="00BA5D9F" w:rsidP="00BA5D9F">
      <w:pPr>
        <w:tabs>
          <w:tab w:val="center" w:pos="1980"/>
          <w:tab w:val="center" w:pos="7020"/>
        </w:tabs>
      </w:pPr>
      <w:r w:rsidRPr="00227533">
        <w:rPr>
          <w:rFonts w:cs="Calibri"/>
          <w:i/>
          <w:sz w:val="22"/>
          <w:szCs w:val="22"/>
        </w:rPr>
        <w:tab/>
      </w:r>
      <w:r w:rsidRPr="00C92728">
        <w:rPr>
          <w:rFonts w:cs="Calibri"/>
          <w:sz w:val="22"/>
          <w:szCs w:val="22"/>
        </w:rPr>
        <w:t xml:space="preserve">Za Objednatele  </w:t>
      </w:r>
      <w:r w:rsidRPr="00C92728">
        <w:rPr>
          <w:rFonts w:cs="Calibri"/>
          <w:sz w:val="22"/>
          <w:szCs w:val="22"/>
        </w:rPr>
        <w:tab/>
        <w:t>Za Dodavatele</w:t>
      </w:r>
    </w:p>
    <w:p w14:paraId="66865F4C" w14:textId="33A19992" w:rsidR="00BA5D9F" w:rsidRPr="00C92728" w:rsidRDefault="00BA5D9F" w:rsidP="00BA5D9F">
      <w:pPr>
        <w:tabs>
          <w:tab w:val="center" w:pos="1980"/>
          <w:tab w:val="center" w:pos="7020"/>
        </w:tabs>
        <w:rPr>
          <w:rFonts w:cs="Calibri"/>
          <w:sz w:val="22"/>
          <w:szCs w:val="22"/>
        </w:rPr>
      </w:pPr>
      <w:r w:rsidRPr="00C92728">
        <w:rPr>
          <w:rFonts w:cs="Calibri"/>
          <w:sz w:val="22"/>
          <w:szCs w:val="22"/>
        </w:rPr>
        <w:tab/>
        <w:t>Ing. Zdeněk Jiříček</w:t>
      </w:r>
      <w:r w:rsidRPr="00C92728">
        <w:rPr>
          <w:rFonts w:cs="Calibri"/>
          <w:sz w:val="22"/>
          <w:szCs w:val="22"/>
        </w:rPr>
        <w:tab/>
      </w:r>
      <w:r w:rsidR="00856295">
        <w:rPr>
          <w:sz w:val="22"/>
          <w:szCs w:val="22"/>
        </w:rPr>
        <w:t>Ing. Martin Stejskal</w:t>
      </w:r>
    </w:p>
    <w:p w14:paraId="23B729C2" w14:textId="2D6781A7" w:rsidR="00BA5D9F" w:rsidRDefault="00BA5D9F" w:rsidP="00856295">
      <w:pPr>
        <w:tabs>
          <w:tab w:val="center" w:pos="1980"/>
          <w:tab w:val="center" w:pos="7020"/>
        </w:tabs>
        <w:rPr>
          <w:sz w:val="22"/>
        </w:rPr>
      </w:pPr>
      <w:r w:rsidRPr="00C92728">
        <w:rPr>
          <w:rFonts w:cs="Calibri"/>
          <w:sz w:val="22"/>
          <w:szCs w:val="22"/>
        </w:rPr>
        <w:tab/>
        <w:t>ředitel</w:t>
      </w:r>
      <w:r w:rsidRPr="00C92728">
        <w:rPr>
          <w:rFonts w:cs="Calibri"/>
          <w:sz w:val="22"/>
          <w:szCs w:val="22"/>
        </w:rPr>
        <w:tab/>
      </w:r>
      <w:r w:rsidR="00E31D28" w:rsidRPr="00E31D28">
        <w:rPr>
          <w:sz w:val="22"/>
          <w:szCs w:val="18"/>
        </w:rPr>
        <w:t xml:space="preserve">člen představenstva třídy </w:t>
      </w:r>
      <w:r w:rsidR="00E31D28">
        <w:rPr>
          <w:sz w:val="22"/>
          <w:szCs w:val="18"/>
        </w:rPr>
        <w:t>A</w:t>
      </w:r>
    </w:p>
    <w:p w14:paraId="60FEC6FE" w14:textId="5D2B25C7" w:rsidR="00523444" w:rsidRDefault="00523444" w:rsidP="00BA5D9F">
      <w:pPr>
        <w:tabs>
          <w:tab w:val="center" w:pos="1980"/>
          <w:tab w:val="center" w:pos="7020"/>
        </w:tabs>
        <w:rPr>
          <w:sz w:val="22"/>
        </w:rPr>
      </w:pPr>
    </w:p>
    <w:p w14:paraId="5B55382E" w14:textId="6F592456" w:rsidR="00856295" w:rsidRDefault="00856295" w:rsidP="00BA5D9F">
      <w:pPr>
        <w:tabs>
          <w:tab w:val="center" w:pos="1980"/>
          <w:tab w:val="center" w:pos="7020"/>
        </w:tabs>
        <w:rPr>
          <w:sz w:val="22"/>
        </w:rPr>
      </w:pPr>
    </w:p>
    <w:p w14:paraId="49D3D919" w14:textId="5F3C769C" w:rsidR="00856295" w:rsidRDefault="00856295" w:rsidP="00BA5D9F">
      <w:pPr>
        <w:tabs>
          <w:tab w:val="center" w:pos="1980"/>
          <w:tab w:val="center" w:pos="7020"/>
        </w:tabs>
        <w:rPr>
          <w:sz w:val="22"/>
        </w:rPr>
      </w:pPr>
    </w:p>
    <w:p w14:paraId="105418BC" w14:textId="0545972D" w:rsidR="00856295" w:rsidRDefault="00856295" w:rsidP="00BA5D9F">
      <w:pPr>
        <w:tabs>
          <w:tab w:val="center" w:pos="1980"/>
          <w:tab w:val="center" w:pos="7020"/>
        </w:tabs>
        <w:rPr>
          <w:sz w:val="22"/>
        </w:rPr>
      </w:pPr>
    </w:p>
    <w:p w14:paraId="59C559A3" w14:textId="77777777" w:rsidR="00856295" w:rsidRDefault="00856295" w:rsidP="00BA5D9F">
      <w:pPr>
        <w:tabs>
          <w:tab w:val="center" w:pos="1980"/>
          <w:tab w:val="center" w:pos="7020"/>
        </w:tabs>
        <w:rPr>
          <w:sz w:val="22"/>
        </w:rPr>
      </w:pPr>
    </w:p>
    <w:p w14:paraId="0906CA62" w14:textId="1954F219" w:rsidR="00856295" w:rsidRDefault="00856295" w:rsidP="00856295">
      <w:pPr>
        <w:tabs>
          <w:tab w:val="center" w:pos="1980"/>
          <w:tab w:val="center" w:pos="7020"/>
        </w:tabs>
        <w:rPr>
          <w:rFonts w:cs="Calibri"/>
          <w:sz w:val="22"/>
          <w:szCs w:val="22"/>
        </w:rPr>
      </w:pPr>
      <w:r>
        <w:rPr>
          <w:rFonts w:cs="Calibri"/>
          <w:sz w:val="22"/>
          <w:szCs w:val="22"/>
        </w:rPr>
        <w:tab/>
      </w:r>
      <w:r>
        <w:rPr>
          <w:rFonts w:cs="Calibri"/>
          <w:sz w:val="22"/>
          <w:szCs w:val="22"/>
        </w:rPr>
        <w:tab/>
        <w:t>_______________________</w:t>
      </w:r>
    </w:p>
    <w:p w14:paraId="648ED63C" w14:textId="6AD86A91" w:rsidR="00856295" w:rsidRPr="00C92728" w:rsidRDefault="00856295" w:rsidP="00856295">
      <w:pPr>
        <w:tabs>
          <w:tab w:val="center" w:pos="1980"/>
          <w:tab w:val="center" w:pos="7020"/>
        </w:tabs>
      </w:pPr>
      <w:r w:rsidRPr="00227533">
        <w:rPr>
          <w:rFonts w:cs="Calibri"/>
          <w:i/>
          <w:sz w:val="22"/>
          <w:szCs w:val="22"/>
        </w:rPr>
        <w:tab/>
      </w:r>
      <w:r w:rsidRPr="00C92728">
        <w:rPr>
          <w:rFonts w:cs="Calibri"/>
          <w:sz w:val="22"/>
          <w:szCs w:val="22"/>
        </w:rPr>
        <w:tab/>
        <w:t>Za Dodavatele</w:t>
      </w:r>
    </w:p>
    <w:p w14:paraId="56BDA452" w14:textId="2C9D4392" w:rsidR="00856295" w:rsidRPr="00C92728" w:rsidRDefault="00856295" w:rsidP="00E31D28">
      <w:pPr>
        <w:tabs>
          <w:tab w:val="center" w:pos="1980"/>
          <w:tab w:val="center" w:pos="7020"/>
        </w:tabs>
        <w:ind w:left="5672"/>
        <w:rPr>
          <w:rFonts w:cs="Calibri"/>
          <w:sz w:val="22"/>
          <w:szCs w:val="22"/>
        </w:rPr>
      </w:pPr>
      <w:r w:rsidRPr="00C92728">
        <w:rPr>
          <w:rFonts w:cs="Calibri"/>
          <w:sz w:val="22"/>
          <w:szCs w:val="22"/>
        </w:rPr>
        <w:tab/>
      </w:r>
      <w:r>
        <w:rPr>
          <w:sz w:val="22"/>
          <w:szCs w:val="22"/>
        </w:rPr>
        <w:t xml:space="preserve">Ing. </w:t>
      </w:r>
      <w:r w:rsidR="004F3C97">
        <w:rPr>
          <w:rFonts w:cs="Calibri"/>
          <w:iCs/>
          <w:sz w:val="22"/>
          <w:szCs w:val="24"/>
        </w:rPr>
        <w:t>Michal Tománek</w:t>
      </w:r>
      <w:r w:rsidR="00E31D28">
        <w:rPr>
          <w:sz w:val="22"/>
          <w:szCs w:val="22"/>
        </w:rPr>
        <w:br/>
      </w:r>
      <w:r w:rsidR="00E31D28" w:rsidRPr="00E31D28">
        <w:rPr>
          <w:sz w:val="22"/>
          <w:szCs w:val="18"/>
        </w:rPr>
        <w:t>člen představenstva třídy B</w:t>
      </w:r>
    </w:p>
    <w:p w14:paraId="3B16F13D" w14:textId="7A3171AC" w:rsidR="00523444" w:rsidRDefault="00523444" w:rsidP="00BA5D9F">
      <w:pPr>
        <w:tabs>
          <w:tab w:val="center" w:pos="1980"/>
          <w:tab w:val="center" w:pos="7020"/>
        </w:tabs>
        <w:rPr>
          <w:sz w:val="22"/>
        </w:rPr>
      </w:pPr>
    </w:p>
    <w:p w14:paraId="23FB0E11" w14:textId="77777777" w:rsidR="00523444" w:rsidRPr="00C92728" w:rsidRDefault="00523444" w:rsidP="00BA5D9F">
      <w:pPr>
        <w:tabs>
          <w:tab w:val="center" w:pos="1980"/>
          <w:tab w:val="center" w:pos="7020"/>
        </w:tabs>
        <w:rPr>
          <w:rFonts w:cs="Calibri"/>
          <w:sz w:val="22"/>
          <w:szCs w:val="22"/>
        </w:rPr>
      </w:pPr>
    </w:p>
    <w:p w14:paraId="42F78000" w14:textId="77777777" w:rsidR="000F5776" w:rsidRDefault="000F5776" w:rsidP="00BF0F26">
      <w:pPr>
        <w:tabs>
          <w:tab w:val="center" w:pos="1980"/>
          <w:tab w:val="center" w:pos="7020"/>
        </w:tabs>
      </w:pPr>
      <w:r>
        <w:br w:type="page"/>
      </w:r>
    </w:p>
    <w:p w14:paraId="24954563" w14:textId="06F5AF58" w:rsidR="00523444" w:rsidRPr="00523444" w:rsidRDefault="00523444" w:rsidP="00523444">
      <w:pPr>
        <w:pStyle w:val="ACNadpis2"/>
        <w:sectPr w:rsidR="00523444" w:rsidRPr="00523444" w:rsidSect="00387FBC">
          <w:headerReference w:type="default" r:id="rId15"/>
          <w:footerReference w:type="default" r:id="rId16"/>
          <w:headerReference w:type="first" r:id="rId17"/>
          <w:type w:val="continuous"/>
          <w:pgSz w:w="11906" w:h="16838" w:code="9"/>
          <w:pgMar w:top="1560" w:right="1134" w:bottom="1276" w:left="1134" w:header="851" w:footer="464" w:gutter="0"/>
          <w:cols w:space="708"/>
          <w:docGrid w:linePitch="360"/>
        </w:sectPr>
      </w:pPr>
    </w:p>
    <w:p w14:paraId="09C69B70" w14:textId="0F2BF651" w:rsidR="00BA5D9F" w:rsidRPr="00BA5D9F" w:rsidRDefault="00BA5D9F" w:rsidP="00BA5D9F">
      <w:pPr>
        <w:pStyle w:val="ACNadpis2"/>
      </w:pPr>
      <w:bookmarkStart w:id="99" w:name="_Toc9425071"/>
      <w:r w:rsidRPr="00BA5D9F">
        <w:lastRenderedPageBreak/>
        <w:t>Příloha č.1 – Technická specifikace</w:t>
      </w:r>
      <w:bookmarkEnd w:id="99"/>
    </w:p>
    <w:p w14:paraId="7B1BAE69" w14:textId="30E0DA54" w:rsidR="00BA5D9F" w:rsidRDefault="00BA5D9F">
      <w:pPr>
        <w:jc w:val="left"/>
        <w:rPr>
          <w:bCs/>
          <w:sz w:val="22"/>
          <w:lang w:eastAsia="en-US" w:bidi="en-US"/>
        </w:rPr>
      </w:pPr>
    </w:p>
    <w:p w14:paraId="100CB173" w14:textId="77777777" w:rsidR="007A7480" w:rsidRPr="007A7480" w:rsidRDefault="007A7480" w:rsidP="00CF0578">
      <w:pPr>
        <w:numPr>
          <w:ilvl w:val="0"/>
          <w:numId w:val="36"/>
        </w:numPr>
        <w:tabs>
          <w:tab w:val="num" w:pos="357"/>
        </w:tabs>
        <w:jc w:val="left"/>
        <w:rPr>
          <w:b/>
          <w:bCs/>
          <w:sz w:val="22"/>
          <w:lang w:eastAsia="en-US" w:bidi="en-US"/>
        </w:rPr>
      </w:pPr>
      <w:bookmarkStart w:id="100" w:name="_Toc709734"/>
      <w:r w:rsidRPr="007A7480">
        <w:rPr>
          <w:b/>
          <w:bCs/>
          <w:sz w:val="22"/>
          <w:lang w:eastAsia="en-US" w:bidi="en-US"/>
        </w:rPr>
        <w:t>Vymezení předmětu plnění veřejné zakázky</w:t>
      </w:r>
      <w:bookmarkEnd w:id="100"/>
    </w:p>
    <w:p w14:paraId="520040E6" w14:textId="77777777" w:rsidR="007A7480" w:rsidRPr="007A7480" w:rsidRDefault="007A7480" w:rsidP="00CF0578">
      <w:pPr>
        <w:numPr>
          <w:ilvl w:val="1"/>
          <w:numId w:val="35"/>
        </w:numPr>
        <w:jc w:val="left"/>
        <w:rPr>
          <w:b/>
          <w:bCs/>
          <w:iCs/>
          <w:sz w:val="22"/>
          <w:lang w:eastAsia="en-US" w:bidi="en-US"/>
        </w:rPr>
      </w:pPr>
      <w:bookmarkStart w:id="101" w:name="_Toc709735"/>
      <w:r w:rsidRPr="007A7480">
        <w:rPr>
          <w:b/>
          <w:bCs/>
          <w:iCs/>
          <w:sz w:val="22"/>
          <w:lang w:eastAsia="en-US" w:bidi="en-US"/>
        </w:rPr>
        <w:t>Předmět plnění veřejné zakázky</w:t>
      </w:r>
      <w:bookmarkEnd w:id="101"/>
      <w:r w:rsidRPr="007A7480">
        <w:rPr>
          <w:b/>
          <w:bCs/>
          <w:iCs/>
          <w:sz w:val="22"/>
          <w:lang w:eastAsia="en-US" w:bidi="en-US"/>
        </w:rPr>
        <w:t xml:space="preserve"> </w:t>
      </w:r>
    </w:p>
    <w:p w14:paraId="6EC69344" w14:textId="4193C5D7" w:rsidR="007A7480" w:rsidRPr="007A7480" w:rsidRDefault="007A7480" w:rsidP="007A7480">
      <w:pPr>
        <w:jc w:val="left"/>
        <w:rPr>
          <w:bCs/>
          <w:sz w:val="22"/>
          <w:lang w:eastAsia="en-US" w:bidi="en-US"/>
        </w:rPr>
      </w:pPr>
      <w:r w:rsidRPr="007A7480">
        <w:rPr>
          <w:bCs/>
          <w:sz w:val="22"/>
          <w:lang w:eastAsia="en-US" w:bidi="en-US"/>
        </w:rPr>
        <w:t>Hlavním cílem projektu je zajištění bezpečnosti dat a provozovaných systémů v rámci interní sítě PNO. Navrhované řešení se sestává z několika klíčových komponent, které jsou vzájemně provázány. Cílem jejich implementace je zvýšení bezpečnosti a schopnosti odolávat kybernetickým hrozbám v rámci oše</w:t>
      </w:r>
      <w:r w:rsidRPr="007A7480">
        <w:rPr>
          <w:bCs/>
          <w:sz w:val="22"/>
          <w:lang w:eastAsia="en-US" w:bidi="en-US"/>
        </w:rPr>
        <w:t>t</w:t>
      </w:r>
      <w:r w:rsidRPr="007A7480">
        <w:rPr>
          <w:bCs/>
          <w:sz w:val="22"/>
          <w:lang w:eastAsia="en-US" w:bidi="en-US"/>
        </w:rPr>
        <w:t>ření klíčových rizik. Před samotnou implementací proběhne vytvoření implementační studie</w:t>
      </w:r>
      <w:r w:rsidR="00401A05">
        <w:rPr>
          <w:bCs/>
          <w:sz w:val="22"/>
          <w:lang w:eastAsia="en-US" w:bidi="en-US"/>
        </w:rPr>
        <w:t xml:space="preserve"> – prováděcího projektu</w:t>
      </w:r>
      <w:r w:rsidRPr="007A7480">
        <w:rPr>
          <w:bCs/>
          <w:sz w:val="22"/>
          <w:lang w:eastAsia="en-US" w:bidi="en-US"/>
        </w:rPr>
        <w:t>.</w:t>
      </w:r>
    </w:p>
    <w:p w14:paraId="530C7E21" w14:textId="77777777" w:rsidR="007A7480" w:rsidRPr="007A7480" w:rsidRDefault="007A7480" w:rsidP="007A7480">
      <w:pPr>
        <w:jc w:val="left"/>
        <w:rPr>
          <w:bCs/>
          <w:sz w:val="22"/>
          <w:lang w:eastAsia="en-US" w:bidi="en-US"/>
        </w:rPr>
      </w:pPr>
      <w:r w:rsidRPr="007A7480">
        <w:rPr>
          <w:bCs/>
          <w:sz w:val="22"/>
          <w:lang w:eastAsia="en-US" w:bidi="en-US"/>
        </w:rPr>
        <w:t>V rámci projektu budou realizovány následující aktivity:</w:t>
      </w:r>
    </w:p>
    <w:p w14:paraId="214F9D85"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Ověřování identity uživatelů</w:t>
      </w:r>
      <w:r w:rsidRPr="007A7480">
        <w:rPr>
          <w:bCs/>
          <w:sz w:val="22"/>
          <w:lang w:eastAsia="en-US" w:bidi="en-US"/>
        </w:rPr>
        <w:tab/>
      </w:r>
    </w:p>
    <w:p w14:paraId="065AAF84" w14:textId="77777777" w:rsidR="007A7480" w:rsidRPr="007A7480" w:rsidRDefault="007A7480" w:rsidP="00CF0578">
      <w:pPr>
        <w:numPr>
          <w:ilvl w:val="1"/>
          <w:numId w:val="43"/>
        </w:numPr>
        <w:jc w:val="left"/>
        <w:rPr>
          <w:bCs/>
          <w:sz w:val="22"/>
          <w:lang w:eastAsia="en-US" w:bidi="en-US"/>
        </w:rPr>
      </w:pPr>
      <w:r w:rsidRPr="007A7480">
        <w:rPr>
          <w:bCs/>
          <w:sz w:val="22"/>
          <w:lang w:eastAsia="en-US" w:bidi="en-US"/>
        </w:rPr>
        <w:t>IDM a SSO</w:t>
      </w:r>
    </w:p>
    <w:p w14:paraId="600C1745"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Monitorování privilegovaných účtů</w:t>
      </w:r>
    </w:p>
    <w:p w14:paraId="4AE5945F"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Centrální správa servisních požadavků</w:t>
      </w:r>
    </w:p>
    <w:p w14:paraId="6479E656"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SIEM</w:t>
      </w:r>
    </w:p>
    <w:p w14:paraId="33866BAD"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Řízení oběhu dokumentů</w:t>
      </w:r>
    </w:p>
    <w:p w14:paraId="46DD9E0B" w14:textId="77777777" w:rsidR="007A7480" w:rsidRPr="007A7480" w:rsidRDefault="007A7480" w:rsidP="007A7480">
      <w:pPr>
        <w:jc w:val="left"/>
        <w:rPr>
          <w:bCs/>
          <w:sz w:val="22"/>
          <w:lang w:eastAsia="en-US" w:bidi="en-US"/>
        </w:rPr>
      </w:pPr>
      <w:r w:rsidRPr="007A7480">
        <w:rPr>
          <w:bCs/>
          <w:sz w:val="22"/>
          <w:lang w:eastAsia="en-US" w:bidi="en-US"/>
        </w:rPr>
        <w:t>Doplnění síťových prvků a zabezpečení přístupu k síti 802.1x</w:t>
      </w:r>
    </w:p>
    <w:p w14:paraId="3F04EFCD"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Aplikační bezpečnost a dostupnost informací</w:t>
      </w:r>
    </w:p>
    <w:p w14:paraId="3B706337" w14:textId="77777777" w:rsidR="007A7480" w:rsidRPr="007A7480" w:rsidRDefault="007A7480" w:rsidP="00CF0578">
      <w:pPr>
        <w:numPr>
          <w:ilvl w:val="0"/>
          <w:numId w:val="43"/>
        </w:numPr>
        <w:jc w:val="left"/>
        <w:rPr>
          <w:bCs/>
          <w:sz w:val="22"/>
          <w:lang w:eastAsia="en-US" w:bidi="en-US"/>
        </w:rPr>
      </w:pPr>
      <w:r w:rsidRPr="007A7480">
        <w:rPr>
          <w:bCs/>
          <w:sz w:val="22"/>
          <w:lang w:eastAsia="en-US" w:bidi="en-US"/>
        </w:rPr>
        <w:t>Centralizace komunikace (email, messaging)</w:t>
      </w:r>
    </w:p>
    <w:p w14:paraId="619B035B" w14:textId="77777777" w:rsidR="007A7480" w:rsidRPr="007A7480" w:rsidRDefault="007A7480" w:rsidP="00CF0578">
      <w:pPr>
        <w:numPr>
          <w:ilvl w:val="0"/>
          <w:numId w:val="36"/>
        </w:numPr>
        <w:tabs>
          <w:tab w:val="num" w:pos="357"/>
        </w:tabs>
        <w:jc w:val="left"/>
        <w:rPr>
          <w:b/>
          <w:bCs/>
          <w:sz w:val="22"/>
          <w:lang w:eastAsia="en-US" w:bidi="en-US"/>
        </w:rPr>
      </w:pPr>
      <w:bookmarkStart w:id="102" w:name="_Toc159843935"/>
      <w:bookmarkStart w:id="103" w:name="_Toc325602505"/>
      <w:bookmarkStart w:id="104" w:name="_Toc709736"/>
      <w:r w:rsidRPr="007A7480">
        <w:rPr>
          <w:b/>
          <w:bCs/>
          <w:sz w:val="22"/>
          <w:lang w:eastAsia="en-US" w:bidi="en-US"/>
        </w:rPr>
        <w:t>Popis současného stavu</w:t>
      </w:r>
      <w:bookmarkEnd w:id="102"/>
      <w:bookmarkEnd w:id="103"/>
      <w:bookmarkEnd w:id="104"/>
    </w:p>
    <w:p w14:paraId="12DC93C0" w14:textId="77777777" w:rsidR="007A7480" w:rsidRPr="007A7480" w:rsidRDefault="007A7480" w:rsidP="007A7480">
      <w:pPr>
        <w:jc w:val="left"/>
        <w:rPr>
          <w:bCs/>
          <w:sz w:val="22"/>
          <w:lang w:eastAsia="en-US" w:bidi="en-US"/>
        </w:rPr>
      </w:pPr>
    </w:p>
    <w:p w14:paraId="331CF07C" w14:textId="77777777" w:rsidR="007A7480" w:rsidRPr="007A7480" w:rsidRDefault="007A7480" w:rsidP="00CF0578">
      <w:pPr>
        <w:numPr>
          <w:ilvl w:val="2"/>
          <w:numId w:val="35"/>
        </w:numPr>
        <w:jc w:val="left"/>
        <w:rPr>
          <w:b/>
          <w:bCs/>
          <w:sz w:val="22"/>
          <w:lang w:eastAsia="en-US" w:bidi="en-US"/>
        </w:rPr>
      </w:pPr>
      <w:bookmarkStart w:id="105" w:name="_Toc518888713"/>
      <w:bookmarkStart w:id="106" w:name="_Toc709737"/>
      <w:r w:rsidRPr="007A7480">
        <w:rPr>
          <w:b/>
          <w:bCs/>
          <w:sz w:val="22"/>
          <w:lang w:eastAsia="en-US" w:bidi="en-US"/>
        </w:rPr>
        <w:t>Současná infrastruktura</w:t>
      </w:r>
      <w:bookmarkEnd w:id="105"/>
      <w:bookmarkEnd w:id="106"/>
      <w:r w:rsidRPr="007A7480">
        <w:rPr>
          <w:b/>
          <w:bCs/>
          <w:sz w:val="22"/>
          <w:lang w:eastAsia="en-US" w:bidi="en-US"/>
        </w:rPr>
        <w:t xml:space="preserve"> </w:t>
      </w:r>
    </w:p>
    <w:p w14:paraId="7842A6AD" w14:textId="03A2374B" w:rsidR="007A7480" w:rsidRPr="007A7480" w:rsidRDefault="007A7480" w:rsidP="007A7480">
      <w:pPr>
        <w:jc w:val="left"/>
        <w:rPr>
          <w:bCs/>
          <w:i/>
          <w:iCs/>
          <w:sz w:val="22"/>
          <w:lang w:eastAsia="en-US" w:bidi="en-US"/>
        </w:rPr>
      </w:pPr>
      <w:bookmarkStart w:id="107" w:name="_Toc512107630"/>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1</w:t>
      </w:r>
      <w:r w:rsidRPr="007A7480">
        <w:rPr>
          <w:bCs/>
          <w:sz w:val="22"/>
          <w:lang w:eastAsia="en-US" w:bidi="en-US"/>
        </w:rPr>
        <w:fldChar w:fldCharType="end"/>
      </w:r>
      <w:r w:rsidRPr="007A7480">
        <w:rPr>
          <w:bCs/>
          <w:i/>
          <w:iCs/>
          <w:sz w:val="22"/>
          <w:lang w:eastAsia="en-US" w:bidi="en-US"/>
        </w:rPr>
        <w:t xml:space="preserve"> Pokrytí výpočetní technikou v rámci nemocnice</w:t>
      </w:r>
      <w:bookmarkEnd w:id="107"/>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4547"/>
        <w:gridCol w:w="4505"/>
      </w:tblGrid>
      <w:tr w:rsidR="007A7480" w:rsidRPr="007A7480" w14:paraId="2BBB02DD" w14:textId="77777777" w:rsidTr="007A7480">
        <w:tc>
          <w:tcPr>
            <w:tcW w:w="4547"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30012EB0" w14:textId="77777777" w:rsidR="007A7480" w:rsidRPr="007A7480" w:rsidRDefault="007A7480" w:rsidP="007A7480">
            <w:pPr>
              <w:jc w:val="left"/>
              <w:rPr>
                <w:b/>
                <w:bCs/>
                <w:sz w:val="22"/>
                <w:lang w:eastAsia="en-US" w:bidi="en-US"/>
              </w:rPr>
            </w:pPr>
            <w:r w:rsidRPr="007A7480">
              <w:rPr>
                <w:b/>
                <w:bCs/>
                <w:sz w:val="22"/>
                <w:lang w:eastAsia="en-US" w:bidi="en-US"/>
              </w:rPr>
              <w:t>Předmět</w:t>
            </w:r>
          </w:p>
        </w:tc>
        <w:tc>
          <w:tcPr>
            <w:tcW w:w="4505"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3868E8E2" w14:textId="77777777" w:rsidR="007A7480" w:rsidRPr="007A7480" w:rsidRDefault="007A7480" w:rsidP="007A7480">
            <w:pPr>
              <w:jc w:val="left"/>
              <w:rPr>
                <w:b/>
                <w:bCs/>
                <w:sz w:val="22"/>
                <w:lang w:eastAsia="en-US" w:bidi="en-US"/>
              </w:rPr>
            </w:pPr>
            <w:r w:rsidRPr="007A7480">
              <w:rPr>
                <w:b/>
                <w:bCs/>
                <w:sz w:val="22"/>
                <w:lang w:eastAsia="en-US" w:bidi="en-US"/>
              </w:rPr>
              <w:t>Počet</w:t>
            </w:r>
          </w:p>
        </w:tc>
      </w:tr>
      <w:tr w:rsidR="007A7480" w:rsidRPr="007A7480" w14:paraId="090BBB38" w14:textId="77777777" w:rsidTr="007A7480">
        <w:tc>
          <w:tcPr>
            <w:tcW w:w="454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4069AD2E" w14:textId="77777777" w:rsidR="007A7480" w:rsidRPr="007A7480" w:rsidRDefault="007A7480" w:rsidP="007A7480">
            <w:pPr>
              <w:jc w:val="left"/>
              <w:rPr>
                <w:bCs/>
                <w:sz w:val="22"/>
                <w:lang w:eastAsia="en-US" w:bidi="en-US"/>
              </w:rPr>
            </w:pPr>
            <w:r w:rsidRPr="007A7480">
              <w:rPr>
                <w:bCs/>
                <w:sz w:val="22"/>
                <w:lang w:eastAsia="en-US" w:bidi="en-US"/>
              </w:rPr>
              <w:t>celkový počet zaměstnanců</w:t>
            </w:r>
          </w:p>
        </w:tc>
        <w:tc>
          <w:tcPr>
            <w:tcW w:w="4505" w:type="dxa"/>
            <w:tcBorders>
              <w:top w:val="single" w:sz="8" w:space="0" w:color="365F91"/>
              <w:left w:val="single" w:sz="8" w:space="0" w:color="365F91"/>
              <w:bottom w:val="single" w:sz="8" w:space="0" w:color="365F91"/>
              <w:right w:val="single" w:sz="8" w:space="0" w:color="365F91"/>
            </w:tcBorders>
            <w:shd w:val="clear" w:color="auto" w:fill="auto"/>
            <w:hideMark/>
          </w:tcPr>
          <w:p w14:paraId="31258FD5" w14:textId="77777777" w:rsidR="007A7480" w:rsidRPr="007A7480" w:rsidRDefault="007A7480" w:rsidP="007A7480">
            <w:pPr>
              <w:jc w:val="left"/>
              <w:rPr>
                <w:bCs/>
                <w:sz w:val="22"/>
                <w:lang w:eastAsia="en-US" w:bidi="en-US"/>
              </w:rPr>
            </w:pPr>
            <w:r w:rsidRPr="007A7480">
              <w:rPr>
                <w:bCs/>
                <w:sz w:val="22"/>
                <w:lang w:eastAsia="en-US" w:bidi="en-US"/>
              </w:rPr>
              <w:t>820</w:t>
            </w:r>
          </w:p>
        </w:tc>
      </w:tr>
      <w:tr w:rsidR="007A7480" w:rsidRPr="007A7480" w14:paraId="25681CCE" w14:textId="77777777" w:rsidTr="007A7480">
        <w:tc>
          <w:tcPr>
            <w:tcW w:w="454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21A08D8" w14:textId="77777777" w:rsidR="007A7480" w:rsidRPr="007A7480" w:rsidRDefault="007A7480" w:rsidP="007A7480">
            <w:pPr>
              <w:jc w:val="left"/>
              <w:rPr>
                <w:bCs/>
                <w:sz w:val="22"/>
                <w:lang w:eastAsia="en-US" w:bidi="en-US"/>
              </w:rPr>
            </w:pPr>
            <w:r w:rsidRPr="007A7480">
              <w:rPr>
                <w:bCs/>
                <w:sz w:val="22"/>
                <w:lang w:eastAsia="en-US" w:bidi="en-US"/>
              </w:rPr>
              <w:t xml:space="preserve">celkový počet PC </w:t>
            </w:r>
          </w:p>
        </w:tc>
        <w:tc>
          <w:tcPr>
            <w:tcW w:w="4505" w:type="dxa"/>
            <w:tcBorders>
              <w:top w:val="single" w:sz="8" w:space="0" w:color="365F91"/>
              <w:left w:val="single" w:sz="8" w:space="0" w:color="365F91"/>
              <w:bottom w:val="single" w:sz="8" w:space="0" w:color="365F91"/>
              <w:right w:val="single" w:sz="8" w:space="0" w:color="365F91"/>
            </w:tcBorders>
            <w:shd w:val="clear" w:color="auto" w:fill="auto"/>
            <w:hideMark/>
          </w:tcPr>
          <w:p w14:paraId="5BD21478" w14:textId="77777777" w:rsidR="007A7480" w:rsidRPr="007A7480" w:rsidRDefault="007A7480" w:rsidP="007A7480">
            <w:pPr>
              <w:jc w:val="left"/>
              <w:rPr>
                <w:bCs/>
                <w:sz w:val="22"/>
                <w:lang w:eastAsia="en-US" w:bidi="en-US"/>
              </w:rPr>
            </w:pPr>
            <w:r w:rsidRPr="007A7480">
              <w:rPr>
                <w:bCs/>
                <w:sz w:val="22"/>
                <w:lang w:eastAsia="en-US" w:bidi="en-US"/>
              </w:rPr>
              <w:t>320</w:t>
            </w:r>
          </w:p>
        </w:tc>
      </w:tr>
      <w:tr w:rsidR="007A7480" w:rsidRPr="007A7480" w14:paraId="23FB8BE5" w14:textId="77777777" w:rsidTr="007A7480">
        <w:tc>
          <w:tcPr>
            <w:tcW w:w="4547" w:type="dxa"/>
            <w:tcBorders>
              <w:top w:val="single" w:sz="8" w:space="0" w:color="365F91"/>
              <w:left w:val="single" w:sz="8" w:space="0" w:color="365F91"/>
              <w:bottom w:val="single" w:sz="8" w:space="0" w:color="365F91"/>
              <w:right w:val="single" w:sz="8" w:space="0" w:color="365F91"/>
            </w:tcBorders>
            <w:shd w:val="clear" w:color="auto" w:fill="auto"/>
            <w:hideMark/>
          </w:tcPr>
          <w:p w14:paraId="2625E32E" w14:textId="77777777" w:rsidR="007A7480" w:rsidRPr="007A7480" w:rsidRDefault="007A7480" w:rsidP="007A7480">
            <w:pPr>
              <w:jc w:val="left"/>
              <w:rPr>
                <w:bCs/>
                <w:sz w:val="22"/>
                <w:lang w:eastAsia="en-US" w:bidi="en-US"/>
              </w:rPr>
            </w:pPr>
            <w:r w:rsidRPr="007A7480">
              <w:rPr>
                <w:bCs/>
                <w:sz w:val="22"/>
                <w:lang w:eastAsia="en-US" w:bidi="en-US"/>
              </w:rPr>
              <w:t>celkový počet serverů (fyzické stroje)</w:t>
            </w:r>
          </w:p>
        </w:tc>
        <w:tc>
          <w:tcPr>
            <w:tcW w:w="4505" w:type="dxa"/>
            <w:tcBorders>
              <w:top w:val="single" w:sz="8" w:space="0" w:color="365F91"/>
              <w:left w:val="single" w:sz="8" w:space="0" w:color="365F91"/>
              <w:bottom w:val="single" w:sz="8" w:space="0" w:color="365F91"/>
              <w:right w:val="single" w:sz="8" w:space="0" w:color="365F91"/>
            </w:tcBorders>
            <w:shd w:val="clear" w:color="auto" w:fill="auto"/>
            <w:hideMark/>
          </w:tcPr>
          <w:p w14:paraId="1689151C" w14:textId="77777777" w:rsidR="007A7480" w:rsidRPr="007A7480" w:rsidRDefault="007A7480" w:rsidP="007A7480">
            <w:pPr>
              <w:jc w:val="left"/>
              <w:rPr>
                <w:bCs/>
                <w:sz w:val="22"/>
                <w:lang w:eastAsia="en-US" w:bidi="en-US"/>
              </w:rPr>
            </w:pPr>
            <w:r w:rsidRPr="007A7480">
              <w:rPr>
                <w:bCs/>
                <w:sz w:val="22"/>
                <w:lang w:eastAsia="en-US" w:bidi="en-US"/>
              </w:rPr>
              <w:t>5</w:t>
            </w:r>
          </w:p>
        </w:tc>
      </w:tr>
      <w:tr w:rsidR="007A7480" w:rsidRPr="007A7480" w14:paraId="34F87B09" w14:textId="77777777" w:rsidTr="007A7480">
        <w:tc>
          <w:tcPr>
            <w:tcW w:w="454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043296ED" w14:textId="77777777" w:rsidR="007A7480" w:rsidRPr="007A7480" w:rsidRDefault="007A7480" w:rsidP="007A7480">
            <w:pPr>
              <w:jc w:val="left"/>
              <w:rPr>
                <w:bCs/>
                <w:sz w:val="22"/>
                <w:lang w:eastAsia="en-US" w:bidi="en-US"/>
              </w:rPr>
            </w:pPr>
            <w:r w:rsidRPr="007A7480">
              <w:rPr>
                <w:bCs/>
                <w:sz w:val="22"/>
                <w:lang w:eastAsia="en-US" w:bidi="en-US"/>
              </w:rPr>
              <w:t>celkový počet informatiků</w:t>
            </w:r>
          </w:p>
        </w:tc>
        <w:tc>
          <w:tcPr>
            <w:tcW w:w="4505" w:type="dxa"/>
            <w:tcBorders>
              <w:top w:val="single" w:sz="8" w:space="0" w:color="365F91"/>
              <w:left w:val="single" w:sz="8" w:space="0" w:color="365F91"/>
              <w:bottom w:val="single" w:sz="8" w:space="0" w:color="365F91"/>
              <w:right w:val="single" w:sz="8" w:space="0" w:color="365F91"/>
            </w:tcBorders>
            <w:shd w:val="clear" w:color="auto" w:fill="auto"/>
            <w:hideMark/>
          </w:tcPr>
          <w:p w14:paraId="23D4C78F" w14:textId="77777777" w:rsidR="007A7480" w:rsidRPr="007A7480" w:rsidRDefault="007A7480" w:rsidP="007A7480">
            <w:pPr>
              <w:jc w:val="left"/>
              <w:rPr>
                <w:bCs/>
                <w:sz w:val="22"/>
                <w:lang w:eastAsia="en-US" w:bidi="en-US"/>
              </w:rPr>
            </w:pPr>
            <w:r w:rsidRPr="007A7480">
              <w:rPr>
                <w:bCs/>
                <w:sz w:val="22"/>
                <w:lang w:eastAsia="en-US" w:bidi="en-US"/>
              </w:rPr>
              <w:t>4</w:t>
            </w:r>
          </w:p>
        </w:tc>
      </w:tr>
    </w:tbl>
    <w:p w14:paraId="3B94EA0D" w14:textId="77777777" w:rsidR="007A7480" w:rsidRPr="007A7480" w:rsidRDefault="007A7480" w:rsidP="007A7480">
      <w:pPr>
        <w:jc w:val="left"/>
        <w:rPr>
          <w:bCs/>
          <w:i/>
          <w:iCs/>
          <w:sz w:val="22"/>
          <w:lang w:eastAsia="en-US" w:bidi="en-US"/>
        </w:rPr>
      </w:pPr>
    </w:p>
    <w:p w14:paraId="5AE3D022" w14:textId="08CFE797" w:rsidR="007A7480" w:rsidRPr="007A7480" w:rsidRDefault="007A7480" w:rsidP="007A7480">
      <w:pPr>
        <w:jc w:val="left"/>
        <w:rPr>
          <w:bCs/>
          <w:i/>
          <w:iCs/>
          <w:sz w:val="22"/>
          <w:lang w:eastAsia="en-US" w:bidi="en-US"/>
        </w:rPr>
      </w:pPr>
      <w:bookmarkStart w:id="108" w:name="_Toc512107631"/>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2</w:t>
      </w:r>
      <w:r w:rsidRPr="007A7480">
        <w:rPr>
          <w:bCs/>
          <w:sz w:val="22"/>
          <w:lang w:eastAsia="en-US" w:bidi="en-US"/>
        </w:rPr>
        <w:fldChar w:fldCharType="end"/>
      </w:r>
      <w:r w:rsidRPr="007A7480">
        <w:rPr>
          <w:bCs/>
          <w:i/>
          <w:iCs/>
          <w:sz w:val="22"/>
          <w:lang w:eastAsia="en-US" w:bidi="en-US"/>
        </w:rPr>
        <w:t xml:space="preserve"> Servery HW</w:t>
      </w:r>
      <w:bookmarkEnd w:id="108"/>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1086"/>
        <w:gridCol w:w="8251"/>
        <w:gridCol w:w="4881"/>
      </w:tblGrid>
      <w:tr w:rsidR="007A7480" w:rsidRPr="007A7480" w14:paraId="21A34CC1" w14:textId="77777777" w:rsidTr="007A7480">
        <w:tc>
          <w:tcPr>
            <w:tcW w:w="0" w:type="auto"/>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70B49944" w14:textId="77777777" w:rsidR="007A7480" w:rsidRPr="007A7480" w:rsidRDefault="007A7480" w:rsidP="007A7480">
            <w:pPr>
              <w:jc w:val="left"/>
              <w:rPr>
                <w:b/>
                <w:bCs/>
                <w:sz w:val="22"/>
                <w:lang w:eastAsia="en-US" w:bidi="en-US"/>
              </w:rPr>
            </w:pPr>
            <w:r w:rsidRPr="007A7480">
              <w:rPr>
                <w:b/>
                <w:bCs/>
                <w:sz w:val="22"/>
                <w:lang w:eastAsia="en-US" w:bidi="en-US"/>
              </w:rPr>
              <w:t>Název</w:t>
            </w:r>
          </w:p>
        </w:tc>
        <w:tc>
          <w:tcPr>
            <w:tcW w:w="0" w:type="auto"/>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5B68BBA4" w14:textId="77777777" w:rsidR="007A7480" w:rsidRPr="007A7480" w:rsidRDefault="007A7480" w:rsidP="007A7480">
            <w:pPr>
              <w:jc w:val="left"/>
              <w:rPr>
                <w:b/>
                <w:bCs/>
                <w:sz w:val="22"/>
                <w:lang w:eastAsia="en-US" w:bidi="en-US"/>
              </w:rPr>
            </w:pPr>
            <w:r w:rsidRPr="007A7480">
              <w:rPr>
                <w:b/>
                <w:bCs/>
                <w:sz w:val="22"/>
                <w:lang w:eastAsia="en-US" w:bidi="en-US"/>
              </w:rPr>
              <w:t>Konfigurace</w:t>
            </w:r>
          </w:p>
        </w:tc>
        <w:tc>
          <w:tcPr>
            <w:tcW w:w="0" w:type="auto"/>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5BF358D2" w14:textId="77777777" w:rsidR="007A7480" w:rsidRPr="007A7480" w:rsidRDefault="007A7480" w:rsidP="007A7480">
            <w:pPr>
              <w:jc w:val="left"/>
              <w:rPr>
                <w:b/>
                <w:bCs/>
                <w:sz w:val="22"/>
                <w:lang w:eastAsia="en-US" w:bidi="en-US"/>
              </w:rPr>
            </w:pPr>
            <w:r w:rsidRPr="007A7480">
              <w:rPr>
                <w:b/>
                <w:bCs/>
                <w:sz w:val="22"/>
                <w:lang w:eastAsia="en-US" w:bidi="en-US"/>
              </w:rPr>
              <w:t>Popis a datum pořízení</w:t>
            </w:r>
          </w:p>
        </w:tc>
      </w:tr>
      <w:tr w:rsidR="007A7480" w:rsidRPr="007A7480" w14:paraId="1E148C8E" w14:textId="77777777" w:rsidTr="007A7480">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0C44123" w14:textId="77777777" w:rsidR="007A7480" w:rsidRPr="007A7480" w:rsidRDefault="007A7480" w:rsidP="007A7480">
            <w:pPr>
              <w:jc w:val="left"/>
              <w:rPr>
                <w:bCs/>
                <w:sz w:val="22"/>
                <w:lang w:eastAsia="en-US" w:bidi="en-US"/>
              </w:rPr>
            </w:pPr>
            <w:r w:rsidRPr="007A7480">
              <w:rPr>
                <w:bCs/>
                <w:sz w:val="22"/>
                <w:lang w:eastAsia="en-US" w:bidi="en-US"/>
              </w:rPr>
              <w:t>DC1</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540397F5" w14:textId="77777777" w:rsidR="007A7480" w:rsidRPr="007A7480" w:rsidRDefault="007A7480" w:rsidP="007A7480">
            <w:pPr>
              <w:jc w:val="left"/>
              <w:rPr>
                <w:bCs/>
                <w:sz w:val="22"/>
                <w:lang w:eastAsia="en-US" w:bidi="en-US"/>
              </w:rPr>
            </w:pPr>
            <w:r w:rsidRPr="007A7480">
              <w:rPr>
                <w:bCs/>
                <w:sz w:val="22"/>
                <w:lang w:eastAsia="en-US" w:bidi="en-US"/>
              </w:rPr>
              <w:t>DELL, Intel Xeon 3,1GHz, 8 GB RAM, HDD SAS 500GB LAN 2x1Gbps, OS: Windows Server 2008 R2 Standard</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28E96D58" w14:textId="77777777" w:rsidR="007A7480" w:rsidRPr="007A7480" w:rsidRDefault="007A7480" w:rsidP="007A7480">
            <w:pPr>
              <w:jc w:val="left"/>
              <w:rPr>
                <w:bCs/>
                <w:sz w:val="22"/>
                <w:lang w:eastAsia="en-US" w:bidi="en-US"/>
              </w:rPr>
            </w:pPr>
            <w:r w:rsidRPr="007A7480">
              <w:rPr>
                <w:bCs/>
                <w:sz w:val="22"/>
                <w:lang w:eastAsia="en-US" w:bidi="en-US"/>
              </w:rPr>
              <w:t>Doménový řadič, AD, DHCP server, DNS – pořízen 2011</w:t>
            </w:r>
          </w:p>
        </w:tc>
      </w:tr>
      <w:tr w:rsidR="007A7480" w:rsidRPr="007A7480" w14:paraId="7574A619" w14:textId="77777777" w:rsidTr="007A7480">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560F749" w14:textId="77777777" w:rsidR="007A7480" w:rsidRPr="007A7480" w:rsidRDefault="007A7480" w:rsidP="007A7480">
            <w:pPr>
              <w:jc w:val="left"/>
              <w:rPr>
                <w:bCs/>
                <w:sz w:val="22"/>
                <w:lang w:eastAsia="en-US" w:bidi="en-US"/>
              </w:rPr>
            </w:pPr>
            <w:r w:rsidRPr="007A7480">
              <w:rPr>
                <w:bCs/>
                <w:sz w:val="22"/>
                <w:lang w:eastAsia="en-US" w:bidi="en-US"/>
              </w:rPr>
              <w:t xml:space="preserve">Hippo 1 </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43FB5AE0" w14:textId="77777777" w:rsidR="007A7480" w:rsidRPr="007A7480" w:rsidRDefault="007A7480" w:rsidP="007A7480">
            <w:pPr>
              <w:jc w:val="left"/>
              <w:rPr>
                <w:bCs/>
                <w:sz w:val="22"/>
                <w:lang w:eastAsia="en-US" w:bidi="en-US"/>
              </w:rPr>
            </w:pPr>
            <w:r w:rsidRPr="007A7480">
              <w:rPr>
                <w:bCs/>
                <w:sz w:val="22"/>
                <w:lang w:eastAsia="en-US" w:bidi="en-US"/>
              </w:rPr>
              <w:t>DELL, Intel Xeon 3,1GHz, 16 GB RAM, HDD SAS 500GB LAN 2x1Gbps, OS: Linux</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CDA156D" w14:textId="77777777" w:rsidR="007A7480" w:rsidRPr="007A7480" w:rsidRDefault="007A7480" w:rsidP="007A7480">
            <w:pPr>
              <w:jc w:val="left"/>
              <w:rPr>
                <w:bCs/>
                <w:sz w:val="22"/>
                <w:lang w:eastAsia="en-US" w:bidi="en-US"/>
              </w:rPr>
            </w:pPr>
            <w:r w:rsidRPr="007A7480">
              <w:rPr>
                <w:bCs/>
                <w:sz w:val="22"/>
                <w:lang w:eastAsia="en-US" w:bidi="en-US"/>
              </w:rPr>
              <w:t>Aplikační a datový server pro provoz NIS (ISpP H</w:t>
            </w:r>
            <w:r w:rsidRPr="007A7480">
              <w:rPr>
                <w:bCs/>
                <w:sz w:val="22"/>
                <w:lang w:eastAsia="en-US" w:bidi="en-US"/>
              </w:rPr>
              <w:t>I</w:t>
            </w:r>
            <w:r w:rsidRPr="007A7480">
              <w:rPr>
                <w:bCs/>
                <w:sz w:val="22"/>
                <w:lang w:eastAsia="en-US" w:bidi="en-US"/>
              </w:rPr>
              <w:t>PPO), pořízen 2008</w:t>
            </w:r>
          </w:p>
        </w:tc>
      </w:tr>
      <w:tr w:rsidR="007A7480" w:rsidRPr="007A7480" w14:paraId="17DAA08C" w14:textId="77777777" w:rsidTr="007A7480">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715136E" w14:textId="77777777" w:rsidR="007A7480" w:rsidRPr="007A7480" w:rsidRDefault="007A7480" w:rsidP="007A7480">
            <w:pPr>
              <w:jc w:val="left"/>
              <w:rPr>
                <w:bCs/>
                <w:sz w:val="22"/>
                <w:lang w:eastAsia="en-US" w:bidi="en-US"/>
              </w:rPr>
            </w:pPr>
            <w:r w:rsidRPr="007A7480">
              <w:rPr>
                <w:bCs/>
                <w:sz w:val="22"/>
                <w:lang w:eastAsia="en-US" w:bidi="en-US"/>
              </w:rPr>
              <w:lastRenderedPageBreak/>
              <w:t>Hippo 2</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E9730AA" w14:textId="77777777" w:rsidR="007A7480" w:rsidRPr="007A7480" w:rsidRDefault="007A7480" w:rsidP="007A7480">
            <w:pPr>
              <w:jc w:val="left"/>
              <w:rPr>
                <w:bCs/>
                <w:sz w:val="22"/>
                <w:lang w:eastAsia="en-US" w:bidi="en-US"/>
              </w:rPr>
            </w:pPr>
            <w:r w:rsidRPr="007A7480">
              <w:rPr>
                <w:bCs/>
                <w:sz w:val="22"/>
                <w:lang w:eastAsia="en-US" w:bidi="en-US"/>
              </w:rPr>
              <w:t>DELL, Intel Xeon 3,1GHz, 16 GB RAM, HDD SAS 500GB LAN 2x1Gbps, OS: Linux</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2932AB19" w14:textId="77777777" w:rsidR="007A7480" w:rsidRPr="007A7480" w:rsidRDefault="007A7480" w:rsidP="007A7480">
            <w:pPr>
              <w:jc w:val="left"/>
              <w:rPr>
                <w:bCs/>
                <w:sz w:val="22"/>
                <w:lang w:eastAsia="en-US" w:bidi="en-US"/>
              </w:rPr>
            </w:pPr>
            <w:r w:rsidRPr="007A7480">
              <w:rPr>
                <w:bCs/>
                <w:sz w:val="22"/>
                <w:lang w:eastAsia="en-US" w:bidi="en-US"/>
              </w:rPr>
              <w:t>Aplikační a datový server pro provoz NIS (ISpP H</w:t>
            </w:r>
            <w:r w:rsidRPr="007A7480">
              <w:rPr>
                <w:bCs/>
                <w:sz w:val="22"/>
                <w:lang w:eastAsia="en-US" w:bidi="en-US"/>
              </w:rPr>
              <w:t>I</w:t>
            </w:r>
            <w:r w:rsidRPr="007A7480">
              <w:rPr>
                <w:bCs/>
                <w:sz w:val="22"/>
                <w:lang w:eastAsia="en-US" w:bidi="en-US"/>
              </w:rPr>
              <w:t>PPO), pořízen 2008</w:t>
            </w:r>
          </w:p>
        </w:tc>
      </w:tr>
      <w:tr w:rsidR="007A7480" w:rsidRPr="007A7480" w14:paraId="195DEF3F" w14:textId="77777777" w:rsidTr="007A7480">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394DD2C2" w14:textId="77777777" w:rsidR="007A7480" w:rsidRPr="007A7480" w:rsidRDefault="007A7480" w:rsidP="007A7480">
            <w:pPr>
              <w:jc w:val="left"/>
              <w:rPr>
                <w:bCs/>
                <w:sz w:val="22"/>
                <w:lang w:eastAsia="en-US" w:bidi="en-US"/>
              </w:rPr>
            </w:pPr>
            <w:r w:rsidRPr="007A7480">
              <w:rPr>
                <w:bCs/>
                <w:sz w:val="22"/>
                <w:lang w:eastAsia="en-US" w:bidi="en-US"/>
              </w:rPr>
              <w:t>Fileserver</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799B2348" w14:textId="77777777" w:rsidR="007A7480" w:rsidRPr="007A7480" w:rsidRDefault="007A7480" w:rsidP="007A7480">
            <w:pPr>
              <w:jc w:val="left"/>
              <w:rPr>
                <w:bCs/>
                <w:sz w:val="22"/>
                <w:lang w:eastAsia="en-US" w:bidi="en-US"/>
              </w:rPr>
            </w:pPr>
            <w:r w:rsidRPr="007A7480">
              <w:rPr>
                <w:bCs/>
                <w:sz w:val="22"/>
                <w:lang w:eastAsia="en-US" w:bidi="en-US"/>
              </w:rPr>
              <w:t>IBM, Intel Xeon 2,4GHz, 32 GB RAM, HDD SAS 500GB LAN 2x 1Gbps, OS: Windows Server 2008 R2 Standard</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4FA573F2" w14:textId="77777777" w:rsidR="007A7480" w:rsidRPr="007A7480" w:rsidRDefault="007A7480" w:rsidP="007A7480">
            <w:pPr>
              <w:jc w:val="left"/>
              <w:rPr>
                <w:bCs/>
                <w:sz w:val="22"/>
                <w:lang w:eastAsia="en-US" w:bidi="en-US"/>
              </w:rPr>
            </w:pPr>
            <w:r w:rsidRPr="007A7480">
              <w:rPr>
                <w:bCs/>
                <w:sz w:val="22"/>
                <w:lang w:eastAsia="en-US" w:bidi="en-US"/>
              </w:rPr>
              <w:t>Fileserver, Aplikační server - pořízen 2009</w:t>
            </w:r>
          </w:p>
        </w:tc>
      </w:tr>
      <w:tr w:rsidR="007A7480" w:rsidRPr="007A7480" w14:paraId="4D9B7EEC" w14:textId="77777777" w:rsidTr="007A7480">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43AFFFAE" w14:textId="77777777" w:rsidR="007A7480" w:rsidRPr="007A7480" w:rsidRDefault="007A7480" w:rsidP="007A7480">
            <w:pPr>
              <w:jc w:val="left"/>
              <w:rPr>
                <w:bCs/>
                <w:sz w:val="22"/>
                <w:lang w:eastAsia="en-US" w:bidi="en-US"/>
              </w:rPr>
            </w:pPr>
            <w:r w:rsidRPr="007A7480">
              <w:rPr>
                <w:bCs/>
                <w:sz w:val="22"/>
                <w:lang w:eastAsia="en-US" w:bidi="en-US"/>
              </w:rPr>
              <w:t>ISS1</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51F08E1A" w14:textId="77777777" w:rsidR="007A7480" w:rsidRPr="007A7480" w:rsidRDefault="007A7480" w:rsidP="007A7480">
            <w:pPr>
              <w:jc w:val="left"/>
              <w:rPr>
                <w:bCs/>
                <w:sz w:val="22"/>
                <w:lang w:eastAsia="en-US" w:bidi="en-US"/>
              </w:rPr>
            </w:pPr>
            <w:r w:rsidRPr="007A7480">
              <w:rPr>
                <w:bCs/>
                <w:sz w:val="22"/>
                <w:lang w:eastAsia="en-US" w:bidi="en-US"/>
              </w:rPr>
              <w:t>IBM, Intel Xeon 1,9 GHz, 12 GB RAM, HDD SAS 1x500GB, 1x1,6TB, LAN 2x1Gbps, OS: Wi</w:t>
            </w:r>
            <w:r w:rsidRPr="007A7480">
              <w:rPr>
                <w:bCs/>
                <w:sz w:val="22"/>
                <w:lang w:eastAsia="en-US" w:bidi="en-US"/>
              </w:rPr>
              <w:t>n</w:t>
            </w:r>
            <w:r w:rsidRPr="007A7480">
              <w:rPr>
                <w:bCs/>
                <w:sz w:val="22"/>
                <w:lang w:eastAsia="en-US" w:bidi="en-US"/>
              </w:rPr>
              <w:t>dows Server 2008 R2 Standard</w:t>
            </w:r>
          </w:p>
        </w:tc>
        <w:tc>
          <w:tcPr>
            <w:tcW w:w="0" w:type="auto"/>
            <w:tcBorders>
              <w:top w:val="single" w:sz="8" w:space="0" w:color="365F91"/>
              <w:left w:val="single" w:sz="8" w:space="0" w:color="365F91"/>
              <w:bottom w:val="single" w:sz="8" w:space="0" w:color="365F91"/>
              <w:right w:val="single" w:sz="8" w:space="0" w:color="365F91"/>
            </w:tcBorders>
            <w:shd w:val="clear" w:color="auto" w:fill="auto"/>
            <w:hideMark/>
          </w:tcPr>
          <w:p w14:paraId="148857C3" w14:textId="77777777" w:rsidR="007A7480" w:rsidRPr="007A7480" w:rsidRDefault="007A7480" w:rsidP="007A7480">
            <w:pPr>
              <w:jc w:val="left"/>
              <w:rPr>
                <w:bCs/>
                <w:sz w:val="22"/>
                <w:lang w:eastAsia="en-US" w:bidi="en-US"/>
              </w:rPr>
            </w:pPr>
            <w:r w:rsidRPr="007A7480">
              <w:rPr>
                <w:bCs/>
                <w:sz w:val="22"/>
                <w:lang w:eastAsia="en-US" w:bidi="en-US"/>
              </w:rPr>
              <w:t>Aplikační server - pořízen 2014</w:t>
            </w:r>
          </w:p>
        </w:tc>
      </w:tr>
    </w:tbl>
    <w:p w14:paraId="61610E95" w14:textId="77777777" w:rsidR="007A7480" w:rsidRPr="007A7480" w:rsidRDefault="007A7480" w:rsidP="007A7480">
      <w:pPr>
        <w:jc w:val="left"/>
        <w:rPr>
          <w:bCs/>
          <w:i/>
          <w:iCs/>
          <w:sz w:val="22"/>
          <w:lang w:eastAsia="en-US" w:bidi="en-US"/>
        </w:rPr>
      </w:pPr>
    </w:p>
    <w:p w14:paraId="637944B7" w14:textId="57EE87E6" w:rsidR="007A7480" w:rsidRPr="007A7480" w:rsidRDefault="007A7480" w:rsidP="007A7480">
      <w:pPr>
        <w:jc w:val="left"/>
        <w:rPr>
          <w:bCs/>
          <w:i/>
          <w:iCs/>
          <w:sz w:val="22"/>
          <w:lang w:eastAsia="en-US" w:bidi="en-US"/>
        </w:rPr>
      </w:pPr>
      <w:bookmarkStart w:id="109" w:name="_Toc512107632"/>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3</w:t>
      </w:r>
      <w:r w:rsidRPr="007A7480">
        <w:rPr>
          <w:bCs/>
          <w:sz w:val="22"/>
          <w:lang w:eastAsia="en-US" w:bidi="en-US"/>
        </w:rPr>
        <w:fldChar w:fldCharType="end"/>
      </w:r>
      <w:r w:rsidRPr="007A7480">
        <w:rPr>
          <w:bCs/>
          <w:i/>
          <w:iCs/>
          <w:sz w:val="22"/>
          <w:lang w:eastAsia="en-US" w:bidi="en-US"/>
        </w:rPr>
        <w:t xml:space="preserve"> Disková pole a zálohování</w:t>
      </w:r>
      <w:bookmarkEnd w:id="109"/>
    </w:p>
    <w:tbl>
      <w:tblPr>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4741"/>
        <w:gridCol w:w="5485"/>
        <w:gridCol w:w="3992"/>
      </w:tblGrid>
      <w:tr w:rsidR="007A7480" w:rsidRPr="007A7480" w14:paraId="1DF5FDDC" w14:textId="77777777" w:rsidTr="007A7480">
        <w:tc>
          <w:tcPr>
            <w:tcW w:w="1667" w:type="pct"/>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3E4E1179" w14:textId="77777777" w:rsidR="007A7480" w:rsidRPr="007A7480" w:rsidRDefault="007A7480" w:rsidP="007A7480">
            <w:pPr>
              <w:jc w:val="left"/>
              <w:rPr>
                <w:b/>
                <w:bCs/>
                <w:sz w:val="22"/>
                <w:lang w:eastAsia="en-US" w:bidi="en-US"/>
              </w:rPr>
            </w:pPr>
            <w:r w:rsidRPr="007A7480">
              <w:rPr>
                <w:b/>
                <w:bCs/>
                <w:sz w:val="22"/>
                <w:lang w:eastAsia="en-US" w:bidi="en-US"/>
              </w:rPr>
              <w:t>Diskové pole</w:t>
            </w:r>
          </w:p>
        </w:tc>
        <w:tc>
          <w:tcPr>
            <w:tcW w:w="1929" w:type="pct"/>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54012580" w14:textId="77777777" w:rsidR="007A7480" w:rsidRPr="007A7480" w:rsidRDefault="007A7480" w:rsidP="007A7480">
            <w:pPr>
              <w:jc w:val="left"/>
              <w:rPr>
                <w:b/>
                <w:bCs/>
                <w:sz w:val="22"/>
                <w:lang w:eastAsia="en-US" w:bidi="en-US"/>
              </w:rPr>
            </w:pPr>
            <w:r w:rsidRPr="007A7480">
              <w:rPr>
                <w:b/>
                <w:bCs/>
                <w:sz w:val="22"/>
                <w:lang w:eastAsia="en-US" w:bidi="en-US"/>
              </w:rPr>
              <w:t>Kapacita</w:t>
            </w:r>
          </w:p>
        </w:tc>
        <w:tc>
          <w:tcPr>
            <w:tcW w:w="1404" w:type="pct"/>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4B087179" w14:textId="77777777" w:rsidR="007A7480" w:rsidRPr="007A7480" w:rsidRDefault="007A7480" w:rsidP="007A7480">
            <w:pPr>
              <w:jc w:val="left"/>
              <w:rPr>
                <w:b/>
                <w:bCs/>
                <w:sz w:val="22"/>
                <w:lang w:eastAsia="en-US" w:bidi="en-US"/>
              </w:rPr>
            </w:pPr>
            <w:r w:rsidRPr="007A7480">
              <w:rPr>
                <w:b/>
                <w:bCs/>
                <w:sz w:val="22"/>
                <w:lang w:eastAsia="en-US" w:bidi="en-US"/>
              </w:rPr>
              <w:t>Datum pořízení</w:t>
            </w:r>
          </w:p>
        </w:tc>
      </w:tr>
      <w:tr w:rsidR="007A7480" w:rsidRPr="007A7480" w14:paraId="6B80C8DF" w14:textId="77777777" w:rsidTr="007A7480">
        <w:tc>
          <w:tcPr>
            <w:tcW w:w="1667" w:type="pct"/>
            <w:tcBorders>
              <w:top w:val="single" w:sz="8" w:space="0" w:color="365F91"/>
              <w:left w:val="single" w:sz="8" w:space="0" w:color="365F91"/>
              <w:bottom w:val="single" w:sz="8" w:space="0" w:color="365F91"/>
              <w:right w:val="single" w:sz="8" w:space="0" w:color="365F91"/>
            </w:tcBorders>
            <w:shd w:val="clear" w:color="auto" w:fill="auto"/>
            <w:hideMark/>
          </w:tcPr>
          <w:p w14:paraId="01189EAB" w14:textId="77777777" w:rsidR="007A7480" w:rsidRPr="007A7480" w:rsidRDefault="007A7480" w:rsidP="007A7480">
            <w:pPr>
              <w:jc w:val="left"/>
              <w:rPr>
                <w:bCs/>
                <w:sz w:val="22"/>
                <w:lang w:eastAsia="en-US" w:bidi="en-US"/>
              </w:rPr>
            </w:pPr>
            <w:r w:rsidRPr="007A7480">
              <w:rPr>
                <w:bCs/>
                <w:sz w:val="22"/>
                <w:lang w:eastAsia="en-US" w:bidi="en-US"/>
              </w:rPr>
              <w:t>Synology</w:t>
            </w:r>
          </w:p>
        </w:tc>
        <w:tc>
          <w:tcPr>
            <w:tcW w:w="1929" w:type="pct"/>
            <w:tcBorders>
              <w:top w:val="single" w:sz="8" w:space="0" w:color="365F91"/>
              <w:left w:val="single" w:sz="8" w:space="0" w:color="365F91"/>
              <w:bottom w:val="single" w:sz="8" w:space="0" w:color="365F91"/>
              <w:right w:val="single" w:sz="8" w:space="0" w:color="365F91"/>
            </w:tcBorders>
            <w:shd w:val="clear" w:color="auto" w:fill="auto"/>
            <w:hideMark/>
          </w:tcPr>
          <w:p w14:paraId="288BAD03" w14:textId="77777777" w:rsidR="007A7480" w:rsidRPr="007A7480" w:rsidRDefault="007A7480" w:rsidP="007A7480">
            <w:pPr>
              <w:jc w:val="left"/>
              <w:rPr>
                <w:bCs/>
                <w:sz w:val="22"/>
                <w:lang w:eastAsia="en-US" w:bidi="en-US"/>
              </w:rPr>
            </w:pPr>
            <w:r w:rsidRPr="007A7480">
              <w:rPr>
                <w:bCs/>
                <w:sz w:val="22"/>
                <w:lang w:eastAsia="en-US" w:bidi="en-US"/>
              </w:rPr>
              <w:t>10x4TB, RAID 5, kapacita 28 TB</w:t>
            </w:r>
          </w:p>
        </w:tc>
        <w:tc>
          <w:tcPr>
            <w:tcW w:w="1404" w:type="pct"/>
            <w:tcBorders>
              <w:top w:val="single" w:sz="8" w:space="0" w:color="365F91"/>
              <w:left w:val="single" w:sz="8" w:space="0" w:color="365F91"/>
              <w:bottom w:val="single" w:sz="8" w:space="0" w:color="365F91"/>
              <w:right w:val="single" w:sz="8" w:space="0" w:color="365F91"/>
            </w:tcBorders>
            <w:shd w:val="clear" w:color="auto" w:fill="auto"/>
            <w:hideMark/>
          </w:tcPr>
          <w:p w14:paraId="117909FC" w14:textId="77777777" w:rsidR="007A7480" w:rsidRPr="007A7480" w:rsidRDefault="007A7480" w:rsidP="007A7480">
            <w:pPr>
              <w:jc w:val="left"/>
              <w:rPr>
                <w:bCs/>
                <w:sz w:val="22"/>
                <w:lang w:eastAsia="en-US" w:bidi="en-US"/>
              </w:rPr>
            </w:pPr>
            <w:r w:rsidRPr="007A7480">
              <w:rPr>
                <w:bCs/>
                <w:sz w:val="22"/>
                <w:lang w:eastAsia="en-US" w:bidi="en-US"/>
              </w:rPr>
              <w:t>2014</w:t>
            </w:r>
          </w:p>
        </w:tc>
      </w:tr>
    </w:tbl>
    <w:p w14:paraId="46A6FDAC" w14:textId="77777777" w:rsidR="007A7480" w:rsidRPr="007A7480" w:rsidRDefault="007A7480" w:rsidP="007A7480">
      <w:pPr>
        <w:jc w:val="left"/>
        <w:rPr>
          <w:bCs/>
          <w:sz w:val="22"/>
          <w:lang w:eastAsia="en-US" w:bidi="en-US"/>
        </w:rPr>
      </w:pPr>
    </w:p>
    <w:p w14:paraId="0F5E8BE0" w14:textId="7FF693B6" w:rsidR="007A7480" w:rsidRPr="007A7480" w:rsidRDefault="007A7480" w:rsidP="007A7480">
      <w:pPr>
        <w:jc w:val="left"/>
        <w:rPr>
          <w:bCs/>
          <w:i/>
          <w:iCs/>
          <w:sz w:val="22"/>
          <w:lang w:eastAsia="en-US" w:bidi="en-US"/>
        </w:rPr>
      </w:pPr>
      <w:bookmarkStart w:id="110" w:name="_Toc512107633"/>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4</w:t>
      </w:r>
      <w:r w:rsidRPr="007A7480">
        <w:rPr>
          <w:bCs/>
          <w:sz w:val="22"/>
          <w:lang w:eastAsia="en-US" w:bidi="en-US"/>
        </w:rPr>
        <w:fldChar w:fldCharType="end"/>
      </w:r>
      <w:r w:rsidRPr="007A7480">
        <w:rPr>
          <w:bCs/>
          <w:i/>
          <w:iCs/>
          <w:sz w:val="22"/>
          <w:lang w:eastAsia="en-US" w:bidi="en-US"/>
        </w:rPr>
        <w:t xml:space="preserve"> Infrastrukturní SW</w:t>
      </w:r>
      <w:bookmarkEnd w:id="110"/>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A0" w:firstRow="1" w:lastRow="0" w:firstColumn="1" w:lastColumn="0" w:noHBand="0" w:noVBand="1"/>
      </w:tblPr>
      <w:tblGrid>
        <w:gridCol w:w="2117"/>
        <w:gridCol w:w="6935"/>
      </w:tblGrid>
      <w:tr w:rsidR="007A7480" w:rsidRPr="007A7480" w14:paraId="01DA691F" w14:textId="77777777" w:rsidTr="007A7480">
        <w:tc>
          <w:tcPr>
            <w:tcW w:w="2117"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3928C26E" w14:textId="77777777" w:rsidR="007A7480" w:rsidRPr="007A7480" w:rsidRDefault="007A7480" w:rsidP="007A7480">
            <w:pPr>
              <w:jc w:val="left"/>
              <w:rPr>
                <w:b/>
                <w:bCs/>
                <w:sz w:val="22"/>
                <w:lang w:eastAsia="en-US" w:bidi="en-US"/>
              </w:rPr>
            </w:pPr>
            <w:r w:rsidRPr="007A7480">
              <w:rPr>
                <w:b/>
                <w:bCs/>
                <w:sz w:val="22"/>
                <w:lang w:eastAsia="en-US" w:bidi="en-US"/>
              </w:rPr>
              <w:t>Název</w:t>
            </w:r>
          </w:p>
        </w:tc>
        <w:tc>
          <w:tcPr>
            <w:tcW w:w="6935"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6BB7B652" w14:textId="77777777" w:rsidR="007A7480" w:rsidRPr="007A7480" w:rsidRDefault="007A7480" w:rsidP="007A7480">
            <w:pPr>
              <w:jc w:val="left"/>
              <w:rPr>
                <w:b/>
                <w:bCs/>
                <w:sz w:val="22"/>
                <w:lang w:eastAsia="en-US" w:bidi="en-US"/>
              </w:rPr>
            </w:pPr>
            <w:r w:rsidRPr="007A7480">
              <w:rPr>
                <w:b/>
                <w:bCs/>
                <w:sz w:val="22"/>
                <w:lang w:eastAsia="en-US" w:bidi="en-US"/>
              </w:rPr>
              <w:t>Popis</w:t>
            </w:r>
          </w:p>
        </w:tc>
      </w:tr>
      <w:tr w:rsidR="007A7480" w:rsidRPr="007A7480" w14:paraId="2D0F5163"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32FF6B28" w14:textId="77777777" w:rsidR="007A7480" w:rsidRPr="007A7480" w:rsidRDefault="007A7480" w:rsidP="007A7480">
            <w:pPr>
              <w:jc w:val="left"/>
              <w:rPr>
                <w:bCs/>
                <w:sz w:val="22"/>
                <w:lang w:eastAsia="en-US" w:bidi="en-US"/>
              </w:rPr>
            </w:pPr>
            <w:r w:rsidRPr="007A7480">
              <w:rPr>
                <w:bCs/>
                <w:sz w:val="22"/>
                <w:lang w:eastAsia="en-US" w:bidi="en-US"/>
              </w:rPr>
              <w:t>Zálohování</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0BBEAD69" w14:textId="77777777" w:rsidR="007A7480" w:rsidRPr="007A7480" w:rsidRDefault="007A7480" w:rsidP="007A7480">
            <w:pPr>
              <w:jc w:val="left"/>
              <w:rPr>
                <w:bCs/>
                <w:sz w:val="22"/>
                <w:lang w:eastAsia="en-US" w:bidi="en-US"/>
              </w:rPr>
            </w:pPr>
            <w:r w:rsidRPr="007A7480">
              <w:rPr>
                <w:bCs/>
                <w:sz w:val="22"/>
                <w:lang w:eastAsia="en-US" w:bidi="en-US"/>
              </w:rPr>
              <w:t>Kopírování souborů</w:t>
            </w:r>
          </w:p>
        </w:tc>
      </w:tr>
      <w:tr w:rsidR="007A7480" w:rsidRPr="007A7480" w14:paraId="7923866D"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3FB21E4E" w14:textId="77777777" w:rsidR="007A7480" w:rsidRPr="007A7480" w:rsidRDefault="007A7480" w:rsidP="007A7480">
            <w:pPr>
              <w:jc w:val="left"/>
              <w:rPr>
                <w:bCs/>
                <w:sz w:val="22"/>
                <w:lang w:eastAsia="en-US" w:bidi="en-US"/>
              </w:rPr>
            </w:pPr>
            <w:r w:rsidRPr="007A7480">
              <w:rPr>
                <w:bCs/>
                <w:sz w:val="22"/>
                <w:lang w:eastAsia="en-US" w:bidi="en-US"/>
              </w:rPr>
              <w:t>Pošta</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2F4159EC" w14:textId="77777777" w:rsidR="007A7480" w:rsidRPr="007A7480" w:rsidRDefault="007A7480" w:rsidP="007A7480">
            <w:pPr>
              <w:jc w:val="left"/>
              <w:rPr>
                <w:bCs/>
                <w:sz w:val="22"/>
                <w:lang w:eastAsia="en-US" w:bidi="en-US"/>
              </w:rPr>
            </w:pPr>
            <w:r w:rsidRPr="007A7480">
              <w:rPr>
                <w:bCs/>
                <w:sz w:val="22"/>
                <w:lang w:eastAsia="en-US" w:bidi="en-US"/>
              </w:rPr>
              <w:t>Poštovní server v rámci webhostingu</w:t>
            </w:r>
          </w:p>
        </w:tc>
      </w:tr>
      <w:tr w:rsidR="007A7480" w:rsidRPr="007A7480" w14:paraId="2C6921D9"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62E8FFAD" w14:textId="77777777" w:rsidR="007A7480" w:rsidRPr="007A7480" w:rsidRDefault="007A7480" w:rsidP="007A7480">
            <w:pPr>
              <w:jc w:val="left"/>
              <w:rPr>
                <w:bCs/>
                <w:sz w:val="22"/>
                <w:lang w:eastAsia="en-US" w:bidi="en-US"/>
              </w:rPr>
            </w:pPr>
            <w:r w:rsidRPr="007A7480">
              <w:rPr>
                <w:bCs/>
                <w:sz w:val="22"/>
                <w:lang w:eastAsia="en-US" w:bidi="en-US"/>
              </w:rPr>
              <w:t>Virtualizace</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1FA58842" w14:textId="77777777" w:rsidR="007A7480" w:rsidRPr="007A7480" w:rsidRDefault="007A7480" w:rsidP="007A7480">
            <w:pPr>
              <w:jc w:val="left"/>
              <w:rPr>
                <w:bCs/>
                <w:sz w:val="22"/>
                <w:lang w:eastAsia="en-US" w:bidi="en-US"/>
              </w:rPr>
            </w:pPr>
            <w:r w:rsidRPr="007A7480">
              <w:rPr>
                <w:bCs/>
                <w:sz w:val="22"/>
                <w:lang w:eastAsia="en-US" w:bidi="en-US"/>
              </w:rPr>
              <w:t>-------</w:t>
            </w:r>
          </w:p>
        </w:tc>
      </w:tr>
      <w:tr w:rsidR="007A7480" w:rsidRPr="007A7480" w14:paraId="223CA5F0"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58443B73" w14:textId="77777777" w:rsidR="007A7480" w:rsidRPr="007A7480" w:rsidRDefault="007A7480" w:rsidP="007A7480">
            <w:pPr>
              <w:jc w:val="left"/>
              <w:rPr>
                <w:bCs/>
                <w:sz w:val="22"/>
                <w:lang w:eastAsia="en-US" w:bidi="en-US"/>
              </w:rPr>
            </w:pPr>
            <w:r w:rsidRPr="007A7480">
              <w:rPr>
                <w:bCs/>
                <w:sz w:val="22"/>
                <w:lang w:eastAsia="en-US" w:bidi="en-US"/>
              </w:rPr>
              <w:t>Operační systémy</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4CA99EC4" w14:textId="77777777" w:rsidR="007A7480" w:rsidRPr="007A7480" w:rsidRDefault="007A7480" w:rsidP="007A7480">
            <w:pPr>
              <w:jc w:val="left"/>
              <w:rPr>
                <w:bCs/>
                <w:sz w:val="22"/>
                <w:lang w:eastAsia="en-US" w:bidi="en-US"/>
              </w:rPr>
            </w:pPr>
            <w:r w:rsidRPr="007A7480">
              <w:rPr>
                <w:bCs/>
                <w:sz w:val="22"/>
                <w:lang w:eastAsia="en-US" w:bidi="en-US"/>
              </w:rPr>
              <w:t>Windows Server 2008 R2</w:t>
            </w:r>
          </w:p>
        </w:tc>
      </w:tr>
      <w:tr w:rsidR="007A7480" w:rsidRPr="007A7480" w14:paraId="271AC179"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0BB6AEC6" w14:textId="77777777" w:rsidR="007A7480" w:rsidRPr="007A7480" w:rsidRDefault="007A7480" w:rsidP="007A7480">
            <w:pPr>
              <w:jc w:val="left"/>
              <w:rPr>
                <w:bCs/>
                <w:sz w:val="22"/>
                <w:lang w:eastAsia="en-US" w:bidi="en-US"/>
              </w:rPr>
            </w:pPr>
            <w:r w:rsidRPr="007A7480">
              <w:rPr>
                <w:bCs/>
                <w:sz w:val="22"/>
                <w:lang w:eastAsia="en-US" w:bidi="en-US"/>
              </w:rPr>
              <w:t>Databáze</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7A5B9973" w14:textId="77777777" w:rsidR="007A7480" w:rsidRPr="007A7480" w:rsidRDefault="007A7480" w:rsidP="007A7480">
            <w:pPr>
              <w:jc w:val="left"/>
              <w:rPr>
                <w:bCs/>
                <w:sz w:val="22"/>
                <w:lang w:eastAsia="en-US" w:bidi="en-US"/>
              </w:rPr>
            </w:pPr>
            <w:r w:rsidRPr="007A7480">
              <w:rPr>
                <w:bCs/>
                <w:sz w:val="22"/>
                <w:lang w:eastAsia="en-US" w:bidi="en-US"/>
              </w:rPr>
              <w:t>SQL 2012</w:t>
            </w:r>
          </w:p>
        </w:tc>
      </w:tr>
      <w:tr w:rsidR="007A7480" w:rsidRPr="007A7480" w14:paraId="65238E87"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hideMark/>
          </w:tcPr>
          <w:p w14:paraId="487CF9A0" w14:textId="77777777" w:rsidR="007A7480" w:rsidRPr="007A7480" w:rsidRDefault="007A7480" w:rsidP="007A7480">
            <w:pPr>
              <w:jc w:val="left"/>
              <w:rPr>
                <w:bCs/>
                <w:sz w:val="22"/>
                <w:lang w:eastAsia="en-US" w:bidi="en-US"/>
              </w:rPr>
            </w:pPr>
            <w:r w:rsidRPr="007A7480">
              <w:rPr>
                <w:bCs/>
                <w:sz w:val="22"/>
                <w:lang w:eastAsia="en-US" w:bidi="en-US"/>
              </w:rPr>
              <w:t>Antivir</w:t>
            </w:r>
          </w:p>
        </w:tc>
        <w:tc>
          <w:tcPr>
            <w:tcW w:w="6935" w:type="dxa"/>
            <w:tcBorders>
              <w:top w:val="single" w:sz="8" w:space="0" w:color="365F91"/>
              <w:left w:val="single" w:sz="8" w:space="0" w:color="365F91"/>
              <w:bottom w:val="single" w:sz="8" w:space="0" w:color="365F91"/>
              <w:right w:val="single" w:sz="8" w:space="0" w:color="365F91"/>
            </w:tcBorders>
            <w:shd w:val="clear" w:color="auto" w:fill="auto"/>
            <w:hideMark/>
          </w:tcPr>
          <w:p w14:paraId="7D815194" w14:textId="77777777" w:rsidR="007A7480" w:rsidRPr="007A7480" w:rsidRDefault="007A7480" w:rsidP="007A7480">
            <w:pPr>
              <w:jc w:val="left"/>
              <w:rPr>
                <w:bCs/>
                <w:sz w:val="22"/>
                <w:lang w:eastAsia="en-US" w:bidi="en-US"/>
              </w:rPr>
            </w:pPr>
            <w:r w:rsidRPr="007A7480">
              <w:rPr>
                <w:bCs/>
                <w:sz w:val="22"/>
                <w:lang w:eastAsia="en-US" w:bidi="en-US"/>
              </w:rPr>
              <w:t>ESET EndPoint Security</w:t>
            </w:r>
          </w:p>
        </w:tc>
      </w:tr>
    </w:tbl>
    <w:p w14:paraId="201FC350" w14:textId="77777777" w:rsidR="007A7480" w:rsidRPr="007A7480" w:rsidRDefault="007A7480" w:rsidP="007A7480">
      <w:pPr>
        <w:jc w:val="left"/>
        <w:rPr>
          <w:bCs/>
          <w:sz w:val="22"/>
          <w:lang w:eastAsia="en-US" w:bidi="en-US"/>
        </w:rPr>
      </w:pPr>
      <w:r w:rsidRPr="007A7480">
        <w:rPr>
          <w:bCs/>
          <w:sz w:val="22"/>
          <w:lang w:eastAsia="en-US" w:bidi="en-US"/>
        </w:rPr>
        <w:t xml:space="preserve"> </w:t>
      </w:r>
    </w:p>
    <w:p w14:paraId="7D94879C" w14:textId="03FEC816" w:rsidR="007A7480" w:rsidRPr="007A7480" w:rsidRDefault="007A7480" w:rsidP="007A7480">
      <w:pPr>
        <w:jc w:val="left"/>
        <w:rPr>
          <w:bCs/>
          <w:i/>
          <w:iCs/>
          <w:sz w:val="22"/>
          <w:lang w:eastAsia="en-US" w:bidi="en-US"/>
        </w:rPr>
      </w:pPr>
      <w:bookmarkStart w:id="111" w:name="_Toc512107634"/>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5</w:t>
      </w:r>
      <w:r w:rsidRPr="007A7480">
        <w:rPr>
          <w:bCs/>
          <w:sz w:val="22"/>
          <w:lang w:eastAsia="en-US" w:bidi="en-US"/>
        </w:rPr>
        <w:fldChar w:fldCharType="end"/>
      </w:r>
      <w:r w:rsidRPr="007A7480">
        <w:rPr>
          <w:bCs/>
          <w:i/>
          <w:iCs/>
          <w:sz w:val="22"/>
          <w:lang w:eastAsia="en-US" w:bidi="en-US"/>
        </w:rPr>
        <w:t xml:space="preserve"> bezpečnostní prvky</w:t>
      </w:r>
      <w:bookmarkEnd w:id="111"/>
    </w:p>
    <w:tbl>
      <w:tblPr>
        <w:tblW w:w="5000" w:type="pct"/>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0A0" w:firstRow="1" w:lastRow="0" w:firstColumn="1" w:lastColumn="0" w:noHBand="0" w:noVBand="0"/>
      </w:tblPr>
      <w:tblGrid>
        <w:gridCol w:w="3506"/>
        <w:gridCol w:w="10712"/>
      </w:tblGrid>
      <w:tr w:rsidR="007A7480" w:rsidRPr="007A7480" w14:paraId="0604E15F" w14:textId="77777777" w:rsidTr="007A7480">
        <w:tc>
          <w:tcPr>
            <w:tcW w:w="1233" w:type="pct"/>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46236AAD" w14:textId="77777777" w:rsidR="007A7480" w:rsidRPr="007A7480" w:rsidRDefault="007A7480" w:rsidP="007A7480">
            <w:pPr>
              <w:jc w:val="left"/>
              <w:rPr>
                <w:b/>
                <w:bCs/>
                <w:sz w:val="22"/>
                <w:lang w:eastAsia="en-US" w:bidi="en-US"/>
              </w:rPr>
            </w:pPr>
            <w:r w:rsidRPr="007A7480">
              <w:rPr>
                <w:b/>
                <w:bCs/>
                <w:sz w:val="22"/>
                <w:lang w:eastAsia="en-US" w:bidi="en-US"/>
              </w:rPr>
              <w:t>Položka</w:t>
            </w:r>
          </w:p>
        </w:tc>
        <w:tc>
          <w:tcPr>
            <w:tcW w:w="3767" w:type="pct"/>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57C04431" w14:textId="77777777" w:rsidR="007A7480" w:rsidRPr="007A7480" w:rsidRDefault="007A7480" w:rsidP="007A7480">
            <w:pPr>
              <w:jc w:val="left"/>
              <w:rPr>
                <w:b/>
                <w:bCs/>
                <w:sz w:val="22"/>
                <w:lang w:eastAsia="en-US" w:bidi="en-US"/>
              </w:rPr>
            </w:pPr>
            <w:r w:rsidRPr="007A7480">
              <w:rPr>
                <w:b/>
                <w:bCs/>
                <w:sz w:val="22"/>
                <w:lang w:eastAsia="en-US" w:bidi="en-US"/>
              </w:rPr>
              <w:t>Popis</w:t>
            </w:r>
          </w:p>
        </w:tc>
      </w:tr>
      <w:tr w:rsidR="007A7480" w:rsidRPr="007A7480" w14:paraId="01DBFC40" w14:textId="77777777" w:rsidTr="007A7480">
        <w:tc>
          <w:tcPr>
            <w:tcW w:w="1233" w:type="pct"/>
            <w:tcBorders>
              <w:top w:val="single" w:sz="8" w:space="0" w:color="365F91"/>
              <w:left w:val="single" w:sz="8" w:space="0" w:color="365F91"/>
              <w:bottom w:val="single" w:sz="8" w:space="0" w:color="365F91"/>
              <w:right w:val="single" w:sz="8" w:space="0" w:color="365F91"/>
            </w:tcBorders>
            <w:shd w:val="clear" w:color="auto" w:fill="auto"/>
            <w:hideMark/>
          </w:tcPr>
          <w:p w14:paraId="0446BDA0" w14:textId="77777777" w:rsidR="007A7480" w:rsidRPr="007A7480" w:rsidRDefault="007A7480" w:rsidP="007A7480">
            <w:pPr>
              <w:jc w:val="left"/>
              <w:rPr>
                <w:bCs/>
                <w:sz w:val="22"/>
                <w:lang w:eastAsia="en-US" w:bidi="en-US"/>
              </w:rPr>
            </w:pPr>
            <w:r w:rsidRPr="007A7480">
              <w:rPr>
                <w:bCs/>
                <w:sz w:val="22"/>
                <w:lang w:eastAsia="en-US" w:bidi="en-US"/>
              </w:rPr>
              <w:t>Firewall v HA s dedikovaným odd</w:t>
            </w:r>
            <w:r w:rsidRPr="007A7480">
              <w:rPr>
                <w:bCs/>
                <w:sz w:val="22"/>
                <w:lang w:eastAsia="en-US" w:bidi="en-US"/>
              </w:rPr>
              <w:t>ě</w:t>
            </w:r>
            <w:r w:rsidRPr="007A7480">
              <w:rPr>
                <w:bCs/>
                <w:sz w:val="22"/>
                <w:lang w:eastAsia="en-US" w:bidi="en-US"/>
              </w:rPr>
              <w:t>leným managementem</w:t>
            </w:r>
          </w:p>
        </w:tc>
        <w:tc>
          <w:tcPr>
            <w:tcW w:w="3767" w:type="pct"/>
            <w:tcBorders>
              <w:top w:val="single" w:sz="8" w:space="0" w:color="365F91"/>
              <w:left w:val="single" w:sz="8" w:space="0" w:color="365F91"/>
              <w:bottom w:val="single" w:sz="8" w:space="0" w:color="365F91"/>
              <w:right w:val="single" w:sz="8" w:space="0" w:color="365F91"/>
            </w:tcBorders>
            <w:shd w:val="clear" w:color="auto" w:fill="auto"/>
            <w:hideMark/>
          </w:tcPr>
          <w:p w14:paraId="28E55AE0" w14:textId="77777777" w:rsidR="007A7480" w:rsidRPr="007A7480" w:rsidRDefault="007A7480" w:rsidP="007A7480">
            <w:pPr>
              <w:jc w:val="left"/>
              <w:rPr>
                <w:bCs/>
                <w:sz w:val="22"/>
                <w:lang w:eastAsia="en-US" w:bidi="en-US"/>
              </w:rPr>
            </w:pPr>
            <w:r w:rsidRPr="007A7480">
              <w:rPr>
                <w:bCs/>
                <w:sz w:val="22"/>
                <w:lang w:eastAsia="en-US" w:bidi="en-US"/>
              </w:rPr>
              <w:t>CheckPoint 4200 Next Generation Firewall Appliance (2014)</w:t>
            </w:r>
          </w:p>
        </w:tc>
      </w:tr>
      <w:tr w:rsidR="007A7480" w:rsidRPr="007A7480" w14:paraId="53780376" w14:textId="77777777" w:rsidTr="007A7480">
        <w:tc>
          <w:tcPr>
            <w:tcW w:w="1233" w:type="pct"/>
            <w:tcBorders>
              <w:top w:val="single" w:sz="8" w:space="0" w:color="365F91"/>
              <w:left w:val="single" w:sz="8" w:space="0" w:color="365F91"/>
              <w:bottom w:val="single" w:sz="8" w:space="0" w:color="365F91"/>
              <w:right w:val="single" w:sz="8" w:space="0" w:color="365F91"/>
            </w:tcBorders>
            <w:shd w:val="clear" w:color="auto" w:fill="auto"/>
            <w:hideMark/>
          </w:tcPr>
          <w:p w14:paraId="6F68D18E" w14:textId="77777777" w:rsidR="007A7480" w:rsidRPr="007A7480" w:rsidRDefault="007A7480" w:rsidP="007A7480">
            <w:pPr>
              <w:jc w:val="left"/>
              <w:rPr>
                <w:bCs/>
                <w:sz w:val="22"/>
                <w:lang w:eastAsia="en-US" w:bidi="en-US"/>
              </w:rPr>
            </w:pPr>
            <w:r w:rsidRPr="007A7480">
              <w:rPr>
                <w:bCs/>
                <w:sz w:val="22"/>
                <w:lang w:eastAsia="en-US" w:bidi="en-US"/>
              </w:rPr>
              <w:t>AntiX</w:t>
            </w:r>
          </w:p>
        </w:tc>
        <w:tc>
          <w:tcPr>
            <w:tcW w:w="3767" w:type="pct"/>
            <w:tcBorders>
              <w:top w:val="single" w:sz="8" w:space="0" w:color="365F91"/>
              <w:left w:val="single" w:sz="8" w:space="0" w:color="365F91"/>
              <w:bottom w:val="single" w:sz="8" w:space="0" w:color="365F91"/>
              <w:right w:val="single" w:sz="8" w:space="0" w:color="365F91"/>
            </w:tcBorders>
            <w:shd w:val="clear" w:color="auto" w:fill="auto"/>
            <w:hideMark/>
          </w:tcPr>
          <w:p w14:paraId="233C182C" w14:textId="77777777" w:rsidR="007A7480" w:rsidRPr="007A7480" w:rsidRDefault="007A7480" w:rsidP="007A7480">
            <w:pPr>
              <w:jc w:val="left"/>
              <w:rPr>
                <w:bCs/>
                <w:sz w:val="22"/>
                <w:lang w:eastAsia="en-US" w:bidi="en-US"/>
              </w:rPr>
            </w:pPr>
            <w:r w:rsidRPr="007A7480">
              <w:rPr>
                <w:bCs/>
                <w:sz w:val="22"/>
                <w:lang w:eastAsia="en-US" w:bidi="en-US"/>
              </w:rPr>
              <w:t>ESET EndPoint Antivirus (pořízení 2015 – obnoveno 2017)</w:t>
            </w:r>
          </w:p>
        </w:tc>
      </w:tr>
    </w:tbl>
    <w:p w14:paraId="3E29978A" w14:textId="77777777" w:rsidR="007A7480" w:rsidRPr="007A7480" w:rsidRDefault="007A7480" w:rsidP="007A7480">
      <w:pPr>
        <w:jc w:val="left"/>
        <w:rPr>
          <w:bCs/>
          <w:sz w:val="22"/>
          <w:lang w:eastAsia="en-US" w:bidi="en-US"/>
        </w:rPr>
      </w:pPr>
      <w:r w:rsidRPr="007A7480">
        <w:rPr>
          <w:bCs/>
          <w:sz w:val="22"/>
          <w:lang w:eastAsia="en-US" w:bidi="en-US"/>
        </w:rPr>
        <w:t xml:space="preserve"> </w:t>
      </w:r>
    </w:p>
    <w:p w14:paraId="5CA76285" w14:textId="05D2EEC1" w:rsidR="007A7480" w:rsidRPr="007A7480" w:rsidRDefault="007A7480" w:rsidP="007A7480">
      <w:pPr>
        <w:jc w:val="left"/>
        <w:rPr>
          <w:bCs/>
          <w:i/>
          <w:iCs/>
          <w:sz w:val="22"/>
          <w:lang w:eastAsia="en-US" w:bidi="en-US"/>
        </w:rPr>
      </w:pPr>
      <w:bookmarkStart w:id="112" w:name="_Toc512107637"/>
      <w:bookmarkStart w:id="113" w:name="_Ref491360445"/>
      <w:r w:rsidRPr="007A7480">
        <w:rPr>
          <w:bCs/>
          <w:i/>
          <w:iCs/>
          <w:sz w:val="22"/>
          <w:lang w:eastAsia="en-US" w:bidi="en-US"/>
        </w:rPr>
        <w:t xml:space="preserve">Tabulka </w:t>
      </w:r>
      <w:r w:rsidRPr="007A7480">
        <w:rPr>
          <w:bCs/>
          <w:i/>
          <w:iCs/>
          <w:sz w:val="22"/>
          <w:lang w:eastAsia="en-US" w:bidi="en-US"/>
        </w:rPr>
        <w:fldChar w:fldCharType="begin"/>
      </w:r>
      <w:r w:rsidRPr="007A7480">
        <w:rPr>
          <w:bCs/>
          <w:i/>
          <w:iCs/>
          <w:sz w:val="22"/>
          <w:lang w:eastAsia="en-US" w:bidi="en-US"/>
        </w:rPr>
        <w:instrText xml:space="preserve"> SEQ Tabulka \* ARABIC </w:instrText>
      </w:r>
      <w:r w:rsidRPr="007A7480">
        <w:rPr>
          <w:bCs/>
          <w:i/>
          <w:iCs/>
          <w:sz w:val="22"/>
          <w:lang w:eastAsia="en-US" w:bidi="en-US"/>
        </w:rPr>
        <w:fldChar w:fldCharType="separate"/>
      </w:r>
      <w:r w:rsidR="00FE47BC">
        <w:rPr>
          <w:bCs/>
          <w:i/>
          <w:iCs/>
          <w:noProof/>
          <w:sz w:val="22"/>
          <w:lang w:eastAsia="en-US" w:bidi="en-US"/>
        </w:rPr>
        <w:t>6</w:t>
      </w:r>
      <w:r w:rsidRPr="007A7480">
        <w:rPr>
          <w:bCs/>
          <w:sz w:val="22"/>
          <w:lang w:eastAsia="en-US" w:bidi="en-US"/>
        </w:rPr>
        <w:fldChar w:fldCharType="end"/>
      </w:r>
      <w:r w:rsidRPr="007A7480">
        <w:rPr>
          <w:bCs/>
          <w:i/>
          <w:iCs/>
          <w:sz w:val="22"/>
          <w:lang w:eastAsia="en-US" w:bidi="en-US"/>
        </w:rPr>
        <w:t xml:space="preserve"> Výčet spravovaných systémů</w:t>
      </w:r>
      <w:bookmarkEnd w:id="112"/>
      <w:bookmarkEnd w:id="113"/>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A0" w:firstRow="1" w:lastRow="0" w:firstColumn="1" w:lastColumn="0" w:noHBand="0" w:noVBand="1"/>
      </w:tblPr>
      <w:tblGrid>
        <w:gridCol w:w="2117"/>
        <w:gridCol w:w="5811"/>
      </w:tblGrid>
      <w:tr w:rsidR="007A7480" w:rsidRPr="007A7480" w14:paraId="1635D140" w14:textId="77777777" w:rsidTr="007A7480">
        <w:tc>
          <w:tcPr>
            <w:tcW w:w="2117"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1C7B7CE8" w14:textId="77777777" w:rsidR="007A7480" w:rsidRPr="007A7480" w:rsidRDefault="007A7480" w:rsidP="007A7480">
            <w:pPr>
              <w:jc w:val="left"/>
              <w:rPr>
                <w:b/>
                <w:bCs/>
                <w:sz w:val="22"/>
                <w:lang w:eastAsia="en-US" w:bidi="en-US"/>
              </w:rPr>
            </w:pPr>
            <w:r w:rsidRPr="007A7480">
              <w:rPr>
                <w:b/>
                <w:bCs/>
                <w:sz w:val="22"/>
                <w:lang w:eastAsia="en-US" w:bidi="en-US"/>
              </w:rPr>
              <w:t>Název</w:t>
            </w:r>
          </w:p>
        </w:tc>
        <w:tc>
          <w:tcPr>
            <w:tcW w:w="5811"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48739C09" w14:textId="77777777" w:rsidR="007A7480" w:rsidRPr="007A7480" w:rsidRDefault="007A7480" w:rsidP="007A7480">
            <w:pPr>
              <w:jc w:val="left"/>
              <w:rPr>
                <w:b/>
                <w:bCs/>
                <w:sz w:val="22"/>
                <w:lang w:eastAsia="en-US" w:bidi="en-US"/>
              </w:rPr>
            </w:pPr>
            <w:r w:rsidRPr="007A7480">
              <w:rPr>
                <w:b/>
                <w:bCs/>
                <w:sz w:val="22"/>
                <w:lang w:eastAsia="en-US" w:bidi="en-US"/>
              </w:rPr>
              <w:t>Popis</w:t>
            </w:r>
          </w:p>
        </w:tc>
      </w:tr>
      <w:tr w:rsidR="007A7480" w:rsidRPr="007A7480" w14:paraId="2D7681A3"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9A93EC5" w14:textId="77777777" w:rsidR="007A7480" w:rsidRPr="007A7480" w:rsidRDefault="007A7480" w:rsidP="007A7480">
            <w:pPr>
              <w:jc w:val="left"/>
              <w:rPr>
                <w:bCs/>
                <w:sz w:val="22"/>
                <w:lang w:eastAsia="en-US" w:bidi="en-US"/>
              </w:rPr>
            </w:pPr>
            <w:r w:rsidRPr="007A7480">
              <w:rPr>
                <w:bCs/>
                <w:sz w:val="22"/>
                <w:lang w:eastAsia="en-US" w:bidi="en-US"/>
              </w:rPr>
              <w:t>HIPPO</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CD9E016" w14:textId="77777777" w:rsidR="007A7480" w:rsidRPr="007A7480" w:rsidRDefault="007A7480" w:rsidP="007A7480">
            <w:pPr>
              <w:jc w:val="left"/>
              <w:rPr>
                <w:bCs/>
                <w:sz w:val="22"/>
                <w:lang w:eastAsia="en-US" w:bidi="en-US"/>
              </w:rPr>
            </w:pPr>
            <w:r w:rsidRPr="007A7480">
              <w:rPr>
                <w:bCs/>
                <w:sz w:val="22"/>
                <w:lang w:eastAsia="en-US" w:bidi="en-US"/>
              </w:rPr>
              <w:t xml:space="preserve">NIS pro psychiatrii </w:t>
            </w:r>
          </w:p>
        </w:tc>
      </w:tr>
      <w:tr w:rsidR="007A7480" w:rsidRPr="007A7480" w14:paraId="63E9B567"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658154B" w14:textId="77777777" w:rsidR="007A7480" w:rsidRPr="007A7480" w:rsidRDefault="007A7480" w:rsidP="007A7480">
            <w:pPr>
              <w:jc w:val="left"/>
              <w:rPr>
                <w:bCs/>
                <w:sz w:val="22"/>
                <w:lang w:eastAsia="en-US" w:bidi="en-US"/>
              </w:rPr>
            </w:pPr>
            <w:r w:rsidRPr="007A7480">
              <w:rPr>
                <w:bCs/>
                <w:sz w:val="22"/>
                <w:lang w:eastAsia="en-US" w:bidi="en-US"/>
              </w:rPr>
              <w:t>VEMA</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6C35B83C" w14:textId="77777777" w:rsidR="007A7480" w:rsidRPr="007A7480" w:rsidRDefault="007A7480" w:rsidP="007A7480">
            <w:pPr>
              <w:jc w:val="left"/>
              <w:rPr>
                <w:bCs/>
                <w:sz w:val="22"/>
                <w:lang w:eastAsia="en-US" w:bidi="en-US"/>
              </w:rPr>
            </w:pPr>
            <w:r w:rsidRPr="007A7480">
              <w:rPr>
                <w:bCs/>
                <w:sz w:val="22"/>
                <w:lang w:eastAsia="en-US" w:bidi="en-US"/>
              </w:rPr>
              <w:t>Personalistika a mzdy</w:t>
            </w:r>
          </w:p>
        </w:tc>
      </w:tr>
      <w:tr w:rsidR="007A7480" w:rsidRPr="007A7480" w14:paraId="40422166"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17E127EE" w14:textId="77777777" w:rsidR="007A7480" w:rsidRPr="007A7480" w:rsidRDefault="007A7480" w:rsidP="007A7480">
            <w:pPr>
              <w:jc w:val="left"/>
              <w:rPr>
                <w:bCs/>
                <w:sz w:val="22"/>
                <w:lang w:eastAsia="en-US" w:bidi="en-US"/>
              </w:rPr>
            </w:pPr>
            <w:r w:rsidRPr="007A7480">
              <w:rPr>
                <w:bCs/>
                <w:sz w:val="22"/>
                <w:lang w:eastAsia="en-US" w:bidi="en-US"/>
              </w:rPr>
              <w:t>HELIOS Orange</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3C5A470" w14:textId="77777777" w:rsidR="007A7480" w:rsidRPr="007A7480" w:rsidRDefault="007A7480" w:rsidP="007A7480">
            <w:pPr>
              <w:jc w:val="left"/>
              <w:rPr>
                <w:bCs/>
                <w:sz w:val="22"/>
                <w:lang w:eastAsia="en-US" w:bidi="en-US"/>
              </w:rPr>
            </w:pPr>
            <w:r w:rsidRPr="007A7480">
              <w:rPr>
                <w:bCs/>
                <w:sz w:val="22"/>
                <w:lang w:eastAsia="en-US" w:bidi="en-US"/>
              </w:rPr>
              <w:t>Ekonomický systém</w:t>
            </w:r>
          </w:p>
        </w:tc>
      </w:tr>
      <w:tr w:rsidR="007A7480" w:rsidRPr="007A7480" w14:paraId="75466B0E"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44080F2F" w14:textId="77777777" w:rsidR="007A7480" w:rsidRPr="007A7480" w:rsidRDefault="007A7480" w:rsidP="007A7480">
            <w:pPr>
              <w:jc w:val="left"/>
              <w:rPr>
                <w:bCs/>
                <w:sz w:val="22"/>
                <w:lang w:eastAsia="en-US" w:bidi="en-US"/>
              </w:rPr>
            </w:pPr>
            <w:r w:rsidRPr="007A7480">
              <w:rPr>
                <w:bCs/>
                <w:sz w:val="22"/>
                <w:lang w:eastAsia="en-US" w:bidi="en-US"/>
              </w:rPr>
              <w:t>EVI</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043B62B5" w14:textId="77777777" w:rsidR="007A7480" w:rsidRPr="007A7480" w:rsidRDefault="007A7480" w:rsidP="007A7480">
            <w:pPr>
              <w:jc w:val="left"/>
              <w:rPr>
                <w:bCs/>
                <w:sz w:val="22"/>
                <w:lang w:eastAsia="en-US" w:bidi="en-US"/>
              </w:rPr>
            </w:pPr>
            <w:r w:rsidRPr="007A7480">
              <w:rPr>
                <w:bCs/>
                <w:sz w:val="22"/>
                <w:lang w:eastAsia="en-US" w:bidi="en-US"/>
              </w:rPr>
              <w:t>Evidence odpadů</w:t>
            </w:r>
          </w:p>
        </w:tc>
      </w:tr>
      <w:tr w:rsidR="007A7480" w:rsidRPr="007A7480" w14:paraId="11E23FBF"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985E5DC" w14:textId="77777777" w:rsidR="007A7480" w:rsidRPr="007A7480" w:rsidRDefault="007A7480" w:rsidP="007A7480">
            <w:pPr>
              <w:jc w:val="left"/>
              <w:rPr>
                <w:bCs/>
                <w:sz w:val="22"/>
                <w:lang w:eastAsia="en-US" w:bidi="en-US"/>
              </w:rPr>
            </w:pPr>
            <w:r w:rsidRPr="007A7480">
              <w:rPr>
                <w:bCs/>
                <w:sz w:val="22"/>
                <w:lang w:eastAsia="en-US" w:bidi="en-US"/>
              </w:rPr>
              <w:t>ESPI</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10CFE072" w14:textId="77777777" w:rsidR="007A7480" w:rsidRPr="007A7480" w:rsidRDefault="007A7480" w:rsidP="007A7480">
            <w:pPr>
              <w:jc w:val="left"/>
              <w:rPr>
                <w:bCs/>
                <w:sz w:val="22"/>
                <w:lang w:eastAsia="en-US" w:bidi="en-US"/>
              </w:rPr>
            </w:pPr>
            <w:r w:rsidRPr="007A7480">
              <w:rPr>
                <w:bCs/>
                <w:sz w:val="22"/>
                <w:lang w:eastAsia="en-US" w:bidi="en-US"/>
              </w:rPr>
              <w:t>Evidence správních řízení</w:t>
            </w:r>
          </w:p>
        </w:tc>
      </w:tr>
      <w:tr w:rsidR="007A7480" w:rsidRPr="007A7480" w14:paraId="3161B5E6"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FB43D0F" w14:textId="77777777" w:rsidR="007A7480" w:rsidRPr="007A7480" w:rsidRDefault="007A7480" w:rsidP="007A7480">
            <w:pPr>
              <w:jc w:val="left"/>
              <w:rPr>
                <w:bCs/>
                <w:sz w:val="22"/>
                <w:lang w:eastAsia="en-US" w:bidi="en-US"/>
              </w:rPr>
            </w:pPr>
            <w:r w:rsidRPr="007A7480">
              <w:rPr>
                <w:bCs/>
                <w:sz w:val="22"/>
                <w:lang w:eastAsia="en-US" w:bidi="en-US"/>
              </w:rPr>
              <w:lastRenderedPageBreak/>
              <w:t>EVIS Pro</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097248B" w14:textId="77777777" w:rsidR="007A7480" w:rsidRPr="007A7480" w:rsidRDefault="007A7480" w:rsidP="007A7480">
            <w:pPr>
              <w:jc w:val="left"/>
              <w:rPr>
                <w:bCs/>
                <w:sz w:val="22"/>
                <w:lang w:eastAsia="en-US" w:bidi="en-US"/>
              </w:rPr>
            </w:pPr>
            <w:r w:rsidRPr="007A7480">
              <w:rPr>
                <w:bCs/>
                <w:sz w:val="22"/>
                <w:lang w:eastAsia="en-US" w:bidi="en-US"/>
              </w:rPr>
              <w:t>Evidence zdravotnické techniky</w:t>
            </w:r>
          </w:p>
        </w:tc>
      </w:tr>
      <w:tr w:rsidR="007A7480" w:rsidRPr="007A7480" w14:paraId="3E4F359F"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0C8C0463" w14:textId="77777777" w:rsidR="007A7480" w:rsidRPr="007A7480" w:rsidRDefault="007A7480" w:rsidP="007A7480">
            <w:pPr>
              <w:jc w:val="left"/>
              <w:rPr>
                <w:bCs/>
                <w:sz w:val="22"/>
                <w:lang w:eastAsia="en-US" w:bidi="en-US"/>
              </w:rPr>
            </w:pPr>
            <w:r w:rsidRPr="007A7480">
              <w:rPr>
                <w:bCs/>
                <w:sz w:val="22"/>
                <w:lang w:eastAsia="en-US" w:bidi="en-US"/>
              </w:rPr>
              <w:t>Schiftmaster CEVIS</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7290F68B" w14:textId="77777777" w:rsidR="007A7480" w:rsidRPr="007A7480" w:rsidRDefault="007A7480" w:rsidP="007A7480">
            <w:pPr>
              <w:jc w:val="left"/>
              <w:rPr>
                <w:bCs/>
                <w:sz w:val="22"/>
                <w:lang w:eastAsia="en-US" w:bidi="en-US"/>
              </w:rPr>
            </w:pPr>
            <w:r w:rsidRPr="007A7480">
              <w:rPr>
                <w:bCs/>
                <w:sz w:val="22"/>
                <w:lang w:eastAsia="en-US" w:bidi="en-US"/>
              </w:rPr>
              <w:t>Plánování směn</w:t>
            </w:r>
          </w:p>
        </w:tc>
      </w:tr>
      <w:tr w:rsidR="007A7480" w:rsidRPr="007A7480" w14:paraId="780B1CEF"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7FC8E9CD" w14:textId="77777777" w:rsidR="007A7480" w:rsidRPr="007A7480" w:rsidRDefault="007A7480" w:rsidP="007A7480">
            <w:pPr>
              <w:jc w:val="left"/>
              <w:rPr>
                <w:bCs/>
                <w:sz w:val="22"/>
                <w:lang w:eastAsia="en-US" w:bidi="en-US"/>
              </w:rPr>
            </w:pPr>
            <w:r w:rsidRPr="007A7480">
              <w:rPr>
                <w:bCs/>
                <w:sz w:val="22"/>
                <w:lang w:eastAsia="en-US" w:bidi="en-US"/>
              </w:rPr>
              <w:t>LIRS</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9BE63E5" w14:textId="77777777" w:rsidR="007A7480" w:rsidRPr="007A7480" w:rsidRDefault="007A7480" w:rsidP="007A7480">
            <w:pPr>
              <w:jc w:val="left"/>
              <w:rPr>
                <w:bCs/>
                <w:sz w:val="22"/>
                <w:lang w:eastAsia="en-US" w:bidi="en-US"/>
              </w:rPr>
            </w:pPr>
            <w:r w:rsidRPr="007A7480">
              <w:rPr>
                <w:bCs/>
                <w:sz w:val="22"/>
                <w:lang w:eastAsia="en-US" w:bidi="en-US"/>
              </w:rPr>
              <w:t>Laboratorní IS</w:t>
            </w:r>
          </w:p>
        </w:tc>
      </w:tr>
      <w:tr w:rsidR="007A7480" w:rsidRPr="007A7480" w14:paraId="6D5397B5"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D61E75F" w14:textId="77777777" w:rsidR="007A7480" w:rsidRPr="007A7480" w:rsidRDefault="007A7480" w:rsidP="007A7480">
            <w:pPr>
              <w:jc w:val="left"/>
              <w:rPr>
                <w:bCs/>
                <w:sz w:val="22"/>
                <w:lang w:eastAsia="en-US" w:bidi="en-US"/>
              </w:rPr>
            </w:pPr>
            <w:r w:rsidRPr="007A7480">
              <w:rPr>
                <w:bCs/>
                <w:sz w:val="22"/>
                <w:lang w:eastAsia="en-US" w:bidi="en-US"/>
              </w:rPr>
              <w:t>Codexis</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0FF60CBE" w14:textId="77777777" w:rsidR="007A7480" w:rsidRPr="007A7480" w:rsidRDefault="007A7480" w:rsidP="007A7480">
            <w:pPr>
              <w:jc w:val="left"/>
              <w:rPr>
                <w:bCs/>
                <w:sz w:val="22"/>
                <w:lang w:eastAsia="en-US" w:bidi="en-US"/>
              </w:rPr>
            </w:pPr>
            <w:r w:rsidRPr="007A7480">
              <w:rPr>
                <w:bCs/>
                <w:sz w:val="22"/>
                <w:lang w:eastAsia="en-US" w:bidi="en-US"/>
              </w:rPr>
              <w:t>Právní IS</w:t>
            </w:r>
          </w:p>
        </w:tc>
      </w:tr>
      <w:tr w:rsidR="007A7480" w:rsidRPr="007A7480" w14:paraId="5A795F22"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AEFEDEB" w14:textId="77777777" w:rsidR="007A7480" w:rsidRPr="007A7480" w:rsidRDefault="007A7480" w:rsidP="007A7480">
            <w:pPr>
              <w:jc w:val="left"/>
              <w:rPr>
                <w:bCs/>
                <w:sz w:val="22"/>
                <w:lang w:eastAsia="en-US" w:bidi="en-US"/>
              </w:rPr>
            </w:pPr>
            <w:r w:rsidRPr="007A7480">
              <w:rPr>
                <w:bCs/>
                <w:sz w:val="22"/>
                <w:lang w:eastAsia="en-US" w:bidi="en-US"/>
              </w:rPr>
              <w:t>WEB</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1873141" w14:textId="77777777" w:rsidR="007A7480" w:rsidRPr="007A7480" w:rsidRDefault="007A7480" w:rsidP="007A7480">
            <w:pPr>
              <w:jc w:val="left"/>
              <w:rPr>
                <w:bCs/>
                <w:sz w:val="22"/>
                <w:lang w:eastAsia="en-US" w:bidi="en-US"/>
              </w:rPr>
            </w:pPr>
            <w:r w:rsidRPr="007A7480">
              <w:rPr>
                <w:bCs/>
                <w:sz w:val="22"/>
                <w:lang w:eastAsia="en-US" w:bidi="en-US"/>
              </w:rPr>
              <w:t>Webová prezentace</w:t>
            </w:r>
          </w:p>
        </w:tc>
      </w:tr>
      <w:tr w:rsidR="007A7480" w:rsidRPr="007A7480" w14:paraId="4278939F"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7D4370FE" w14:textId="77777777" w:rsidR="007A7480" w:rsidRPr="007A7480" w:rsidRDefault="007A7480" w:rsidP="007A7480">
            <w:pPr>
              <w:jc w:val="left"/>
              <w:rPr>
                <w:bCs/>
                <w:sz w:val="22"/>
                <w:lang w:eastAsia="en-US" w:bidi="en-US"/>
              </w:rPr>
            </w:pPr>
            <w:r w:rsidRPr="007A7480">
              <w:rPr>
                <w:bCs/>
                <w:sz w:val="22"/>
                <w:lang w:eastAsia="en-US" w:bidi="en-US"/>
              </w:rPr>
              <w:t>BACH</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1F52B1B8" w14:textId="77777777" w:rsidR="007A7480" w:rsidRPr="007A7480" w:rsidRDefault="007A7480" w:rsidP="007A7480">
            <w:pPr>
              <w:jc w:val="left"/>
              <w:rPr>
                <w:bCs/>
                <w:sz w:val="22"/>
                <w:lang w:eastAsia="en-US" w:bidi="en-US"/>
              </w:rPr>
            </w:pPr>
            <w:r w:rsidRPr="007A7480">
              <w:rPr>
                <w:bCs/>
                <w:sz w:val="22"/>
                <w:lang w:eastAsia="en-US" w:bidi="en-US"/>
              </w:rPr>
              <w:t>Informační systém spisové služby je ucelený víceuživatelský informační systém řešící problematiku podatelny a výpravny, spisových uzlů (organizačních útvarů), odpovědných zaměs</w:t>
            </w:r>
            <w:r w:rsidRPr="007A7480">
              <w:rPr>
                <w:bCs/>
                <w:sz w:val="22"/>
                <w:lang w:eastAsia="en-US" w:bidi="en-US"/>
              </w:rPr>
              <w:t>t</w:t>
            </w:r>
            <w:r w:rsidRPr="007A7480">
              <w:rPr>
                <w:bCs/>
                <w:sz w:val="22"/>
                <w:lang w:eastAsia="en-US" w:bidi="en-US"/>
              </w:rPr>
              <w:t>nanců a centrální spisovny.</w:t>
            </w:r>
          </w:p>
        </w:tc>
      </w:tr>
      <w:tr w:rsidR="007A7480" w:rsidRPr="007A7480" w14:paraId="08819B8C"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26C401F2" w14:textId="77777777" w:rsidR="007A7480" w:rsidRPr="007A7480" w:rsidRDefault="007A7480" w:rsidP="007A7480">
            <w:pPr>
              <w:jc w:val="left"/>
              <w:rPr>
                <w:bCs/>
                <w:sz w:val="22"/>
                <w:lang w:eastAsia="en-US" w:bidi="en-US"/>
              </w:rPr>
            </w:pPr>
            <w:r w:rsidRPr="007A7480">
              <w:rPr>
                <w:bCs/>
                <w:sz w:val="22"/>
                <w:lang w:eastAsia="en-US" w:bidi="en-US"/>
              </w:rPr>
              <w:t>Vnitřní síť LAN</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488B69D2" w14:textId="77777777" w:rsidR="007A7480" w:rsidRPr="007A7480" w:rsidRDefault="007A7480" w:rsidP="007A7480">
            <w:pPr>
              <w:jc w:val="left"/>
              <w:rPr>
                <w:bCs/>
                <w:sz w:val="22"/>
                <w:lang w:eastAsia="en-US" w:bidi="en-US"/>
              </w:rPr>
            </w:pPr>
            <w:r w:rsidRPr="007A7480">
              <w:rPr>
                <w:bCs/>
                <w:sz w:val="22"/>
                <w:lang w:eastAsia="en-US" w:bidi="en-US"/>
              </w:rPr>
              <w:t>Komunikační systém umožňující distribuci služeb a komunikaci mezi prvky, uživateli a zařízeními. Jedná se klíčový prvek umožňující fungování služeb a je primárním cílem zabezpečení její integrity, aby komunikace byla bezpečná.</w:t>
            </w:r>
          </w:p>
          <w:p w14:paraId="27676D04" w14:textId="77777777" w:rsidR="007A7480" w:rsidRPr="007A7480" w:rsidRDefault="007A7480" w:rsidP="007A7480">
            <w:pPr>
              <w:jc w:val="left"/>
              <w:rPr>
                <w:bCs/>
                <w:sz w:val="22"/>
                <w:lang w:eastAsia="en-US" w:bidi="en-US"/>
              </w:rPr>
            </w:pPr>
          </w:p>
          <w:p w14:paraId="45CDF01E" w14:textId="77777777" w:rsidR="007A7480" w:rsidRPr="007A7480" w:rsidRDefault="007A7480" w:rsidP="007A7480">
            <w:pPr>
              <w:jc w:val="left"/>
              <w:rPr>
                <w:bCs/>
                <w:sz w:val="22"/>
                <w:lang w:eastAsia="en-US" w:bidi="en-US"/>
              </w:rPr>
            </w:pPr>
            <w:r w:rsidRPr="007A7480">
              <w:rPr>
                <w:bCs/>
                <w:sz w:val="22"/>
                <w:lang w:eastAsia="en-US" w:bidi="en-US"/>
              </w:rPr>
              <w:t>Aktuální seznam aktivních prvků je uveden v příloze X.</w:t>
            </w:r>
          </w:p>
        </w:tc>
      </w:tr>
      <w:tr w:rsidR="007A7480" w:rsidRPr="007A7480" w14:paraId="7F22322F" w14:textId="77777777" w:rsidTr="007A7480">
        <w:tc>
          <w:tcPr>
            <w:tcW w:w="2117" w:type="dxa"/>
            <w:tcBorders>
              <w:top w:val="single" w:sz="8" w:space="0" w:color="365F91"/>
              <w:left w:val="single" w:sz="8" w:space="0" w:color="365F91"/>
              <w:bottom w:val="single" w:sz="8" w:space="0" w:color="365F91"/>
              <w:right w:val="single" w:sz="8" w:space="0" w:color="365F91"/>
            </w:tcBorders>
            <w:shd w:val="clear" w:color="auto" w:fill="auto"/>
            <w:vAlign w:val="center"/>
          </w:tcPr>
          <w:p w14:paraId="6F390BDE" w14:textId="77777777" w:rsidR="007A7480" w:rsidRPr="007A7480" w:rsidRDefault="007A7480" w:rsidP="007A7480">
            <w:pPr>
              <w:jc w:val="left"/>
              <w:rPr>
                <w:bCs/>
                <w:sz w:val="22"/>
                <w:lang w:eastAsia="en-US" w:bidi="en-US"/>
              </w:rPr>
            </w:pPr>
            <w:r w:rsidRPr="007A7480">
              <w:rPr>
                <w:bCs/>
                <w:sz w:val="22"/>
                <w:lang w:eastAsia="en-US" w:bidi="en-US"/>
              </w:rPr>
              <w:t>WiFi sítě</w:t>
            </w:r>
          </w:p>
        </w:tc>
        <w:tc>
          <w:tcPr>
            <w:tcW w:w="5811" w:type="dxa"/>
            <w:tcBorders>
              <w:top w:val="single" w:sz="8" w:space="0" w:color="365F91"/>
              <w:left w:val="single" w:sz="8" w:space="0" w:color="365F91"/>
              <w:bottom w:val="single" w:sz="8" w:space="0" w:color="365F91"/>
              <w:right w:val="single" w:sz="8" w:space="0" w:color="365F91"/>
            </w:tcBorders>
            <w:shd w:val="clear" w:color="auto" w:fill="auto"/>
            <w:vAlign w:val="center"/>
          </w:tcPr>
          <w:p w14:paraId="7A8944D2" w14:textId="77777777" w:rsidR="007A7480" w:rsidRPr="007A7480" w:rsidRDefault="007A7480" w:rsidP="007A7480">
            <w:pPr>
              <w:jc w:val="left"/>
              <w:rPr>
                <w:bCs/>
                <w:sz w:val="22"/>
                <w:lang w:eastAsia="en-US" w:bidi="en-US"/>
              </w:rPr>
            </w:pPr>
            <w:r w:rsidRPr="007A7480">
              <w:rPr>
                <w:bCs/>
                <w:sz w:val="22"/>
                <w:lang w:eastAsia="en-US" w:bidi="en-US"/>
              </w:rPr>
              <w:t>Technologie Aruba Networks (Aruba ClearPass)</w:t>
            </w:r>
          </w:p>
        </w:tc>
      </w:tr>
    </w:tbl>
    <w:p w14:paraId="5DEC25B1" w14:textId="77777777" w:rsidR="007A7480" w:rsidRPr="007A7480" w:rsidRDefault="007A7480" w:rsidP="007A7480">
      <w:pPr>
        <w:jc w:val="left"/>
        <w:rPr>
          <w:bCs/>
          <w:sz w:val="22"/>
          <w:lang w:eastAsia="en-US" w:bidi="en-US"/>
        </w:rPr>
      </w:pPr>
    </w:p>
    <w:p w14:paraId="476ED170" w14:textId="77777777" w:rsidR="007A7480" w:rsidRPr="007A7480" w:rsidRDefault="007A7480" w:rsidP="007A7480">
      <w:pPr>
        <w:jc w:val="left"/>
        <w:rPr>
          <w:b/>
          <w:bCs/>
          <w:iCs/>
          <w:sz w:val="22"/>
          <w:lang w:eastAsia="en-US" w:bidi="en-US"/>
        </w:rPr>
      </w:pPr>
      <w:bookmarkStart w:id="114" w:name="_Toc709738"/>
      <w:r w:rsidRPr="007A7480">
        <w:rPr>
          <w:b/>
          <w:bCs/>
          <w:iCs/>
          <w:sz w:val="22"/>
          <w:lang w:eastAsia="en-US" w:bidi="en-US"/>
        </w:rPr>
        <w:t>Technologické lokality</w:t>
      </w:r>
      <w:bookmarkEnd w:id="114"/>
    </w:p>
    <w:p w14:paraId="0165A33D" w14:textId="77777777" w:rsidR="007A7480" w:rsidRPr="007A7480" w:rsidRDefault="007A7480" w:rsidP="007A7480">
      <w:pPr>
        <w:jc w:val="left"/>
        <w:rPr>
          <w:bCs/>
          <w:sz w:val="22"/>
          <w:lang w:eastAsia="en-US" w:bidi="en-US"/>
        </w:rPr>
      </w:pPr>
      <w:r w:rsidRPr="007A7480">
        <w:rPr>
          <w:bCs/>
          <w:sz w:val="22"/>
          <w:lang w:eastAsia="en-US" w:bidi="en-US"/>
        </w:rPr>
        <w:t>Dvě oddělené serverovny.</w:t>
      </w:r>
    </w:p>
    <w:p w14:paraId="3333FDB4" w14:textId="77777777" w:rsidR="007A7480" w:rsidRPr="007A7480" w:rsidRDefault="007A7480" w:rsidP="00CF0578">
      <w:pPr>
        <w:numPr>
          <w:ilvl w:val="0"/>
          <w:numId w:val="36"/>
        </w:numPr>
        <w:tabs>
          <w:tab w:val="num" w:pos="357"/>
        </w:tabs>
        <w:jc w:val="left"/>
        <w:rPr>
          <w:b/>
          <w:bCs/>
          <w:sz w:val="22"/>
          <w:lang w:eastAsia="en-US" w:bidi="en-US"/>
        </w:rPr>
      </w:pPr>
      <w:bookmarkStart w:id="115" w:name="_Toc709739"/>
      <w:r w:rsidRPr="007A7480">
        <w:rPr>
          <w:b/>
          <w:bCs/>
          <w:sz w:val="22"/>
          <w:lang w:eastAsia="en-US" w:bidi="en-US"/>
        </w:rPr>
        <w:t>Popis poptávaného řešení</w:t>
      </w:r>
      <w:bookmarkEnd w:id="115"/>
    </w:p>
    <w:p w14:paraId="6C98B21D" w14:textId="77777777" w:rsidR="007A7480" w:rsidRPr="007A7480" w:rsidRDefault="007A7480" w:rsidP="00CF0578">
      <w:pPr>
        <w:numPr>
          <w:ilvl w:val="1"/>
          <w:numId w:val="35"/>
        </w:numPr>
        <w:jc w:val="left"/>
        <w:rPr>
          <w:b/>
          <w:bCs/>
          <w:iCs/>
          <w:sz w:val="22"/>
          <w:lang w:eastAsia="en-US" w:bidi="en-US"/>
        </w:rPr>
      </w:pPr>
      <w:bookmarkStart w:id="116" w:name="_Toc709740"/>
      <w:r w:rsidRPr="007A7480">
        <w:rPr>
          <w:b/>
          <w:bCs/>
          <w:iCs/>
          <w:sz w:val="22"/>
          <w:lang w:eastAsia="en-US" w:bidi="en-US"/>
        </w:rPr>
        <w:t>Ověřování identity uživatelů (IDM a SSO)</w:t>
      </w:r>
      <w:bookmarkEnd w:id="116"/>
    </w:p>
    <w:p w14:paraId="38F5F211" w14:textId="77777777" w:rsidR="007A7480" w:rsidRPr="007A7480" w:rsidRDefault="007A7480" w:rsidP="007A7480">
      <w:pPr>
        <w:jc w:val="left"/>
        <w:rPr>
          <w:bCs/>
          <w:sz w:val="22"/>
          <w:lang w:eastAsia="en-US" w:bidi="en-US"/>
        </w:rPr>
      </w:pPr>
    </w:p>
    <w:p w14:paraId="12D68368" w14:textId="77777777" w:rsidR="007A7480" w:rsidRPr="007A7480" w:rsidRDefault="007A7480" w:rsidP="00CF0578">
      <w:pPr>
        <w:numPr>
          <w:ilvl w:val="2"/>
          <w:numId w:val="35"/>
        </w:numPr>
        <w:jc w:val="left"/>
        <w:rPr>
          <w:bCs/>
          <w:sz w:val="22"/>
          <w:lang w:eastAsia="en-US" w:bidi="en-US"/>
        </w:rPr>
      </w:pPr>
      <w:bookmarkStart w:id="117" w:name="_Toc709741"/>
      <w:r w:rsidRPr="007A7480">
        <w:rPr>
          <w:bCs/>
          <w:sz w:val="22"/>
          <w:lang w:eastAsia="en-US" w:bidi="en-US"/>
        </w:rPr>
        <w:t>Systém pro centrální elektronickou autentizaci osob, zabezpečenou komunikaci a jednotné přihlašování</w:t>
      </w:r>
    </w:p>
    <w:p w14:paraId="4A7BDB03" w14:textId="77777777" w:rsidR="007A7480" w:rsidRPr="007A7480" w:rsidRDefault="007A7480" w:rsidP="007A7480">
      <w:pPr>
        <w:jc w:val="left"/>
        <w:rPr>
          <w:bCs/>
          <w:sz w:val="22"/>
          <w:lang w:eastAsia="en-US" w:bidi="en-US"/>
        </w:rPr>
      </w:pPr>
      <w:r w:rsidRPr="007A7480">
        <w:rPr>
          <w:bCs/>
          <w:sz w:val="22"/>
          <w:lang w:eastAsia="en-US" w:bidi="en-US"/>
        </w:rPr>
        <w:t xml:space="preserve">Zadavatel požaduje dodávku a nasazení systému pro centrální elektronickou autentizaci osob, zabezpečenou komunikaci a jednotné přihlašování, který je určen pro automatizaci a zrychlení přístupu interních uživatelů k jejich aplikacím. </w:t>
      </w:r>
    </w:p>
    <w:p w14:paraId="0C8DDEB4" w14:textId="77777777" w:rsidR="007A7480" w:rsidRPr="007A7480" w:rsidRDefault="007A7480" w:rsidP="007A7480">
      <w:pPr>
        <w:jc w:val="left"/>
        <w:rPr>
          <w:bCs/>
          <w:sz w:val="22"/>
          <w:lang w:eastAsia="en-US" w:bidi="en-US"/>
        </w:rPr>
      </w:pPr>
    </w:p>
    <w:p w14:paraId="39A56659" w14:textId="77777777" w:rsidR="007A7480" w:rsidRPr="007A7480" w:rsidRDefault="007A7480" w:rsidP="007A7480">
      <w:pPr>
        <w:jc w:val="left"/>
        <w:rPr>
          <w:bCs/>
          <w:sz w:val="22"/>
          <w:lang w:eastAsia="en-US" w:bidi="en-US"/>
        </w:rPr>
      </w:pPr>
      <w:r w:rsidRPr="007A7480">
        <w:rPr>
          <w:bCs/>
          <w:sz w:val="22"/>
          <w:lang w:eastAsia="en-US" w:bidi="en-US"/>
        </w:rPr>
        <w:t>Systém umožní rychlé přihlašování uživatelů k virtuálním desktopům pomocí dvoufaktorového (volitelně vícefaktorového) ověření s využitím bezkontaktní karty (faktory – „něco vlastním“ (např. kartu), „něco vím“ (např. PIN)).</w:t>
      </w:r>
    </w:p>
    <w:p w14:paraId="19543EB3" w14:textId="77777777" w:rsidR="007A7480" w:rsidRPr="007A7480" w:rsidRDefault="007A7480" w:rsidP="007A7480">
      <w:pPr>
        <w:jc w:val="left"/>
        <w:rPr>
          <w:bCs/>
          <w:sz w:val="22"/>
          <w:lang w:eastAsia="en-US" w:bidi="en-US"/>
        </w:rPr>
      </w:pPr>
    </w:p>
    <w:p w14:paraId="4FF60EC0" w14:textId="77777777" w:rsidR="007A7480" w:rsidRPr="007A7480" w:rsidRDefault="007A7480" w:rsidP="007A7480">
      <w:pPr>
        <w:jc w:val="left"/>
        <w:rPr>
          <w:bCs/>
          <w:sz w:val="22"/>
          <w:lang w:eastAsia="en-US" w:bidi="en-US"/>
        </w:rPr>
      </w:pPr>
      <w:r w:rsidRPr="007A7480">
        <w:rPr>
          <w:bCs/>
          <w:sz w:val="22"/>
          <w:lang w:eastAsia="en-US" w:bidi="en-US"/>
        </w:rPr>
        <w:t>Systém umožní odhlášení uživatele nebo uzamčení či odpojení jeho relace opětovnou aktivací bezkontaktní karty i standardními prostředky použitého op</w:t>
      </w:r>
      <w:r w:rsidRPr="007A7480">
        <w:rPr>
          <w:bCs/>
          <w:sz w:val="22"/>
          <w:lang w:eastAsia="en-US" w:bidi="en-US"/>
        </w:rPr>
        <w:t>e</w:t>
      </w:r>
      <w:r w:rsidRPr="007A7480">
        <w:rPr>
          <w:bCs/>
          <w:sz w:val="22"/>
          <w:lang w:eastAsia="en-US" w:bidi="en-US"/>
        </w:rPr>
        <w:t>račního systému. Systém uzamkne automaticky relaci po nastavené době nečinnosti. Tato doba musí být nastavitelná samostatně pro každého uživatele.</w:t>
      </w:r>
    </w:p>
    <w:p w14:paraId="2DA0BEA8" w14:textId="77777777" w:rsidR="007A7480" w:rsidRPr="007A7480" w:rsidRDefault="007A7480" w:rsidP="007A7480">
      <w:pPr>
        <w:jc w:val="left"/>
        <w:rPr>
          <w:bCs/>
          <w:sz w:val="22"/>
          <w:lang w:eastAsia="en-US" w:bidi="en-US"/>
        </w:rPr>
      </w:pPr>
      <w:r w:rsidRPr="007A7480">
        <w:rPr>
          <w:bCs/>
          <w:sz w:val="22"/>
          <w:lang w:eastAsia="en-US" w:bidi="en-US"/>
        </w:rPr>
        <w:t xml:space="preserve">Systém umožní automatizovat spuštění uživatelských aplikací po přihlášení uživatele. </w:t>
      </w:r>
    </w:p>
    <w:p w14:paraId="0ABF03E2" w14:textId="77777777" w:rsidR="007A7480" w:rsidRPr="007A7480" w:rsidRDefault="007A7480" w:rsidP="007A7480">
      <w:pPr>
        <w:jc w:val="left"/>
        <w:rPr>
          <w:bCs/>
          <w:sz w:val="22"/>
          <w:lang w:eastAsia="en-US" w:bidi="en-US"/>
        </w:rPr>
      </w:pPr>
    </w:p>
    <w:p w14:paraId="5D04A834" w14:textId="77777777" w:rsidR="007A7480" w:rsidRPr="007A7480" w:rsidRDefault="007A7480" w:rsidP="007A7480">
      <w:pPr>
        <w:jc w:val="left"/>
        <w:rPr>
          <w:bCs/>
          <w:sz w:val="22"/>
          <w:lang w:eastAsia="en-US" w:bidi="en-US"/>
        </w:rPr>
      </w:pPr>
      <w:r w:rsidRPr="007A7480">
        <w:rPr>
          <w:bCs/>
          <w:sz w:val="22"/>
          <w:lang w:eastAsia="en-US" w:bidi="en-US"/>
        </w:rPr>
        <w:lastRenderedPageBreak/>
        <w:t>Podle přihlášeného uživatele budou automaticky spuštěny předvolené aplikace a uživatel do nich bude automaticky přihlášen bez potřeby interakce uživat</w:t>
      </w:r>
      <w:r w:rsidRPr="007A7480">
        <w:rPr>
          <w:bCs/>
          <w:sz w:val="22"/>
          <w:lang w:eastAsia="en-US" w:bidi="en-US"/>
        </w:rPr>
        <w:t>e</w:t>
      </w:r>
      <w:r w:rsidRPr="007A7480">
        <w:rPr>
          <w:bCs/>
          <w:sz w:val="22"/>
          <w:lang w:eastAsia="en-US" w:bidi="en-US"/>
        </w:rPr>
        <w:t>le. Uživatel tak pouhým přihlášením k virtuálnímu desktopu získá plně připravené a funkční pracovní prostředí rychle a bez prodlev způsobených ručním přihlašováním do aplikací.</w:t>
      </w:r>
    </w:p>
    <w:p w14:paraId="16B5A816" w14:textId="77777777" w:rsidR="007A7480" w:rsidRPr="007A7480" w:rsidRDefault="007A7480" w:rsidP="007A7480">
      <w:pPr>
        <w:jc w:val="left"/>
        <w:rPr>
          <w:bCs/>
          <w:sz w:val="22"/>
          <w:lang w:eastAsia="en-US" w:bidi="en-US"/>
        </w:rPr>
      </w:pPr>
    </w:p>
    <w:p w14:paraId="51FE1B9F" w14:textId="77777777" w:rsidR="007A7480" w:rsidRPr="007A7480" w:rsidRDefault="007A7480" w:rsidP="007A7480">
      <w:pPr>
        <w:jc w:val="left"/>
        <w:rPr>
          <w:bCs/>
          <w:sz w:val="22"/>
          <w:lang w:eastAsia="en-US" w:bidi="en-US"/>
        </w:rPr>
      </w:pPr>
      <w:r w:rsidRPr="007A7480">
        <w:rPr>
          <w:bCs/>
          <w:sz w:val="22"/>
          <w:lang w:eastAsia="en-US" w:bidi="en-US"/>
        </w:rPr>
        <w:t xml:space="preserve">Systém umožní rychlou migraci uživatelů mezi pracovišti (tenkými klienty) – po ukončení práce na jednom pracovišti (tenkém klientu) potvrzeném aktivací karty dostane uživatel k dispozici pracovní prostředí na jiném pracovišti ve stejném stavu, jako jej opustil na předchozím pracovišti okamžitě po přihlášení kartou (bez opětovného spouštění aplikací) a to v řádu jednotek sekund.  </w:t>
      </w:r>
    </w:p>
    <w:p w14:paraId="1C76957B" w14:textId="77777777" w:rsidR="007A7480" w:rsidRPr="007A7480" w:rsidRDefault="007A7480" w:rsidP="007A7480">
      <w:pPr>
        <w:jc w:val="left"/>
        <w:rPr>
          <w:bCs/>
          <w:sz w:val="22"/>
          <w:lang w:eastAsia="en-US" w:bidi="en-US"/>
        </w:rPr>
      </w:pPr>
    </w:p>
    <w:p w14:paraId="0C5146AF" w14:textId="2812CC97" w:rsidR="007A7480" w:rsidRPr="007A7480" w:rsidRDefault="007A7480" w:rsidP="007A7480">
      <w:pPr>
        <w:jc w:val="left"/>
        <w:rPr>
          <w:bCs/>
          <w:sz w:val="22"/>
          <w:lang w:eastAsia="en-US" w:bidi="en-US"/>
        </w:rPr>
      </w:pPr>
      <w:r w:rsidRPr="007A7480">
        <w:rPr>
          <w:bCs/>
          <w:sz w:val="22"/>
          <w:lang w:eastAsia="en-US" w:bidi="en-US"/>
        </w:rPr>
        <w:t>Systém bude možné implementovat i na fyzické počítače – desktopy s OS Windows a bude dodáno požaduje 380ks tenkých klientů. Systém pak bude d</w:t>
      </w:r>
      <w:r w:rsidRPr="007A7480">
        <w:rPr>
          <w:bCs/>
          <w:sz w:val="22"/>
          <w:lang w:eastAsia="en-US" w:bidi="en-US"/>
        </w:rPr>
        <w:t>o</w:t>
      </w:r>
      <w:r w:rsidRPr="007A7480">
        <w:rPr>
          <w:bCs/>
          <w:sz w:val="22"/>
          <w:lang w:eastAsia="en-US" w:bidi="en-US"/>
        </w:rPr>
        <w:t>stupný pro 430 koncových zařízení.</w:t>
      </w:r>
    </w:p>
    <w:tbl>
      <w:tblPr>
        <w:tblStyle w:val="TabulkaHCM"/>
        <w:tblW w:w="5000" w:type="pct"/>
        <w:tblLook w:val="04A0" w:firstRow="1" w:lastRow="0" w:firstColumn="1" w:lastColumn="0" w:noHBand="0" w:noVBand="1"/>
      </w:tblPr>
      <w:tblGrid>
        <w:gridCol w:w="375"/>
        <w:gridCol w:w="12890"/>
        <w:gridCol w:w="953"/>
      </w:tblGrid>
      <w:tr w:rsidR="007A7480" w:rsidRPr="007A7480" w14:paraId="69D92C83" w14:textId="77777777" w:rsidTr="000B4FB1">
        <w:trPr>
          <w:cnfStyle w:val="100000000000" w:firstRow="1" w:lastRow="0" w:firstColumn="0" w:lastColumn="0" w:oddVBand="0" w:evenVBand="0" w:oddHBand="0" w:evenHBand="0" w:firstRowFirstColumn="0" w:firstRowLastColumn="0" w:lastRowFirstColumn="0" w:lastRowLastColumn="0"/>
        </w:trPr>
        <w:tc>
          <w:tcPr>
            <w:tcW w:w="132" w:type="pct"/>
          </w:tcPr>
          <w:p w14:paraId="2511677D"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27BBFDEE"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-SSO</w:t>
            </w:r>
          </w:p>
        </w:tc>
        <w:tc>
          <w:tcPr>
            <w:tcW w:w="335" w:type="pct"/>
          </w:tcPr>
          <w:p w14:paraId="72094CEE"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7A7480" w:rsidRPr="007A7480" w14:paraId="0DB86A1E" w14:textId="77777777" w:rsidTr="000B4FB1">
        <w:tc>
          <w:tcPr>
            <w:tcW w:w="132" w:type="pct"/>
          </w:tcPr>
          <w:p w14:paraId="4B8D86B7" w14:textId="77777777" w:rsidR="007A7480" w:rsidRPr="007A7480" w:rsidRDefault="007A7480" w:rsidP="007A7480">
            <w:pPr>
              <w:jc w:val="left"/>
              <w:rPr>
                <w:rFonts w:asciiTheme="minorHAnsi" w:hAnsiTheme="minorHAnsi" w:cstheme="minorHAnsi"/>
                <w:bCs/>
                <w:sz w:val="22"/>
                <w:lang w:bidi="en-US"/>
              </w:rPr>
            </w:pPr>
          </w:p>
        </w:tc>
        <w:tc>
          <w:tcPr>
            <w:tcW w:w="4533" w:type="pct"/>
            <w:vAlign w:val="top"/>
          </w:tcPr>
          <w:p w14:paraId="0F75EE41"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autentizačních předmětů (kontaktní čipové karty, bezkontaktní karty, USB a bezkontaktní tokeny), biometrických prvků (otisk prstu), kombinace jméno/heslo (s vazbou i bez vazby na Active Directory), PINu a jejich vzájemných kombinací.</w:t>
            </w:r>
          </w:p>
        </w:tc>
        <w:tc>
          <w:tcPr>
            <w:tcW w:w="335" w:type="pct"/>
          </w:tcPr>
          <w:p w14:paraId="3A41E9F0" w14:textId="3034E2A6" w:rsidR="007A7480" w:rsidRPr="007A7480" w:rsidRDefault="000B4FB1" w:rsidP="000B4FB1">
            <w:pPr>
              <w:jc w:val="center"/>
              <w:rPr>
                <w:rFonts w:asciiTheme="minorHAnsi" w:hAnsiTheme="minorHAnsi" w:cstheme="minorHAnsi"/>
                <w:bCs/>
                <w:sz w:val="22"/>
                <w:lang w:bidi="en-US"/>
              </w:rPr>
            </w:pPr>
            <w:r w:rsidRPr="000B4FB1">
              <w:rPr>
                <w:rFonts w:asciiTheme="minorHAnsi" w:hAnsiTheme="minorHAnsi" w:cstheme="minorHAnsi"/>
                <w:bCs/>
                <w:sz w:val="22"/>
                <w:lang w:bidi="en-US"/>
              </w:rPr>
              <w:t>Ano</w:t>
            </w:r>
          </w:p>
        </w:tc>
      </w:tr>
      <w:tr w:rsidR="000B4FB1" w:rsidRPr="007A7480" w14:paraId="59E9778F" w14:textId="77777777" w:rsidTr="000B4FB1">
        <w:tc>
          <w:tcPr>
            <w:tcW w:w="132" w:type="pct"/>
          </w:tcPr>
          <w:p w14:paraId="76CBB0C6"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F499EC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konfigurace podmínek pro využití vícefaktorového ověřování – vyžádání druhého faktoru podmíněně, po uplynutí stanovené doby. </w:t>
            </w:r>
          </w:p>
        </w:tc>
        <w:tc>
          <w:tcPr>
            <w:tcW w:w="335" w:type="pct"/>
          </w:tcPr>
          <w:p w14:paraId="465C31A6" w14:textId="54901D1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9CF6A07" w14:textId="77777777" w:rsidTr="000B4FB1">
        <w:tc>
          <w:tcPr>
            <w:tcW w:w="132" w:type="pct"/>
          </w:tcPr>
          <w:p w14:paraId="6C9C8303"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B5AF0AB"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"Bezešvá" integrace přihlašovacího procesu bez nutnosti opakovaně zadávat přihlašovací údaje a potvrzovat připojovací dialogy s nejběžně</w:t>
            </w:r>
            <w:r w:rsidRPr="007A7480">
              <w:rPr>
                <w:rFonts w:asciiTheme="minorHAnsi" w:hAnsiTheme="minorHAnsi" w:cstheme="minorHAnsi"/>
                <w:bCs/>
                <w:sz w:val="22"/>
                <w:lang w:bidi="en-US"/>
              </w:rPr>
              <w:t>j</w:t>
            </w:r>
            <w:r w:rsidRPr="007A7480">
              <w:rPr>
                <w:rFonts w:asciiTheme="minorHAnsi" w:hAnsiTheme="minorHAnsi" w:cstheme="minorHAnsi"/>
                <w:bCs/>
                <w:sz w:val="22"/>
                <w:lang w:bidi="en-US"/>
              </w:rPr>
              <w:t>šími produkty pro virtualizaci aplikací a desktopů (Microsoft Remote Desktop Services, Citrix Virtual Apps and Desktops, VMware Horizon)</w:t>
            </w:r>
          </w:p>
        </w:tc>
        <w:tc>
          <w:tcPr>
            <w:tcW w:w="335" w:type="pct"/>
          </w:tcPr>
          <w:p w14:paraId="7ACF9D38" w14:textId="37B7E5F3"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7BE4764" w14:textId="77777777" w:rsidTr="000B4FB1">
        <w:tc>
          <w:tcPr>
            <w:tcW w:w="132" w:type="pct"/>
          </w:tcPr>
          <w:p w14:paraId="75234B9B"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6187AE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náhrady běžného uživatelského rozhraní tenkého klienta přihlašovací obrazovkou pro vícefaktorové ověřování</w:t>
            </w:r>
          </w:p>
        </w:tc>
        <w:tc>
          <w:tcPr>
            <w:tcW w:w="335" w:type="pct"/>
          </w:tcPr>
          <w:p w14:paraId="543105F4" w14:textId="24FD6DC6"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D9D88AE" w14:textId="77777777" w:rsidTr="000B4FB1">
        <w:tc>
          <w:tcPr>
            <w:tcW w:w="132" w:type="pct"/>
          </w:tcPr>
          <w:p w14:paraId="59C5BACB"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119BD42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umožňovat režim "appliance mode" na tenkých klientech – tedy režim, kdy běžné uživatelské rozhraní tenkého klienta je nahr</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zeno přihlašovací obrazovkou pro vícefaktorovou autentizaci</w:t>
            </w:r>
          </w:p>
        </w:tc>
        <w:tc>
          <w:tcPr>
            <w:tcW w:w="335" w:type="pct"/>
          </w:tcPr>
          <w:p w14:paraId="22262D1D" w14:textId="29691E3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E686EC9" w14:textId="77777777" w:rsidTr="000B4FB1">
        <w:tc>
          <w:tcPr>
            <w:tcW w:w="132" w:type="pct"/>
          </w:tcPr>
          <w:p w14:paraId="0F91383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125F72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obsahovat řešení pro scénáře "Koncová stanice v roli kiosku" ("Kiosk Mode"), "Rychlé střídání uživatelů" u koncové stanice ("Fast User Switching"), "Uživatel přecházející mezi koncovými stanicemi" ("Roaming Desktop").</w:t>
            </w:r>
          </w:p>
        </w:tc>
        <w:tc>
          <w:tcPr>
            <w:tcW w:w="335" w:type="pct"/>
          </w:tcPr>
          <w:p w14:paraId="3888AD2D" w14:textId="40BA1E2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F94EEDD" w14:textId="77777777" w:rsidTr="000B4FB1">
        <w:tc>
          <w:tcPr>
            <w:tcW w:w="132" w:type="pct"/>
          </w:tcPr>
          <w:p w14:paraId="376F1440"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B689F3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zajišťovat funkčnost SSO pro aplikace, jejichž klientská strana běží ve virtuální ploše – VDI, virtualizovaná aplikace, terminálový provoz - na nejběžnějších platformách pro virtualizaci aplikací a desktopů (Microsoft Remote Desktop Services, Citrix Virtual Apps and Des</w:t>
            </w:r>
            <w:r w:rsidRPr="007A7480">
              <w:rPr>
                <w:rFonts w:asciiTheme="minorHAnsi" w:hAnsiTheme="minorHAnsi" w:cstheme="minorHAnsi"/>
                <w:bCs/>
                <w:sz w:val="22"/>
                <w:lang w:bidi="en-US"/>
              </w:rPr>
              <w:t>k</w:t>
            </w:r>
            <w:r w:rsidRPr="007A7480">
              <w:rPr>
                <w:rFonts w:asciiTheme="minorHAnsi" w:hAnsiTheme="minorHAnsi" w:cstheme="minorHAnsi"/>
                <w:bCs/>
                <w:sz w:val="22"/>
                <w:lang w:bidi="en-US"/>
              </w:rPr>
              <w:t xml:space="preserve">tops, VMware Horizon). </w:t>
            </w:r>
          </w:p>
        </w:tc>
        <w:tc>
          <w:tcPr>
            <w:tcW w:w="335" w:type="pct"/>
          </w:tcPr>
          <w:p w14:paraId="37B0AACB" w14:textId="3F23415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1773A65" w14:textId="77777777" w:rsidTr="000B4FB1">
        <w:tc>
          <w:tcPr>
            <w:tcW w:w="132" w:type="pct"/>
          </w:tcPr>
          <w:p w14:paraId="5F9C41D7"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0896BFBB"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Přihlašovací údaje do aplikací musí být dostupné jen příslušnému uživateli. Přihlašovací údaje musí být ukládány centrálně, v ověřovací pla</w:t>
            </w:r>
            <w:r w:rsidRPr="007A7480">
              <w:rPr>
                <w:rFonts w:asciiTheme="minorHAnsi" w:hAnsiTheme="minorHAnsi" w:cstheme="minorHAnsi"/>
                <w:bCs/>
                <w:sz w:val="22"/>
                <w:lang w:bidi="en-US"/>
              </w:rPr>
              <w:t>t</w:t>
            </w:r>
            <w:r w:rsidRPr="007A7480">
              <w:rPr>
                <w:rFonts w:asciiTheme="minorHAnsi" w:hAnsiTheme="minorHAnsi" w:cstheme="minorHAnsi"/>
                <w:bCs/>
                <w:sz w:val="22"/>
                <w:lang w:bidi="en-US"/>
              </w:rPr>
              <w:t>formě, a být dostupné na libovolném koncovém zařízení (počítač, tenký klient) v síti.</w:t>
            </w:r>
          </w:p>
        </w:tc>
        <w:tc>
          <w:tcPr>
            <w:tcW w:w="335" w:type="pct"/>
          </w:tcPr>
          <w:p w14:paraId="1A462E9F" w14:textId="468D8C07"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E90E07A" w14:textId="77777777" w:rsidTr="000B4FB1">
        <w:tc>
          <w:tcPr>
            <w:tcW w:w="132" w:type="pct"/>
          </w:tcPr>
          <w:p w14:paraId="2607E3C0"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17B8F2ED"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Komunikace mezi klientskou a serverovou částí systému musí být možné šifrovat SSL protokolem.</w:t>
            </w:r>
          </w:p>
        </w:tc>
        <w:tc>
          <w:tcPr>
            <w:tcW w:w="335" w:type="pct"/>
          </w:tcPr>
          <w:p w14:paraId="2D4C2E16" w14:textId="3F41CCF2"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5218358" w14:textId="77777777" w:rsidTr="000B4FB1">
        <w:tc>
          <w:tcPr>
            <w:tcW w:w="132" w:type="pct"/>
          </w:tcPr>
          <w:p w14:paraId="77008408"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9D60D5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Intuitivní podpora vytváření a správu předpisů (profilů) pro jednotlivé aplikace (bez psaní kódu, používání řádkových příkazů apod.). Vytvoř</w:t>
            </w:r>
            <w:r w:rsidRPr="007A7480">
              <w:rPr>
                <w:rFonts w:asciiTheme="minorHAnsi" w:hAnsiTheme="minorHAnsi" w:cstheme="minorHAnsi"/>
                <w:bCs/>
                <w:sz w:val="22"/>
                <w:lang w:bidi="en-US"/>
              </w:rPr>
              <w:t>e</w:t>
            </w:r>
            <w:r w:rsidRPr="007A7480">
              <w:rPr>
                <w:rFonts w:asciiTheme="minorHAnsi" w:hAnsiTheme="minorHAnsi" w:cstheme="minorHAnsi"/>
                <w:bCs/>
                <w:sz w:val="22"/>
                <w:lang w:bidi="en-US"/>
              </w:rPr>
              <w:t>né předpisy (profily) aplikací musí být možné přidělovat uživatelům na základě členství v Active Directory skupinách.</w:t>
            </w:r>
          </w:p>
        </w:tc>
        <w:tc>
          <w:tcPr>
            <w:tcW w:w="335" w:type="pct"/>
          </w:tcPr>
          <w:p w14:paraId="53CA5B68" w14:textId="5A60490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793A7C2" w14:textId="77777777" w:rsidTr="000B4FB1">
        <w:tc>
          <w:tcPr>
            <w:tcW w:w="132" w:type="pct"/>
          </w:tcPr>
          <w:p w14:paraId="41B88349"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E9169D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0B95A97C" w14:textId="3ADED867"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4697694F" w14:textId="49FA2A4B" w:rsidR="007A7480" w:rsidRDefault="007A7480" w:rsidP="007A7480">
      <w:pPr>
        <w:jc w:val="left"/>
        <w:rPr>
          <w:bCs/>
          <w:sz w:val="22"/>
          <w:lang w:eastAsia="en-US" w:bidi="en-US"/>
        </w:rPr>
      </w:pPr>
    </w:p>
    <w:p w14:paraId="1D355544" w14:textId="77777777" w:rsidR="003D2E70" w:rsidRPr="007A7480" w:rsidRDefault="003D2E7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04D3E244" w14:textId="77777777" w:rsidTr="000B4FB1">
        <w:trPr>
          <w:cnfStyle w:val="100000000000" w:firstRow="1" w:lastRow="0" w:firstColumn="0" w:lastColumn="0" w:oddVBand="0" w:evenVBand="0" w:oddHBand="0" w:evenHBand="0" w:firstRowFirstColumn="0" w:firstRowLastColumn="0" w:lastRowFirstColumn="0" w:lastRowLastColumn="0"/>
        </w:trPr>
        <w:tc>
          <w:tcPr>
            <w:tcW w:w="132" w:type="pct"/>
          </w:tcPr>
          <w:p w14:paraId="39AFDF81"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2B1E2F9B"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VDI (430 přístupových licencí)</w:t>
            </w:r>
          </w:p>
        </w:tc>
        <w:tc>
          <w:tcPr>
            <w:tcW w:w="335" w:type="pct"/>
          </w:tcPr>
          <w:p w14:paraId="40151BAF"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0B4FB1" w:rsidRPr="007A7480" w14:paraId="36671E80" w14:textId="77777777" w:rsidTr="000B4FB1">
        <w:tc>
          <w:tcPr>
            <w:tcW w:w="132" w:type="pct"/>
          </w:tcPr>
          <w:p w14:paraId="4F9C0E70"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0E2C05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Schopnost nabídnout virtuální aplikaci (aplikace musí být dostupná v tzv. seamless módu) a virtuální desktop běžící ve Windows Server OS </w:t>
            </w:r>
            <w:r w:rsidRPr="007A7480">
              <w:rPr>
                <w:rFonts w:asciiTheme="minorHAnsi" w:hAnsiTheme="minorHAnsi" w:cstheme="minorHAnsi"/>
                <w:bCs/>
                <w:sz w:val="22"/>
                <w:lang w:bidi="en-US"/>
              </w:rPr>
              <w:lastRenderedPageBreak/>
              <w:t>(Windows 2016 a novější), Windows Desktop OS (Windows 7 a novější) a také Linux (RHEL, CentOS, Debian či SLES) pro 430 uživatelů.</w:t>
            </w:r>
          </w:p>
        </w:tc>
        <w:tc>
          <w:tcPr>
            <w:tcW w:w="335" w:type="pct"/>
          </w:tcPr>
          <w:p w14:paraId="05F8D745" w14:textId="3158FAD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lastRenderedPageBreak/>
              <w:t>Ano</w:t>
            </w:r>
          </w:p>
        </w:tc>
      </w:tr>
      <w:tr w:rsidR="000B4FB1" w:rsidRPr="007A7480" w14:paraId="1A75CDA5" w14:textId="77777777" w:rsidTr="000B4FB1">
        <w:tc>
          <w:tcPr>
            <w:tcW w:w="132" w:type="pct"/>
          </w:tcPr>
          <w:p w14:paraId="2D09E353"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F62C449"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Vysoce dostupné řešení s možností jednotné správy virtualizovaných aplikací a desktopů</w:t>
            </w:r>
          </w:p>
        </w:tc>
        <w:tc>
          <w:tcPr>
            <w:tcW w:w="335" w:type="pct"/>
          </w:tcPr>
          <w:p w14:paraId="3B111C41" w14:textId="3D9AC74B"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A0EF696" w14:textId="77777777" w:rsidTr="000B4FB1">
        <w:tc>
          <w:tcPr>
            <w:tcW w:w="132" w:type="pct"/>
          </w:tcPr>
          <w:p w14:paraId="345EF93A"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A8BE81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Součásti řešení je nástroj pro hostování virtualizovaných desktopů a aplikací, tzv. hypervisor, podporující instalaci na x64 hardware.</w:t>
            </w:r>
          </w:p>
        </w:tc>
        <w:tc>
          <w:tcPr>
            <w:tcW w:w="335" w:type="pct"/>
          </w:tcPr>
          <w:p w14:paraId="24534872" w14:textId="75DC57E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FB2A4E1" w14:textId="77777777" w:rsidTr="000B4FB1">
        <w:tc>
          <w:tcPr>
            <w:tcW w:w="132" w:type="pct"/>
          </w:tcPr>
          <w:p w14:paraId="1B16A2AC"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E6B739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musí umožnovat definovat práva na činnosti v správcovských nástrojích (grafických i přes management API, jako třeba PowerShell) na základě členství v Active Directory skupinách </w:t>
            </w:r>
          </w:p>
        </w:tc>
        <w:tc>
          <w:tcPr>
            <w:tcW w:w="335" w:type="pct"/>
          </w:tcPr>
          <w:p w14:paraId="0B3DDF78" w14:textId="2124C94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388DC74" w14:textId="77777777" w:rsidTr="000B4FB1">
        <w:tc>
          <w:tcPr>
            <w:tcW w:w="132" w:type="pct"/>
          </w:tcPr>
          <w:p w14:paraId="636C44F8"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B9EDA4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úpravy vzhledu přihlašovacího portálu dle typického vzhledu web stránky používané Zadavatelem</w:t>
            </w:r>
          </w:p>
        </w:tc>
        <w:tc>
          <w:tcPr>
            <w:tcW w:w="335" w:type="pct"/>
          </w:tcPr>
          <w:p w14:paraId="2827A244" w14:textId="1B498D2B"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A0FF554" w14:textId="77777777" w:rsidTr="000B4FB1">
        <w:tc>
          <w:tcPr>
            <w:tcW w:w="132" w:type="pct"/>
          </w:tcPr>
          <w:p w14:paraId="047E0824"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20AF0D1"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Ověřování uživatelů pomocí Active Directory v kombinaci s dalším faktorem. Dalšími ověřovacími faktory musí být RADIUS, SAML a certifikáty.</w:t>
            </w:r>
          </w:p>
        </w:tc>
        <w:tc>
          <w:tcPr>
            <w:tcW w:w="335" w:type="pct"/>
          </w:tcPr>
          <w:p w14:paraId="28C5746B" w14:textId="6FB97A3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A19D5AD" w14:textId="77777777" w:rsidTr="000B4FB1">
        <w:tc>
          <w:tcPr>
            <w:tcW w:w="132" w:type="pct"/>
          </w:tcPr>
          <w:p w14:paraId="114363CC"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158392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Komunikace mezi jednotlivými komponentami musí být možno šifrovat SSL protokolem bez použití speciálního SSL VPN klienta.</w:t>
            </w:r>
          </w:p>
        </w:tc>
        <w:tc>
          <w:tcPr>
            <w:tcW w:w="335" w:type="pct"/>
          </w:tcPr>
          <w:p w14:paraId="1094DE1E" w14:textId="3991A642"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2DE4BCA" w14:textId="77777777" w:rsidTr="000B4FB1">
        <w:tc>
          <w:tcPr>
            <w:tcW w:w="132" w:type="pct"/>
          </w:tcPr>
          <w:p w14:paraId="0C27313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6976C2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Komunikace mezi zařízením uživatele a virtuálním desktopem či aplikací musí být zabezpečena vysoce dostupným virtuálním zařízením.</w:t>
            </w:r>
          </w:p>
        </w:tc>
        <w:tc>
          <w:tcPr>
            <w:tcW w:w="335" w:type="pct"/>
          </w:tcPr>
          <w:p w14:paraId="0A1E2E2E" w14:textId="23A4009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32C8814" w14:textId="77777777" w:rsidTr="000B4FB1">
        <w:tc>
          <w:tcPr>
            <w:tcW w:w="132" w:type="pct"/>
          </w:tcPr>
          <w:p w14:paraId="650E5D3F"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31C240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Pro Windows a MacOS koncové stanice musí být schopno virtuální zařízení povolovat či zamezovat přístup k virtuálním aplikacím a deskt</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pům alespoň na základě těchto parametrů: verze operačního systému, existence a aktuálnost antivirového software, aktuálnost operačního systému, existence souboru v místním souborovém systému.</w:t>
            </w:r>
          </w:p>
        </w:tc>
        <w:tc>
          <w:tcPr>
            <w:tcW w:w="335" w:type="pct"/>
          </w:tcPr>
          <w:p w14:paraId="19A03C0D" w14:textId="65B6F5F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0E5B716" w14:textId="77777777" w:rsidTr="000B4FB1">
        <w:tc>
          <w:tcPr>
            <w:tcW w:w="132" w:type="pct"/>
          </w:tcPr>
          <w:p w14:paraId="4E6D3A6F"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F67A5FD"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Produkt musí umožňovat spouštět a pracovat s virtuálními desktopy a aplikacemi z následujících operačních systémů: Windows 7 a vyšší, Windows Server 2008 a vyšší, MacOS 10.9 a vyšší, Android 4.X a vyšší. iOS 8 a vyšší, Linux (x86, x64 a ARM), Chrome OS v. 50 a vyšší a HTML 5.</w:t>
            </w:r>
          </w:p>
        </w:tc>
        <w:tc>
          <w:tcPr>
            <w:tcW w:w="335" w:type="pct"/>
          </w:tcPr>
          <w:p w14:paraId="5657C9CE" w14:textId="3708155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9C3F79D" w14:textId="77777777" w:rsidTr="000B4FB1">
        <w:tc>
          <w:tcPr>
            <w:tcW w:w="132" w:type="pct"/>
          </w:tcPr>
          <w:p w14:paraId="07AD72E7"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241DCC5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Musí být možno na základě správcem definovaných podmínek (alespoň uživatel/skupina uživatelů, virtuální aplikace, externí či interní přístup, virtuální desktop) možné řídit povolení kopírování informací mezi virtuálním desktopem či aplikací a koncovou stanicí uživatele v následujících parametrech: povolení jednosměrného kopírování, povolení kopírováni pouze textu, zákaz copy/paste.</w:t>
            </w:r>
          </w:p>
        </w:tc>
        <w:tc>
          <w:tcPr>
            <w:tcW w:w="335" w:type="pct"/>
          </w:tcPr>
          <w:p w14:paraId="263491A4" w14:textId="4C28C04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CF4F137" w14:textId="77777777" w:rsidTr="000B4FB1">
        <w:tc>
          <w:tcPr>
            <w:tcW w:w="132" w:type="pct"/>
          </w:tcPr>
          <w:p w14:paraId="7DFF189D"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E6027A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Oddělený nástroj pro monitorování a reportování od nástroje pro konfiguraci a správu</w:t>
            </w:r>
          </w:p>
        </w:tc>
        <w:tc>
          <w:tcPr>
            <w:tcW w:w="335" w:type="pct"/>
          </w:tcPr>
          <w:p w14:paraId="09DD6193" w14:textId="5264D9F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AC3548C" w14:textId="77777777" w:rsidTr="000B4FB1">
        <w:tc>
          <w:tcPr>
            <w:tcW w:w="132" w:type="pct"/>
          </w:tcPr>
          <w:p w14:paraId="2BD66FEC"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C90794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Monitorovací nástroj musí umožnit nastavení upozorňování a kritické a varovné stavy pomocí emailu, SMTP protokol</w:t>
            </w:r>
          </w:p>
        </w:tc>
        <w:tc>
          <w:tcPr>
            <w:tcW w:w="335" w:type="pct"/>
          </w:tcPr>
          <w:p w14:paraId="2D88F8F3" w14:textId="020B2D88"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77406D0" w14:textId="77777777" w:rsidTr="000B4FB1">
        <w:tc>
          <w:tcPr>
            <w:tcW w:w="132" w:type="pct"/>
          </w:tcPr>
          <w:p w14:paraId="328F69A2"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2D43F8C"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Historická data pro reporty a trendy musí být k dispozici nejméně za posledních 30 dnů</w:t>
            </w:r>
          </w:p>
        </w:tc>
        <w:tc>
          <w:tcPr>
            <w:tcW w:w="335" w:type="pct"/>
          </w:tcPr>
          <w:p w14:paraId="6396B393" w14:textId="01DE687E"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F7D19DD" w14:textId="77777777" w:rsidTr="000B4FB1">
        <w:tc>
          <w:tcPr>
            <w:tcW w:w="132" w:type="pct"/>
          </w:tcPr>
          <w:p w14:paraId="29362F6F"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1EC66EF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Formát a struktura uložených informací z monitoringu musí být otevřená a umožňovat tvorbu vlastních reportů</w:t>
            </w:r>
          </w:p>
        </w:tc>
        <w:tc>
          <w:tcPr>
            <w:tcW w:w="335" w:type="pct"/>
          </w:tcPr>
          <w:p w14:paraId="3D9B078A" w14:textId="4C5B5216"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A1014A7" w14:textId="77777777" w:rsidTr="000B4FB1">
        <w:tc>
          <w:tcPr>
            <w:tcW w:w="132" w:type="pct"/>
          </w:tcPr>
          <w:p w14:paraId="7D56203A"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C1F5577"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Produkt musí obsahovat nástroje umožňující vytvářet a spravovat více virtuálních desktopů a aplikací z jednoho vzorového desktopu či aplik</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ce, a to jak pro Windows Desktop OS, Windows Server OS, tak pro Linux OS (RHEL a CentOS)</w:t>
            </w:r>
          </w:p>
        </w:tc>
        <w:tc>
          <w:tcPr>
            <w:tcW w:w="335" w:type="pct"/>
          </w:tcPr>
          <w:p w14:paraId="091EB4F0" w14:textId="6668FC3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666CECA" w14:textId="77777777" w:rsidTr="000B4FB1">
        <w:tc>
          <w:tcPr>
            <w:tcW w:w="132" w:type="pct"/>
          </w:tcPr>
          <w:p w14:paraId="55F5571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401AA9C1"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Nástroj musí být schopen vytvářet virtuální desktopy z jednoho vzorového správcem vytvořeného obrazu v následujících virtualizačních a cloudových platformách: Citrix Hypervisor, VMware vSphere, Hyper-V s VMM, Microsoft Azure, Nutanix </w:t>
            </w:r>
          </w:p>
        </w:tc>
        <w:tc>
          <w:tcPr>
            <w:tcW w:w="335" w:type="pct"/>
          </w:tcPr>
          <w:p w14:paraId="59EF24E2" w14:textId="649FACB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0D19D59" w14:textId="77777777" w:rsidTr="000B4FB1">
        <w:tc>
          <w:tcPr>
            <w:tcW w:w="132" w:type="pct"/>
          </w:tcPr>
          <w:p w14:paraId="7117E94E"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D5E51F1"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Nástroj musí být schopen správy jednotného vzoru i pro fyzické stroje vyznačující se stejným hardware</w:t>
            </w:r>
          </w:p>
        </w:tc>
        <w:tc>
          <w:tcPr>
            <w:tcW w:w="335" w:type="pct"/>
          </w:tcPr>
          <w:p w14:paraId="667A6716" w14:textId="5CB16B7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E76CC64" w14:textId="77777777" w:rsidTr="000B4FB1">
        <w:tc>
          <w:tcPr>
            <w:tcW w:w="132" w:type="pct"/>
          </w:tcPr>
          <w:p w14:paraId="048E177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A2698DA"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15C2D51F" w14:textId="1D750B5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5E8C1921" w14:textId="6E0B4373" w:rsidR="007A7480" w:rsidRDefault="007A7480" w:rsidP="007A7480">
      <w:pPr>
        <w:jc w:val="left"/>
        <w:rPr>
          <w:bCs/>
          <w:sz w:val="22"/>
          <w:lang w:eastAsia="en-US" w:bidi="en-US"/>
        </w:rPr>
      </w:pPr>
    </w:p>
    <w:p w14:paraId="41277D2D" w14:textId="1F6563C3" w:rsidR="003D2E70" w:rsidRDefault="003D2E70" w:rsidP="007A7480">
      <w:pPr>
        <w:jc w:val="left"/>
        <w:rPr>
          <w:bCs/>
          <w:sz w:val="22"/>
          <w:lang w:eastAsia="en-US" w:bidi="en-US"/>
        </w:rPr>
      </w:pPr>
    </w:p>
    <w:p w14:paraId="0FB0E903" w14:textId="77777777" w:rsidR="003D2E70" w:rsidRPr="007A7480" w:rsidRDefault="003D2E7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7BE618E1" w14:textId="77777777" w:rsidTr="000B4FB1">
        <w:trPr>
          <w:cnfStyle w:val="100000000000" w:firstRow="1" w:lastRow="0" w:firstColumn="0" w:lastColumn="0" w:oddVBand="0" w:evenVBand="0" w:oddHBand="0" w:evenHBand="0" w:firstRowFirstColumn="0" w:firstRowLastColumn="0" w:lastRowFirstColumn="0" w:lastRowLastColumn="0"/>
        </w:trPr>
        <w:tc>
          <w:tcPr>
            <w:tcW w:w="132" w:type="pct"/>
          </w:tcPr>
          <w:p w14:paraId="3FACEA1E"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679E66A6"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požadavky na tenké klienty (380 ks)</w:t>
            </w:r>
          </w:p>
        </w:tc>
        <w:tc>
          <w:tcPr>
            <w:tcW w:w="335" w:type="pct"/>
          </w:tcPr>
          <w:p w14:paraId="42D4E1C5"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0B4FB1" w:rsidRPr="007A7480" w14:paraId="145E374E" w14:textId="77777777" w:rsidTr="000B4FB1">
        <w:tc>
          <w:tcPr>
            <w:tcW w:w="132" w:type="pct"/>
          </w:tcPr>
          <w:p w14:paraId="45557988"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B2431BE"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Pasivní provedení bez rotačních dílů (HDD, ventilátor apod.)</w:t>
            </w:r>
          </w:p>
        </w:tc>
        <w:tc>
          <w:tcPr>
            <w:tcW w:w="335" w:type="pct"/>
          </w:tcPr>
          <w:p w14:paraId="36952FF9" w14:textId="79ADCD3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92D8019" w14:textId="77777777" w:rsidTr="000B4FB1">
        <w:tc>
          <w:tcPr>
            <w:tcW w:w="132" w:type="pct"/>
          </w:tcPr>
          <w:p w14:paraId="7D7C68A0"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28C6B24B"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Rozměry max. 21 x 21 x 7 cm</w:t>
            </w:r>
          </w:p>
        </w:tc>
        <w:tc>
          <w:tcPr>
            <w:tcW w:w="335" w:type="pct"/>
          </w:tcPr>
          <w:p w14:paraId="69B2BDF0" w14:textId="1BA5DC6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FD1E44C" w14:textId="77777777" w:rsidTr="000B4FB1">
        <w:tc>
          <w:tcPr>
            <w:tcW w:w="132" w:type="pct"/>
          </w:tcPr>
          <w:p w14:paraId="319805BE"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021088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Požadovaná rozhraní jsou min. 5x USB, z toho min 2x USB 3.0, audio – mikrofon a sluchátka, min. 1x DVI-I, min. 1x Display Port 1.2, LAN RJ-45 </w:t>
            </w:r>
            <w:r w:rsidRPr="007A7480">
              <w:rPr>
                <w:rFonts w:asciiTheme="minorHAnsi" w:hAnsiTheme="minorHAnsi" w:cstheme="minorHAnsi"/>
                <w:bCs/>
                <w:sz w:val="22"/>
                <w:lang w:bidi="en-US"/>
              </w:rPr>
              <w:lastRenderedPageBreak/>
              <w:t xml:space="preserve">1 Gb s podporou WoL (wake on line), </w:t>
            </w:r>
          </w:p>
        </w:tc>
        <w:tc>
          <w:tcPr>
            <w:tcW w:w="335" w:type="pct"/>
          </w:tcPr>
          <w:p w14:paraId="7E507628" w14:textId="4504D17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lastRenderedPageBreak/>
              <w:t>Ano</w:t>
            </w:r>
          </w:p>
        </w:tc>
      </w:tr>
      <w:tr w:rsidR="000B4FB1" w:rsidRPr="007A7480" w14:paraId="7BB48A7D" w14:textId="77777777" w:rsidTr="000B4FB1">
        <w:tc>
          <w:tcPr>
            <w:tcW w:w="132" w:type="pct"/>
          </w:tcPr>
          <w:p w14:paraId="62303CE8"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F9D6F8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64 bit CPU, HD grafický čip, RAM min. 4 GB, interní flash úložiště min. 32 GB</w:t>
            </w:r>
          </w:p>
        </w:tc>
        <w:tc>
          <w:tcPr>
            <w:tcW w:w="335" w:type="pct"/>
          </w:tcPr>
          <w:p w14:paraId="05CBEFA0" w14:textId="64E422E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62B22E9" w14:textId="77777777" w:rsidTr="000B4FB1">
        <w:tc>
          <w:tcPr>
            <w:tcW w:w="132" w:type="pct"/>
          </w:tcPr>
          <w:p w14:paraId="5831D48C"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0AB3D18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rozlišení min. 4K (3840 x 2160), podpora dvoumonitorového provozu</w:t>
            </w:r>
          </w:p>
        </w:tc>
        <w:tc>
          <w:tcPr>
            <w:tcW w:w="335" w:type="pct"/>
          </w:tcPr>
          <w:p w14:paraId="2F79291E" w14:textId="1F1C215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8AB930C" w14:textId="77777777" w:rsidTr="000B4FB1">
        <w:tc>
          <w:tcPr>
            <w:tcW w:w="132" w:type="pct"/>
          </w:tcPr>
          <w:p w14:paraId="4FE73BA1"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4E77A68"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Microsoft RDP; Remote FX; Citrix </w:t>
            </w:r>
            <w:proofErr w:type="gramStart"/>
            <w:r w:rsidRPr="007A7480">
              <w:rPr>
                <w:rFonts w:asciiTheme="minorHAnsi" w:hAnsiTheme="minorHAnsi" w:cstheme="minorHAnsi"/>
                <w:bCs/>
                <w:sz w:val="22"/>
                <w:lang w:bidi="en-US"/>
              </w:rPr>
              <w:t>ICA , Citrix</w:t>
            </w:r>
            <w:proofErr w:type="gramEnd"/>
            <w:r w:rsidRPr="007A7480">
              <w:rPr>
                <w:rFonts w:asciiTheme="minorHAnsi" w:hAnsiTheme="minorHAnsi" w:cstheme="minorHAnsi"/>
                <w:bCs/>
                <w:sz w:val="22"/>
                <w:lang w:bidi="en-US"/>
              </w:rPr>
              <w:t xml:space="preserve"> HDX, VMware PCoIP, podpora nabízených verzí virtualizačního software</w:t>
            </w:r>
          </w:p>
        </w:tc>
        <w:tc>
          <w:tcPr>
            <w:tcW w:w="335" w:type="pct"/>
          </w:tcPr>
          <w:p w14:paraId="6F4FEFB3" w14:textId="153787C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3ADB39A" w14:textId="77777777" w:rsidTr="000B4FB1">
        <w:tc>
          <w:tcPr>
            <w:tcW w:w="132" w:type="pct"/>
          </w:tcPr>
          <w:p w14:paraId="1935184A"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24F19C1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Ochrana proti odcizení Kensington lock nebo obdobný</w:t>
            </w:r>
          </w:p>
        </w:tc>
        <w:tc>
          <w:tcPr>
            <w:tcW w:w="335" w:type="pct"/>
          </w:tcPr>
          <w:p w14:paraId="63FCC8BC" w14:textId="0E61C01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233623F" w14:textId="77777777" w:rsidTr="000B4FB1">
        <w:tc>
          <w:tcPr>
            <w:tcW w:w="132" w:type="pct"/>
          </w:tcPr>
          <w:p w14:paraId="69D01CF2"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FF34F7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Spotřeba napájení do 5W</w:t>
            </w:r>
          </w:p>
        </w:tc>
        <w:tc>
          <w:tcPr>
            <w:tcW w:w="335" w:type="pct"/>
          </w:tcPr>
          <w:p w14:paraId="643BB8F4" w14:textId="57129BB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B31C691" w14:textId="77777777" w:rsidTr="000B4FB1">
        <w:tc>
          <w:tcPr>
            <w:tcW w:w="132" w:type="pct"/>
          </w:tcPr>
          <w:p w14:paraId="684D038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D8CF01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standardu VESA pro montáž na monitor či zeď</w:t>
            </w:r>
          </w:p>
        </w:tc>
        <w:tc>
          <w:tcPr>
            <w:tcW w:w="335" w:type="pct"/>
          </w:tcPr>
          <w:p w14:paraId="52E375FA" w14:textId="7FED0DF3"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88BC9D8" w14:textId="77777777" w:rsidTr="000B4FB1">
        <w:tc>
          <w:tcPr>
            <w:tcW w:w="132" w:type="pct"/>
          </w:tcPr>
          <w:p w14:paraId="3F9BA535"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511DB7E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Operační systém Windows 10 IoT vč. nezbytných management nástrojů pro centrální správu nabízených tenkých klientů</w:t>
            </w:r>
          </w:p>
        </w:tc>
        <w:tc>
          <w:tcPr>
            <w:tcW w:w="335" w:type="pct"/>
          </w:tcPr>
          <w:p w14:paraId="7C24BDA1" w14:textId="443D2C3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FC82E25" w14:textId="77777777" w:rsidTr="000B4FB1">
        <w:tc>
          <w:tcPr>
            <w:tcW w:w="132" w:type="pct"/>
          </w:tcPr>
          <w:p w14:paraId="15CB1CCB"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2C1C498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HW záruka min. 5 let</w:t>
            </w:r>
          </w:p>
        </w:tc>
        <w:tc>
          <w:tcPr>
            <w:tcW w:w="335" w:type="pct"/>
          </w:tcPr>
          <w:p w14:paraId="543C7E5A" w14:textId="79D7483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2D9F070D"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329066DA" w14:textId="77777777" w:rsidTr="000B4FB1">
        <w:trPr>
          <w:cnfStyle w:val="100000000000" w:firstRow="1" w:lastRow="0" w:firstColumn="0" w:lastColumn="0" w:oddVBand="0" w:evenVBand="0" w:oddHBand="0" w:evenHBand="0" w:firstRowFirstColumn="0" w:firstRowLastColumn="0" w:lastRowFirstColumn="0" w:lastRowLastColumn="0"/>
        </w:trPr>
        <w:tc>
          <w:tcPr>
            <w:tcW w:w="132" w:type="pct"/>
          </w:tcPr>
          <w:p w14:paraId="48DE4DBF"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135971EE"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požadavky na čtečky bezkontaktních karet (430 ks):</w:t>
            </w:r>
          </w:p>
        </w:tc>
        <w:tc>
          <w:tcPr>
            <w:tcW w:w="335" w:type="pct"/>
          </w:tcPr>
          <w:p w14:paraId="69746D42"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0B4FB1" w:rsidRPr="007A7480" w14:paraId="602D4F4A" w14:textId="77777777" w:rsidTr="000B4FB1">
        <w:tc>
          <w:tcPr>
            <w:tcW w:w="132" w:type="pct"/>
          </w:tcPr>
          <w:p w14:paraId="68C685EB"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230C889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externí, připojitelná přes USB</w:t>
            </w:r>
          </w:p>
        </w:tc>
        <w:tc>
          <w:tcPr>
            <w:tcW w:w="335" w:type="pct"/>
          </w:tcPr>
          <w:p w14:paraId="32E04113" w14:textId="70E39593"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F62CEC0" w14:textId="77777777" w:rsidTr="000B4FB1">
        <w:tc>
          <w:tcPr>
            <w:tcW w:w="132" w:type="pct"/>
          </w:tcPr>
          <w:p w14:paraId="4547BE79"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6C62F3B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napájení přes USB</w:t>
            </w:r>
          </w:p>
        </w:tc>
        <w:tc>
          <w:tcPr>
            <w:tcW w:w="335" w:type="pct"/>
          </w:tcPr>
          <w:p w14:paraId="2B2C5919" w14:textId="65EE195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BF766BD" w14:textId="77777777" w:rsidTr="000B4FB1">
        <w:tc>
          <w:tcPr>
            <w:tcW w:w="132" w:type="pct"/>
          </w:tcPr>
          <w:p w14:paraId="6CA27E34"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30D084A8"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obvyklých standardů 125 kHz – HID prox, Indala, DIGITAG</w:t>
            </w:r>
          </w:p>
        </w:tc>
        <w:tc>
          <w:tcPr>
            <w:tcW w:w="335" w:type="pct"/>
          </w:tcPr>
          <w:p w14:paraId="4A7DECEF" w14:textId="7A4E2E6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07E5CDB" w14:textId="77777777" w:rsidTr="000B4FB1">
        <w:tc>
          <w:tcPr>
            <w:tcW w:w="132" w:type="pct"/>
          </w:tcPr>
          <w:p w14:paraId="3D2D394D"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0AFC143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kompatibilita Windows 7 a vyšší (32 a 64 bit) a s nabízenými tenkými klienty a systémem pro řízení virtuálních desktopů</w:t>
            </w:r>
          </w:p>
        </w:tc>
        <w:tc>
          <w:tcPr>
            <w:tcW w:w="335" w:type="pct"/>
          </w:tcPr>
          <w:p w14:paraId="03A15D21" w14:textId="24585BC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2B8AB36" w14:textId="77777777" w:rsidTr="000B4FB1">
        <w:tc>
          <w:tcPr>
            <w:tcW w:w="132" w:type="pct"/>
          </w:tcPr>
          <w:p w14:paraId="6ABD1B4B" w14:textId="77777777" w:rsidR="000B4FB1" w:rsidRPr="007A7480" w:rsidRDefault="000B4FB1" w:rsidP="000B4FB1">
            <w:pPr>
              <w:jc w:val="left"/>
              <w:rPr>
                <w:rFonts w:asciiTheme="minorHAnsi" w:hAnsiTheme="minorHAnsi" w:cstheme="minorHAnsi"/>
                <w:bCs/>
                <w:sz w:val="22"/>
                <w:lang w:bidi="en-US"/>
              </w:rPr>
            </w:pPr>
          </w:p>
        </w:tc>
        <w:tc>
          <w:tcPr>
            <w:tcW w:w="4533" w:type="pct"/>
            <w:vAlign w:val="top"/>
          </w:tcPr>
          <w:p w14:paraId="73CCEF0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HW záruka min. 5 let</w:t>
            </w:r>
          </w:p>
        </w:tc>
        <w:tc>
          <w:tcPr>
            <w:tcW w:w="335" w:type="pct"/>
          </w:tcPr>
          <w:p w14:paraId="17F9BC47" w14:textId="6CC49F4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618D1207" w14:textId="77777777" w:rsidR="007A7480" w:rsidRPr="007A7480" w:rsidRDefault="007A7480" w:rsidP="007A7480">
      <w:pPr>
        <w:jc w:val="left"/>
        <w:rPr>
          <w:bCs/>
          <w:sz w:val="22"/>
          <w:lang w:eastAsia="en-US" w:bidi="en-US"/>
        </w:rPr>
      </w:pPr>
    </w:p>
    <w:p w14:paraId="7BF98775" w14:textId="77777777" w:rsidR="007A7480" w:rsidRPr="007A7480" w:rsidRDefault="007A7480" w:rsidP="00CF0578">
      <w:pPr>
        <w:numPr>
          <w:ilvl w:val="2"/>
          <w:numId w:val="35"/>
        </w:numPr>
        <w:jc w:val="left"/>
        <w:rPr>
          <w:bCs/>
          <w:sz w:val="22"/>
          <w:lang w:eastAsia="en-US" w:bidi="en-US"/>
        </w:rPr>
      </w:pPr>
      <w:r w:rsidRPr="007A7480">
        <w:rPr>
          <w:bCs/>
          <w:sz w:val="22"/>
          <w:lang w:eastAsia="en-US" w:bidi="en-US"/>
        </w:rPr>
        <w:t>Systém pro centrální řízení identit</w:t>
      </w:r>
    </w:p>
    <w:p w14:paraId="2ECE8971" w14:textId="77777777" w:rsidR="007A7480" w:rsidRPr="007A7480" w:rsidRDefault="007A7480" w:rsidP="007A7480">
      <w:pPr>
        <w:jc w:val="left"/>
        <w:rPr>
          <w:bCs/>
          <w:sz w:val="22"/>
          <w:lang w:eastAsia="en-US" w:bidi="en-US"/>
        </w:rPr>
      </w:pPr>
      <w:r w:rsidRPr="007A7480">
        <w:rPr>
          <w:bCs/>
          <w:sz w:val="22"/>
          <w:lang w:eastAsia="en-US" w:bidi="en-US"/>
        </w:rPr>
        <w:t>Zadavatel požaduje dodávku a nasazení „Identity management systému“ (IdM), který umožní automatizovat správu organizačních struktur, systematizov</w:t>
      </w:r>
      <w:r w:rsidRPr="007A7480">
        <w:rPr>
          <w:bCs/>
          <w:sz w:val="22"/>
          <w:lang w:eastAsia="en-US" w:bidi="en-US"/>
        </w:rPr>
        <w:t>a</w:t>
      </w:r>
      <w:r w:rsidRPr="007A7480">
        <w:rPr>
          <w:bCs/>
          <w:sz w:val="22"/>
          <w:lang w:eastAsia="en-US" w:bidi="en-US"/>
        </w:rPr>
        <w:t>ných míst a účtů (identit) uživatelů (820 licencí). Základním zdrojem dat pro IdM bude personální systém VEMA. IdM bude také nástrojem pro audit oprá</w:t>
      </w:r>
      <w:r w:rsidRPr="007A7480">
        <w:rPr>
          <w:bCs/>
          <w:sz w:val="22"/>
          <w:lang w:eastAsia="en-US" w:bidi="en-US"/>
        </w:rPr>
        <w:t>v</w:t>
      </w:r>
      <w:r w:rsidRPr="007A7480">
        <w:rPr>
          <w:bCs/>
          <w:sz w:val="22"/>
          <w:lang w:eastAsia="en-US" w:bidi="en-US"/>
        </w:rPr>
        <w:t>nění uživatelů. Zadavatel požaduje licencování formou multilicence. Technická podpora/maintenance výrobce po dobu udržitelnosti projektu, tzn. 5 let</w:t>
      </w:r>
    </w:p>
    <w:p w14:paraId="447B8A4B"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614"/>
        <w:gridCol w:w="12651"/>
        <w:gridCol w:w="953"/>
      </w:tblGrid>
      <w:tr w:rsidR="007A7480" w:rsidRPr="007A7480" w14:paraId="12BD1C1A" w14:textId="77777777" w:rsidTr="000B4FB1">
        <w:trPr>
          <w:cnfStyle w:val="100000000000" w:firstRow="1" w:lastRow="0" w:firstColumn="0" w:lastColumn="0" w:oddVBand="0" w:evenVBand="0" w:oddHBand="0" w:evenHBand="0" w:firstRowFirstColumn="0" w:firstRowLastColumn="0" w:lastRowFirstColumn="0" w:lastRowLastColumn="0"/>
        </w:trPr>
        <w:tc>
          <w:tcPr>
            <w:tcW w:w="216" w:type="pct"/>
          </w:tcPr>
          <w:p w14:paraId="380E1752" w14:textId="77777777" w:rsidR="007A7480" w:rsidRPr="007A7480" w:rsidRDefault="007A7480" w:rsidP="007A7480">
            <w:pPr>
              <w:jc w:val="left"/>
              <w:rPr>
                <w:rFonts w:asciiTheme="minorHAnsi" w:hAnsiTheme="minorHAnsi" w:cstheme="minorHAnsi"/>
                <w:bCs/>
                <w:sz w:val="22"/>
                <w:lang w:bidi="en-US"/>
              </w:rPr>
            </w:pPr>
          </w:p>
        </w:tc>
        <w:tc>
          <w:tcPr>
            <w:tcW w:w="4449" w:type="pct"/>
          </w:tcPr>
          <w:p w14:paraId="0FA18021"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obecné požadavky na IdM</w:t>
            </w:r>
          </w:p>
        </w:tc>
        <w:tc>
          <w:tcPr>
            <w:tcW w:w="335" w:type="pct"/>
          </w:tcPr>
          <w:p w14:paraId="41BD3593"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0B4FB1" w:rsidRPr="007A7480" w14:paraId="1CC218EE" w14:textId="77777777" w:rsidTr="000B4FB1">
        <w:tc>
          <w:tcPr>
            <w:tcW w:w="216" w:type="pct"/>
          </w:tcPr>
          <w:p w14:paraId="7BEBC0C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E504A8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udržovat identity a organizační strukturu ve své vnitřní databázi. Identity ve vnitřní databázi budou sloužit jako referenční ident</w:t>
            </w:r>
            <w:r w:rsidRPr="007A7480">
              <w:rPr>
                <w:rFonts w:asciiTheme="minorHAnsi" w:hAnsiTheme="minorHAnsi" w:cstheme="minorHAnsi"/>
                <w:bCs/>
                <w:sz w:val="22"/>
                <w:lang w:bidi="en-US"/>
              </w:rPr>
              <w:t>i</w:t>
            </w:r>
            <w:r w:rsidRPr="007A7480">
              <w:rPr>
                <w:rFonts w:asciiTheme="minorHAnsi" w:hAnsiTheme="minorHAnsi" w:cstheme="minorHAnsi"/>
                <w:bCs/>
                <w:sz w:val="22"/>
                <w:lang w:bidi="en-US"/>
              </w:rPr>
              <w:t>ty pro ostatní vnitřní i vnější informační systémy.</w:t>
            </w:r>
          </w:p>
        </w:tc>
        <w:tc>
          <w:tcPr>
            <w:tcW w:w="335" w:type="pct"/>
          </w:tcPr>
          <w:p w14:paraId="0947A643" w14:textId="57AF8CD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01444FA" w14:textId="77777777" w:rsidTr="000B4FB1">
        <w:tc>
          <w:tcPr>
            <w:tcW w:w="216" w:type="pct"/>
          </w:tcPr>
          <w:p w14:paraId="5D432BF7"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74FA83D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umožní nasazení na více serverů v režimu vysoké dostupnosti.</w:t>
            </w:r>
          </w:p>
        </w:tc>
        <w:tc>
          <w:tcPr>
            <w:tcW w:w="335" w:type="pct"/>
          </w:tcPr>
          <w:p w14:paraId="49A0922B" w14:textId="04B9F32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6D778DB" w14:textId="77777777" w:rsidTr="000B4FB1">
        <w:tc>
          <w:tcPr>
            <w:tcW w:w="216" w:type="pct"/>
          </w:tcPr>
          <w:p w14:paraId="14A6FDFE"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656AC49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udržovat a spravovat kompletní životní cyklus identity.</w:t>
            </w:r>
          </w:p>
        </w:tc>
        <w:tc>
          <w:tcPr>
            <w:tcW w:w="335" w:type="pct"/>
          </w:tcPr>
          <w:p w14:paraId="4C042A4C" w14:textId="6CB23F7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320981C" w14:textId="77777777" w:rsidTr="000B4FB1">
        <w:tc>
          <w:tcPr>
            <w:tcW w:w="216" w:type="pct"/>
          </w:tcPr>
          <w:p w14:paraId="23443BD5"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0BB81ECB"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registraci aplikací a jejich rolí.</w:t>
            </w:r>
          </w:p>
        </w:tc>
        <w:tc>
          <w:tcPr>
            <w:tcW w:w="335" w:type="pct"/>
          </w:tcPr>
          <w:p w14:paraId="3181FF01" w14:textId="0D3899D6"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B29D569" w14:textId="77777777" w:rsidTr="000B4FB1">
        <w:tc>
          <w:tcPr>
            <w:tcW w:w="216" w:type="pct"/>
          </w:tcPr>
          <w:p w14:paraId="747866B3"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4A08DCE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správu uživatelských rolí, včetně zařazení uživatele do odpovídající role v daném IS</w:t>
            </w:r>
          </w:p>
        </w:tc>
        <w:tc>
          <w:tcPr>
            <w:tcW w:w="335" w:type="pct"/>
          </w:tcPr>
          <w:p w14:paraId="510EADAE" w14:textId="4F725AD1"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B0AB109" w14:textId="77777777" w:rsidTr="000B4FB1">
        <w:tc>
          <w:tcPr>
            <w:tcW w:w="216" w:type="pct"/>
          </w:tcPr>
          <w:p w14:paraId="4EECF7E2"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73EE71AA"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 IdM bude správce moci konfigurovat pravidla pro automatické začleňování uživatelů do skupin a přiřazování aplikačních rolí uživatelům na základě atributů identity a přidružených referenčních objektů. (organizační jednotka, aplikační role, systematizované místo atd.).</w:t>
            </w:r>
          </w:p>
        </w:tc>
        <w:tc>
          <w:tcPr>
            <w:tcW w:w="335" w:type="pct"/>
          </w:tcPr>
          <w:p w14:paraId="1D8B7B6C" w14:textId="7112E6F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8F52686" w14:textId="77777777" w:rsidTr="000B4FB1">
        <w:tc>
          <w:tcPr>
            <w:tcW w:w="216" w:type="pct"/>
          </w:tcPr>
          <w:p w14:paraId="34364EBB"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277391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Stejným mechanismem pravidel bude IdM moci automaticky vytvářet další účty uživatele.</w:t>
            </w:r>
          </w:p>
        </w:tc>
        <w:tc>
          <w:tcPr>
            <w:tcW w:w="335" w:type="pct"/>
          </w:tcPr>
          <w:p w14:paraId="52D538E9" w14:textId="7D3409F7"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4972F61" w14:textId="77777777" w:rsidTr="000B4FB1">
        <w:tc>
          <w:tcPr>
            <w:tcW w:w="216" w:type="pct"/>
          </w:tcPr>
          <w:p w14:paraId="4FD3C163"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09AEE39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Pravidla budou spravována v grafickém editoru prostřednictvím webového prohlížeče.</w:t>
            </w:r>
          </w:p>
        </w:tc>
        <w:tc>
          <w:tcPr>
            <w:tcW w:w="335" w:type="pct"/>
          </w:tcPr>
          <w:p w14:paraId="155DA532" w14:textId="506F406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BF97730" w14:textId="77777777" w:rsidTr="000B4FB1">
        <w:tc>
          <w:tcPr>
            <w:tcW w:w="216" w:type="pct"/>
          </w:tcPr>
          <w:p w14:paraId="77016943"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0C30250E"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implementovat princip založený na systemizovaných místech. IdM musí umožnit systemizaci pracovních míst v souladu se stru</w:t>
            </w:r>
            <w:r w:rsidRPr="007A7480">
              <w:rPr>
                <w:rFonts w:asciiTheme="minorHAnsi" w:hAnsiTheme="minorHAnsi" w:cstheme="minorHAnsi"/>
                <w:bCs/>
                <w:sz w:val="22"/>
                <w:lang w:bidi="en-US"/>
              </w:rPr>
              <w:t>k</w:t>
            </w:r>
            <w:r w:rsidRPr="007A7480">
              <w:rPr>
                <w:rFonts w:asciiTheme="minorHAnsi" w:hAnsiTheme="minorHAnsi" w:cstheme="minorHAnsi"/>
                <w:bCs/>
                <w:sz w:val="22"/>
                <w:lang w:bidi="en-US"/>
              </w:rPr>
              <w:t>turou organizace. IdM bude spravovat jednotlivá systematizovaná místa a sadu oprávnění a rolí pro jednotlivé IS organizace vztažené ke konkrétnímu systemizovanému místu.</w:t>
            </w:r>
          </w:p>
        </w:tc>
        <w:tc>
          <w:tcPr>
            <w:tcW w:w="335" w:type="pct"/>
          </w:tcPr>
          <w:p w14:paraId="2E0A4B5A" w14:textId="57061950"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36CCA19" w14:textId="77777777" w:rsidTr="000B4FB1">
        <w:tc>
          <w:tcPr>
            <w:tcW w:w="216" w:type="pct"/>
          </w:tcPr>
          <w:p w14:paraId="0C5E4ED2"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90294B9"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musí umožňovat správu emailové schránky na nabízeném poštovním serveru, zejména musí umožnit vytvoření schránky, zrušení schránky a zneplatnění schránky. Řízení životního cyklu emailových schránek v IdM bude prostřednictvím správy odpovídajících aplikačních rolí uživatele.</w:t>
            </w:r>
          </w:p>
        </w:tc>
        <w:tc>
          <w:tcPr>
            <w:tcW w:w="335" w:type="pct"/>
          </w:tcPr>
          <w:p w14:paraId="13104D29" w14:textId="2005FBD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31D455B" w14:textId="77777777" w:rsidTr="000B4FB1">
        <w:tc>
          <w:tcPr>
            <w:tcW w:w="216" w:type="pct"/>
          </w:tcPr>
          <w:p w14:paraId="2F9227BB"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50AF42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workflow pro řízení životního cyklu změn identit.</w:t>
            </w:r>
          </w:p>
        </w:tc>
        <w:tc>
          <w:tcPr>
            <w:tcW w:w="335" w:type="pct"/>
          </w:tcPr>
          <w:p w14:paraId="604506A8" w14:textId="209C130C"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10B46EF" w14:textId="77777777" w:rsidTr="000B4FB1">
        <w:tc>
          <w:tcPr>
            <w:tcW w:w="216" w:type="pct"/>
          </w:tcPr>
          <w:p w14:paraId="24FA843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39AFB2E9"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umožní implementaci procesů a rozhraní, která jsou vyžadována v Nařízení Evropského parlamentu a Rady (EU) č. 910/2014 ze dne 23. července 2014 o elektronické identifikaci a službách vytvářejících důvěru pro elektronické transakce na vnitřním trhu</w:t>
            </w:r>
          </w:p>
        </w:tc>
        <w:tc>
          <w:tcPr>
            <w:tcW w:w="335" w:type="pct"/>
          </w:tcPr>
          <w:p w14:paraId="246F6891" w14:textId="1E936AF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A61A832" w14:textId="77777777" w:rsidTr="000B4FB1">
        <w:tc>
          <w:tcPr>
            <w:tcW w:w="216" w:type="pct"/>
          </w:tcPr>
          <w:p w14:paraId="08AD2AE0"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7652840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minimálně logy, které zaznamenávají události systému, změnu entit evidovaných v systému, změny konfigurace n</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stavení systému IdM, průběh synchronizací IdM s dalšími systémy.</w:t>
            </w:r>
          </w:p>
        </w:tc>
        <w:tc>
          <w:tcPr>
            <w:tcW w:w="335" w:type="pct"/>
          </w:tcPr>
          <w:p w14:paraId="569EEFC8" w14:textId="187B0A4E"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9A3AD89" w14:textId="77777777" w:rsidTr="000B4FB1">
        <w:tc>
          <w:tcPr>
            <w:tcW w:w="216" w:type="pct"/>
          </w:tcPr>
          <w:p w14:paraId="7F7E4626"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A5624A7"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autentizační server, který bude umožňovat zprostředkovávat systémům autentizační úlohy</w:t>
            </w:r>
          </w:p>
        </w:tc>
        <w:tc>
          <w:tcPr>
            <w:tcW w:w="335" w:type="pct"/>
          </w:tcPr>
          <w:p w14:paraId="45C8F675" w14:textId="434708E2"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8B494ED" w14:textId="77777777" w:rsidTr="000B4FB1">
        <w:tc>
          <w:tcPr>
            <w:tcW w:w="216" w:type="pct"/>
          </w:tcPr>
          <w:p w14:paraId="2745421A"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705B76A"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215A1A6D" w14:textId="172CA8E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7A7480" w:rsidRPr="007A7480" w14:paraId="0BD3AC84" w14:textId="77777777" w:rsidTr="000B4FB1">
        <w:tc>
          <w:tcPr>
            <w:tcW w:w="216" w:type="pct"/>
            <w:shd w:val="clear" w:color="auto" w:fill="FF0000"/>
          </w:tcPr>
          <w:p w14:paraId="62C20CF4" w14:textId="77777777" w:rsidR="007A7480" w:rsidRPr="007A7480" w:rsidRDefault="007A7480" w:rsidP="007A7480">
            <w:pPr>
              <w:jc w:val="left"/>
              <w:rPr>
                <w:rFonts w:asciiTheme="minorHAnsi" w:hAnsiTheme="minorHAnsi" w:cstheme="minorHAnsi"/>
                <w:bCs/>
                <w:sz w:val="22"/>
                <w:lang w:bidi="en-US"/>
              </w:rPr>
            </w:pPr>
          </w:p>
        </w:tc>
        <w:tc>
          <w:tcPr>
            <w:tcW w:w="4449" w:type="pct"/>
            <w:shd w:val="clear" w:color="auto" w:fill="FF0000"/>
          </w:tcPr>
          <w:p w14:paraId="4977EA12"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Portál IdM</w:t>
            </w:r>
          </w:p>
        </w:tc>
        <w:tc>
          <w:tcPr>
            <w:tcW w:w="335" w:type="pct"/>
            <w:shd w:val="clear" w:color="auto" w:fill="FF0000"/>
          </w:tcPr>
          <w:p w14:paraId="185B90EE"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Ano/Ne</w:t>
            </w:r>
          </w:p>
        </w:tc>
      </w:tr>
      <w:tr w:rsidR="000B4FB1" w:rsidRPr="007A7480" w14:paraId="2B30E3A0" w14:textId="77777777" w:rsidTr="000B4FB1">
        <w:tc>
          <w:tcPr>
            <w:tcW w:w="216" w:type="pct"/>
          </w:tcPr>
          <w:p w14:paraId="528E0451"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D48726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webová aplikace přístupná přes běžné webové prohlížeče.</w:t>
            </w:r>
          </w:p>
        </w:tc>
        <w:tc>
          <w:tcPr>
            <w:tcW w:w="335" w:type="pct"/>
          </w:tcPr>
          <w:p w14:paraId="4F592D6F" w14:textId="059F8C5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70424AB" w14:textId="77777777" w:rsidTr="000B4FB1">
        <w:tc>
          <w:tcPr>
            <w:tcW w:w="216" w:type="pct"/>
          </w:tcPr>
          <w:p w14:paraId="0D9944F9"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4BF7C1B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přehlednou a oddělenou správu samostatných identifikovatelných objektů – referenčních objektů, na které se identita odkazuje, minimálně v rozsahu:</w:t>
            </w:r>
          </w:p>
          <w:p w14:paraId="7AD0AC8D"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systematizované místo, </w:t>
            </w:r>
          </w:p>
          <w:p w14:paraId="32789A34"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organizační jednotka, </w:t>
            </w:r>
          </w:p>
          <w:p w14:paraId="57C095D4"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skupina, </w:t>
            </w:r>
          </w:p>
          <w:p w14:paraId="1240D729"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činnostní role,</w:t>
            </w:r>
          </w:p>
          <w:p w14:paraId="5C8AFE02"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aplikace, </w:t>
            </w:r>
          </w:p>
          <w:p w14:paraId="5B3F82D1"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skupina aplikací, </w:t>
            </w:r>
          </w:p>
          <w:p w14:paraId="2E8A81F0"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aplikační role, </w:t>
            </w:r>
          </w:p>
          <w:p w14:paraId="12A7B14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 portálu IdM bude možné tyto objekty samostatně spravovat v grafickém uživatelském rozhraní. Portál IdM musí umožňovat přidávání nových a dalších typů takovýchto referenčních objektů a zajišťovat jejich správu v grafickém uživatelském rozhraní.</w:t>
            </w:r>
          </w:p>
        </w:tc>
        <w:tc>
          <w:tcPr>
            <w:tcW w:w="335" w:type="pct"/>
          </w:tcPr>
          <w:p w14:paraId="4647AEA7" w14:textId="54D8925E"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5B7FD92" w14:textId="77777777" w:rsidTr="000B4FB1">
        <w:tc>
          <w:tcPr>
            <w:tcW w:w="216" w:type="pct"/>
          </w:tcPr>
          <w:p w14:paraId="04FF9276"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5BA26047"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grafické zobrazení identit (uživatelských účtů) ve stromové organizační struktuře.</w:t>
            </w:r>
          </w:p>
        </w:tc>
        <w:tc>
          <w:tcPr>
            <w:tcW w:w="335" w:type="pct"/>
          </w:tcPr>
          <w:p w14:paraId="7F547275" w14:textId="1373FE0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86243F9" w14:textId="77777777" w:rsidTr="000B4FB1">
        <w:tc>
          <w:tcPr>
            <w:tcW w:w="216" w:type="pct"/>
          </w:tcPr>
          <w:p w14:paraId="5E87A8A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55EB82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správu uživatelů a údajů o jejich certifikátech. Data o certifikátech uživatelů bude navíc možné nahrávat do IdM přes webové služby IdM. Portál IdM bude obsahovat nastavení, které zajistí automatické zneplatnění certifikátů v IdM, které jsou po vyp</w:t>
            </w:r>
            <w:r w:rsidRPr="007A7480">
              <w:rPr>
                <w:rFonts w:asciiTheme="minorHAnsi" w:hAnsiTheme="minorHAnsi" w:cstheme="minorHAnsi"/>
                <w:bCs/>
                <w:sz w:val="22"/>
                <w:lang w:bidi="en-US"/>
              </w:rPr>
              <w:t>r</w:t>
            </w:r>
            <w:r w:rsidRPr="007A7480">
              <w:rPr>
                <w:rFonts w:asciiTheme="minorHAnsi" w:hAnsiTheme="minorHAnsi" w:cstheme="minorHAnsi"/>
                <w:bCs/>
                <w:sz w:val="22"/>
                <w:lang w:bidi="en-US"/>
              </w:rPr>
              <w:t>šení data platnosti.</w:t>
            </w:r>
          </w:p>
        </w:tc>
        <w:tc>
          <w:tcPr>
            <w:tcW w:w="335" w:type="pct"/>
          </w:tcPr>
          <w:p w14:paraId="6DCACE89" w14:textId="63E5699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40E48F1" w14:textId="77777777" w:rsidTr="000B4FB1">
        <w:tc>
          <w:tcPr>
            <w:tcW w:w="216" w:type="pct"/>
          </w:tcPr>
          <w:p w14:paraId="0CD67802"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AC6A252"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funkcionalitu pro přesun identity mezi jednotlivými organizačními jednotkami, a kopírovaní aplikačních rolí, činnostních rolí mezi jednotlivými systematizovanými místy.</w:t>
            </w:r>
          </w:p>
        </w:tc>
        <w:tc>
          <w:tcPr>
            <w:tcW w:w="335" w:type="pct"/>
          </w:tcPr>
          <w:p w14:paraId="514DE31A" w14:textId="7310F39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0FD77A2E" w14:textId="77777777" w:rsidTr="000B4FB1">
        <w:tc>
          <w:tcPr>
            <w:tcW w:w="216" w:type="pct"/>
          </w:tcPr>
          <w:p w14:paraId="23111FFE"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63050FF7"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správu nastavení, které zabrání hromadným změnám z důvodu případných chybných dat na vstupu (například z personálního systému), tak aby nedošlo k hromadným nežádoucím změnám (například smazání objektů v ActiveDirectory).</w:t>
            </w:r>
          </w:p>
        </w:tc>
        <w:tc>
          <w:tcPr>
            <w:tcW w:w="335" w:type="pct"/>
          </w:tcPr>
          <w:p w14:paraId="54425584" w14:textId="6C5EB07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18503FF" w14:textId="77777777" w:rsidTr="000B4FB1">
        <w:tc>
          <w:tcPr>
            <w:tcW w:w="216" w:type="pct"/>
          </w:tcPr>
          <w:p w14:paraId="5876E64A"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646D8BD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modul samoobsluhy pro reset hesla pro jednotlivé účty daného uživatele. IdM bude možné napojit na SMS bránu pro generování a zasílání kódů přes zprávy SMS na daného uživatele pro potvrzení resetu hesla.</w:t>
            </w:r>
          </w:p>
        </w:tc>
        <w:tc>
          <w:tcPr>
            <w:tcW w:w="335" w:type="pct"/>
          </w:tcPr>
          <w:p w14:paraId="599A5A3F" w14:textId="07A59F54"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6C71357" w14:textId="77777777" w:rsidTr="000B4FB1">
        <w:tc>
          <w:tcPr>
            <w:tcW w:w="216" w:type="pct"/>
          </w:tcPr>
          <w:p w14:paraId="36F710B3"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3F486C4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 rámci samoobsluhy budou mít uživatelé možnost měnit heslo.</w:t>
            </w:r>
          </w:p>
        </w:tc>
        <w:tc>
          <w:tcPr>
            <w:tcW w:w="335" w:type="pct"/>
          </w:tcPr>
          <w:p w14:paraId="586FDEE6" w14:textId="77DE0CF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45C7B7CA" w14:textId="77777777" w:rsidTr="000B4FB1">
        <w:tc>
          <w:tcPr>
            <w:tcW w:w="216" w:type="pct"/>
          </w:tcPr>
          <w:p w14:paraId="2E3DDF20"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16A5A56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Veškeré požadavky změn, které provedou uživatelé na Portálu IdM, budou provedeny transakčně. Budou historizovány a logovány tak, aby bylo možné zpětně prokázat kdo, kdy a co změnil v IdM identitách, referenčních objektech, ale i v administraci a konfiguraci IdM. Záznam v historii bude obsahovat původní i novou hodnotu.</w:t>
            </w:r>
          </w:p>
        </w:tc>
        <w:tc>
          <w:tcPr>
            <w:tcW w:w="335" w:type="pct"/>
          </w:tcPr>
          <w:p w14:paraId="6BC6D434" w14:textId="1CA53DF3"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E616589" w14:textId="77777777" w:rsidTr="000B4FB1">
        <w:tc>
          <w:tcPr>
            <w:tcW w:w="216" w:type="pct"/>
          </w:tcPr>
          <w:p w14:paraId="19E2A59D"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6F83AB9"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Synchronizace bude možno spouštět ručně i automaticky také v testovací režimu, tak aby bylo možné si ověřit stav dopadu reálného spu</w:t>
            </w:r>
            <w:r w:rsidRPr="007A7480">
              <w:rPr>
                <w:rFonts w:asciiTheme="minorHAnsi" w:hAnsiTheme="minorHAnsi" w:cstheme="minorHAnsi"/>
                <w:bCs/>
                <w:sz w:val="22"/>
                <w:lang w:bidi="en-US"/>
              </w:rPr>
              <w:t>š</w:t>
            </w:r>
            <w:r w:rsidRPr="007A7480">
              <w:rPr>
                <w:rFonts w:asciiTheme="minorHAnsi" w:hAnsiTheme="minorHAnsi" w:cstheme="minorHAnsi"/>
                <w:bCs/>
                <w:sz w:val="22"/>
                <w:lang w:bidi="en-US"/>
              </w:rPr>
              <w:t>tění předem.</w:t>
            </w:r>
          </w:p>
        </w:tc>
        <w:tc>
          <w:tcPr>
            <w:tcW w:w="335" w:type="pct"/>
          </w:tcPr>
          <w:p w14:paraId="1BF19803" w14:textId="0A46467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5ED1765" w14:textId="77777777" w:rsidTr="000B4FB1">
        <w:tc>
          <w:tcPr>
            <w:tcW w:w="216" w:type="pct"/>
          </w:tcPr>
          <w:p w14:paraId="19810653"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05DC518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umožní notifikovat emailovou zprávou vytvoření a změny identity.</w:t>
            </w:r>
          </w:p>
        </w:tc>
        <w:tc>
          <w:tcPr>
            <w:tcW w:w="335" w:type="pct"/>
          </w:tcPr>
          <w:p w14:paraId="70317F49" w14:textId="4509AC4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A3A10CF" w14:textId="77777777" w:rsidTr="000B4FB1">
        <w:tc>
          <w:tcPr>
            <w:tcW w:w="216" w:type="pct"/>
          </w:tcPr>
          <w:p w14:paraId="63A74B8A"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409E2C6"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správu jednotlivých úrovní administrátorských oprávnění k identitám a stromové struktuře. V Portálu IdM musí být zejména možnost vytvářet administrátorská oprávnění na úrovni jednotlivých organizačních jednotek.</w:t>
            </w:r>
          </w:p>
        </w:tc>
        <w:tc>
          <w:tcPr>
            <w:tcW w:w="335" w:type="pct"/>
          </w:tcPr>
          <w:p w14:paraId="2A4D8027" w14:textId="1F23EFD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3B27A9C2" w14:textId="77777777" w:rsidTr="000B4FB1">
        <w:tc>
          <w:tcPr>
            <w:tcW w:w="216" w:type="pct"/>
          </w:tcPr>
          <w:p w14:paraId="20A3E1B1"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4A160CF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editor oprávnění. V rámci editoru bude administrátor definovat oprávnění do Portálu IdM a následně tato oprávnění přiřazovat konkrétním uživatelům.</w:t>
            </w:r>
          </w:p>
        </w:tc>
        <w:tc>
          <w:tcPr>
            <w:tcW w:w="335" w:type="pct"/>
          </w:tcPr>
          <w:p w14:paraId="4AFBDBAF" w14:textId="40B5248F"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59DDDF45" w14:textId="77777777" w:rsidTr="000B4FB1">
        <w:tc>
          <w:tcPr>
            <w:tcW w:w="216" w:type="pct"/>
          </w:tcPr>
          <w:p w14:paraId="7BA84181"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00E5DD64"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modul pro správu rolí / přístupů k osobním údajům uchovávaných v rámci systémů organizace.</w:t>
            </w:r>
          </w:p>
        </w:tc>
        <w:tc>
          <w:tcPr>
            <w:tcW w:w="335" w:type="pct"/>
          </w:tcPr>
          <w:p w14:paraId="0D6AEB9F" w14:textId="00485BCB"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D36E040" w14:textId="77777777" w:rsidTr="000B4FB1">
        <w:tc>
          <w:tcPr>
            <w:tcW w:w="216" w:type="pct"/>
          </w:tcPr>
          <w:p w14:paraId="2FCB3B5D"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2B1202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správu přiřazení rolí konkrétní identitě, systemizovanému místu, skupině a organizační jednotce. U přiřazování jednotlivých rolí bude možné nastavit datum a čas platnosti přiřazení. IdM po uplynutí tohoto intervalu rolí přiřazenému objektu odebere.</w:t>
            </w:r>
          </w:p>
        </w:tc>
        <w:tc>
          <w:tcPr>
            <w:tcW w:w="335" w:type="pct"/>
          </w:tcPr>
          <w:p w14:paraId="002A2E17" w14:textId="72F6260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63DAD221" w14:textId="77777777" w:rsidTr="000B4FB1">
        <w:tc>
          <w:tcPr>
            <w:tcW w:w="216" w:type="pct"/>
          </w:tcPr>
          <w:p w14:paraId="6D45E46B"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D58DE20"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Portál IdM bude obsahovat správu identit uživatelů (interních i externích) a jejich případnou řízenou nebo neřízenou úpravu, založení nebo zneaktivnění/smazání externích identit.</w:t>
            </w:r>
          </w:p>
        </w:tc>
        <w:tc>
          <w:tcPr>
            <w:tcW w:w="335" w:type="pct"/>
          </w:tcPr>
          <w:p w14:paraId="454E31D7" w14:textId="681EC07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7A7480" w:rsidRPr="007A7480" w14:paraId="4F87D42B" w14:textId="77777777" w:rsidTr="000B4FB1">
        <w:tc>
          <w:tcPr>
            <w:tcW w:w="216" w:type="pct"/>
            <w:shd w:val="clear" w:color="auto" w:fill="FF0000"/>
          </w:tcPr>
          <w:p w14:paraId="5CBC31B3" w14:textId="77777777" w:rsidR="007A7480" w:rsidRPr="007A7480" w:rsidRDefault="007A7480" w:rsidP="007A7480">
            <w:pPr>
              <w:jc w:val="left"/>
              <w:rPr>
                <w:rFonts w:asciiTheme="minorHAnsi" w:hAnsiTheme="minorHAnsi" w:cstheme="minorHAnsi"/>
                <w:bCs/>
                <w:sz w:val="22"/>
                <w:lang w:bidi="en-US"/>
              </w:rPr>
            </w:pPr>
          </w:p>
        </w:tc>
        <w:tc>
          <w:tcPr>
            <w:tcW w:w="4449" w:type="pct"/>
            <w:shd w:val="clear" w:color="auto" w:fill="FF0000"/>
            <w:vAlign w:val="top"/>
          </w:tcPr>
          <w:p w14:paraId="3ACB8794"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webové služby IdM</w:t>
            </w:r>
          </w:p>
        </w:tc>
        <w:tc>
          <w:tcPr>
            <w:tcW w:w="335" w:type="pct"/>
            <w:shd w:val="clear" w:color="auto" w:fill="FF0000"/>
          </w:tcPr>
          <w:p w14:paraId="2D1D13A8" w14:textId="77777777" w:rsidR="007A7480" w:rsidRPr="007A7480" w:rsidRDefault="007A7480" w:rsidP="007A7480">
            <w:pPr>
              <w:jc w:val="left"/>
              <w:rPr>
                <w:rFonts w:asciiTheme="minorHAnsi" w:hAnsiTheme="minorHAnsi" w:cstheme="minorHAnsi"/>
                <w:bCs/>
                <w:sz w:val="22"/>
                <w:lang w:bidi="en-US"/>
              </w:rPr>
            </w:pPr>
          </w:p>
        </w:tc>
      </w:tr>
      <w:tr w:rsidR="000B4FB1" w:rsidRPr="007A7480" w14:paraId="70E1AB30" w14:textId="77777777" w:rsidTr="000B4FB1">
        <w:tc>
          <w:tcPr>
            <w:tcW w:w="216" w:type="pct"/>
          </w:tcPr>
          <w:p w14:paraId="28E3620B"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36351378"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Webové služby IdM budou používat standardizované protokoly webových služeb.</w:t>
            </w:r>
          </w:p>
        </w:tc>
        <w:tc>
          <w:tcPr>
            <w:tcW w:w="335" w:type="pct"/>
          </w:tcPr>
          <w:p w14:paraId="2D38A368" w14:textId="05627A6A"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20910AE8" w14:textId="77777777" w:rsidTr="000B4FB1">
        <w:tc>
          <w:tcPr>
            <w:tcW w:w="216" w:type="pct"/>
          </w:tcPr>
          <w:p w14:paraId="1C714B8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416BFE1F"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Volání webových služeb bude logováno a zobrazeno přímo v Portálu IdM.</w:t>
            </w:r>
          </w:p>
        </w:tc>
        <w:tc>
          <w:tcPr>
            <w:tcW w:w="335" w:type="pct"/>
          </w:tcPr>
          <w:p w14:paraId="6700B0F1" w14:textId="2DFEDA29"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15C7716B" w14:textId="77777777" w:rsidTr="000B4FB1">
        <w:tc>
          <w:tcPr>
            <w:tcW w:w="216" w:type="pct"/>
          </w:tcPr>
          <w:p w14:paraId="775C3BB2"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286B1E91"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Rozhraní bude poskytovat minimálně následující služby:</w:t>
            </w:r>
          </w:p>
          <w:p w14:paraId="308060BE"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organizační struktury</w:t>
            </w:r>
          </w:p>
          <w:p w14:paraId="480C181D"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hierarchie systematizovaných míst</w:t>
            </w:r>
          </w:p>
          <w:p w14:paraId="1305E821"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seznamu identit</w:t>
            </w:r>
          </w:p>
          <w:p w14:paraId="64A6FA6D"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nadřízené osoby pro daného zaměstnance</w:t>
            </w:r>
          </w:p>
          <w:p w14:paraId="74E20987"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seznamu aplikační rolí</w:t>
            </w:r>
          </w:p>
          <w:p w14:paraId="1E946965"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seznamu uživatelů dané aplikace</w:t>
            </w:r>
          </w:p>
          <w:p w14:paraId="3E9C0A27"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Získání seznamu činnostních rolí přiřazených dané aplikaci</w:t>
            </w:r>
          </w:p>
          <w:p w14:paraId="033E586F"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Zápis seznamu aplikačních rolí do IdM</w:t>
            </w:r>
          </w:p>
          <w:p w14:paraId="09D33AC6"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Zápis certifikátů do IdM</w:t>
            </w:r>
          </w:p>
          <w:p w14:paraId="07826400"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Zápis a změna identit</w:t>
            </w:r>
          </w:p>
        </w:tc>
        <w:tc>
          <w:tcPr>
            <w:tcW w:w="335" w:type="pct"/>
          </w:tcPr>
          <w:p w14:paraId="30430299" w14:textId="25042815"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0B4FB1" w:rsidRPr="007A7480" w14:paraId="78C5C212" w14:textId="77777777" w:rsidTr="000B4FB1">
        <w:tc>
          <w:tcPr>
            <w:tcW w:w="216" w:type="pct"/>
          </w:tcPr>
          <w:p w14:paraId="1F56CD8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601825C3"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IdM bude obsahovat minimálně tyto obecné konektory pro správu identit v napojených systémech:</w:t>
            </w:r>
          </w:p>
          <w:p w14:paraId="196D82A2"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CMD – konektor umožňuje spouštět CMD příkazy</w:t>
            </w:r>
          </w:p>
          <w:p w14:paraId="19393DB2"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lastRenderedPageBreak/>
              <w:t>CSV – konektor umožňuje generovat CSV soubory</w:t>
            </w:r>
          </w:p>
          <w:p w14:paraId="44009C06"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Databáze – konektor umožnuje spravovat identity v DB MS SQL</w:t>
            </w:r>
          </w:p>
          <w:p w14:paraId="666E5B28"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SOAP– konektor umožňuje se napojit na SOAP webové služby</w:t>
            </w:r>
          </w:p>
          <w:p w14:paraId="32AC0A96"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LDAP – konektor umožňuje se napojit na LDAP</w:t>
            </w:r>
          </w:p>
        </w:tc>
        <w:tc>
          <w:tcPr>
            <w:tcW w:w="335" w:type="pct"/>
          </w:tcPr>
          <w:p w14:paraId="0D1EFC67" w14:textId="2B826CE8"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lastRenderedPageBreak/>
              <w:t>Ano</w:t>
            </w:r>
          </w:p>
        </w:tc>
      </w:tr>
      <w:tr w:rsidR="000B4FB1" w:rsidRPr="007A7480" w14:paraId="079A6CE7" w14:textId="77777777" w:rsidTr="000B4FB1">
        <w:tc>
          <w:tcPr>
            <w:tcW w:w="216" w:type="pct"/>
          </w:tcPr>
          <w:p w14:paraId="55B337C1"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576ED3D5" w14:textId="77777777" w:rsidR="000B4FB1" w:rsidRPr="007A7480" w:rsidRDefault="000B4FB1" w:rsidP="000B4FB1">
            <w:pPr>
              <w:jc w:val="left"/>
              <w:rPr>
                <w:rFonts w:asciiTheme="minorHAnsi" w:hAnsiTheme="minorHAnsi" w:cstheme="minorHAnsi"/>
                <w:bCs/>
                <w:sz w:val="22"/>
                <w:lang w:bidi="en-US"/>
              </w:rPr>
            </w:pPr>
            <w:r w:rsidRPr="007A7480">
              <w:rPr>
                <w:rFonts w:asciiTheme="minorHAnsi" w:hAnsiTheme="minorHAnsi" w:cstheme="minorHAnsi"/>
                <w:bCs/>
                <w:sz w:val="22"/>
                <w:lang w:bidi="en-US"/>
              </w:rPr>
              <w:t>Uživatelské rozhraní SW musí být lokalizováno do českého jazyka.</w:t>
            </w:r>
          </w:p>
        </w:tc>
        <w:tc>
          <w:tcPr>
            <w:tcW w:w="335" w:type="pct"/>
          </w:tcPr>
          <w:p w14:paraId="51C181B9" w14:textId="4598D61D" w:rsidR="000B4FB1" w:rsidRPr="007A7480" w:rsidRDefault="000B4FB1" w:rsidP="000B4FB1">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r w:rsidR="007A7480" w:rsidRPr="007A7480" w14:paraId="099B4700" w14:textId="77777777" w:rsidTr="000B4FB1">
        <w:tc>
          <w:tcPr>
            <w:tcW w:w="216" w:type="pct"/>
            <w:shd w:val="clear" w:color="auto" w:fill="FF0000"/>
          </w:tcPr>
          <w:p w14:paraId="4A509376" w14:textId="77777777" w:rsidR="007A7480" w:rsidRPr="007A7480" w:rsidRDefault="007A7480" w:rsidP="007A7480">
            <w:pPr>
              <w:jc w:val="left"/>
              <w:rPr>
                <w:rFonts w:asciiTheme="minorHAnsi" w:hAnsiTheme="minorHAnsi" w:cstheme="minorHAnsi"/>
                <w:bCs/>
                <w:sz w:val="22"/>
                <w:lang w:bidi="en-US"/>
              </w:rPr>
            </w:pPr>
          </w:p>
        </w:tc>
        <w:tc>
          <w:tcPr>
            <w:tcW w:w="4449" w:type="pct"/>
            <w:shd w:val="clear" w:color="auto" w:fill="FF0000"/>
            <w:vAlign w:val="top"/>
          </w:tcPr>
          <w:p w14:paraId="103602E4"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Integrace</w:t>
            </w:r>
          </w:p>
        </w:tc>
        <w:tc>
          <w:tcPr>
            <w:tcW w:w="335" w:type="pct"/>
            <w:shd w:val="clear" w:color="auto" w:fill="FF0000"/>
          </w:tcPr>
          <w:p w14:paraId="0319A353" w14:textId="77777777" w:rsidR="007A7480" w:rsidRPr="007A7480" w:rsidRDefault="007A7480" w:rsidP="007A7480">
            <w:pPr>
              <w:jc w:val="left"/>
              <w:rPr>
                <w:rFonts w:asciiTheme="minorHAnsi" w:hAnsiTheme="minorHAnsi" w:cstheme="minorHAnsi"/>
                <w:bCs/>
                <w:sz w:val="22"/>
                <w:lang w:bidi="en-US"/>
              </w:rPr>
            </w:pPr>
          </w:p>
        </w:tc>
      </w:tr>
      <w:tr w:rsidR="000B4FB1" w:rsidRPr="007A7480" w14:paraId="056C638A" w14:textId="77777777" w:rsidTr="000B4FB1">
        <w:tc>
          <w:tcPr>
            <w:tcW w:w="216" w:type="pct"/>
          </w:tcPr>
          <w:p w14:paraId="24FF860C" w14:textId="77777777" w:rsidR="000B4FB1" w:rsidRPr="007A7480" w:rsidRDefault="000B4FB1" w:rsidP="000B4FB1">
            <w:pPr>
              <w:jc w:val="left"/>
              <w:rPr>
                <w:rFonts w:asciiTheme="minorHAnsi" w:hAnsiTheme="minorHAnsi" w:cstheme="minorHAnsi"/>
                <w:bCs/>
                <w:sz w:val="22"/>
                <w:lang w:bidi="en-US"/>
              </w:rPr>
            </w:pPr>
          </w:p>
        </w:tc>
        <w:tc>
          <w:tcPr>
            <w:tcW w:w="4449" w:type="pct"/>
            <w:vAlign w:val="top"/>
          </w:tcPr>
          <w:p w14:paraId="79C649EC" w14:textId="77777777" w:rsidR="000B4FB1" w:rsidRPr="007A7480" w:rsidRDefault="000B4FB1" w:rsidP="000B4FB1">
            <w:pPr>
              <w:jc w:val="left"/>
              <w:rPr>
                <w:rFonts w:asciiTheme="minorHAnsi" w:hAnsiTheme="minorHAnsi" w:cstheme="minorHAnsi"/>
                <w:bCs/>
                <w:sz w:val="22"/>
                <w:lang w:bidi="en-US"/>
              </w:rPr>
            </w:pPr>
            <w:bookmarkStart w:id="118" w:name="_Hlk1057433"/>
            <w:r w:rsidRPr="007A7480">
              <w:rPr>
                <w:rFonts w:asciiTheme="minorHAnsi" w:hAnsiTheme="minorHAnsi" w:cstheme="minorHAnsi"/>
                <w:bCs/>
                <w:sz w:val="22"/>
                <w:lang w:bidi="en-US"/>
              </w:rPr>
              <w:t>V rámci implementace IdM systému je požadováno provedení integrace na tyto stávající IS:</w:t>
            </w:r>
          </w:p>
          <w:p w14:paraId="470ECFF1"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MS ActiveDirectory</w:t>
            </w:r>
          </w:p>
          <w:p w14:paraId="1E4C33AF"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BACH (Informační systém spisové služby je ucelený víceuživatelský informační systém řešící problematiku podatelny a výpravny, spisových uzlů (organizačních útvarů), odpovědných zaměstnanců a centrální spisovny.)</w:t>
            </w:r>
          </w:p>
          <w:p w14:paraId="6C677FF6" w14:textId="6CF1742F"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NIS Hippo (Informační Systém pro Psychiatrii HIPPO je uceleným řešením pro vedení agendy psychiatrického pacienta v průběhu jeho ústavního a navazujícího ambulantního léčení, viz </w:t>
            </w:r>
            <w:hyperlink r:id="rId18" w:history="1">
              <w:r w:rsidRPr="007A7480">
                <w:rPr>
                  <w:rStyle w:val="Hypertextovodkaz"/>
                  <w:rFonts w:cstheme="minorHAnsi"/>
                  <w:bCs/>
                  <w:sz w:val="22"/>
                  <w:lang w:bidi="en-US"/>
                </w:rPr>
                <w:t>https://www.ispp.cz/popis-produktu</w:t>
              </w:r>
            </w:hyperlink>
            <w:r w:rsidRPr="007A7480">
              <w:rPr>
                <w:rFonts w:asciiTheme="minorHAnsi" w:hAnsiTheme="minorHAnsi" w:cstheme="minorHAnsi"/>
                <w:bCs/>
                <w:sz w:val="22"/>
                <w:lang w:bidi="en-US"/>
              </w:rPr>
              <w:t>)</w:t>
            </w:r>
          </w:p>
          <w:p w14:paraId="59A4F3D5"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Helios Orange (Ekonomický systém)</w:t>
            </w:r>
          </w:p>
          <w:p w14:paraId="282B08C6"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VEMA (Personalistika a mzdy)</w:t>
            </w:r>
          </w:p>
          <w:p w14:paraId="15FC57F8"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Schiftmaster CEVIS (Plánování směn)</w:t>
            </w:r>
          </w:p>
          <w:p w14:paraId="0CC775E0"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Id-karta (Docházkový systém)</w:t>
            </w:r>
          </w:p>
          <w:p w14:paraId="5B01CF5E"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Nabízený poštovní systém (Groupware a messaging doplněny z projektu v rámci aktivity Centralizace komunikace (email, mess</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ging).)</w:t>
            </w:r>
          </w:p>
          <w:p w14:paraId="6F7D1D71" w14:textId="77777777" w:rsidR="000B4FB1" w:rsidRPr="007A7480" w:rsidRDefault="000B4FB1"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Nabízené DMS (Dokumentový systém doplněný z projektu v rámci aktivity Řízení oběhu dokumentů.)</w:t>
            </w:r>
          </w:p>
          <w:p w14:paraId="2DDF5F27" w14:textId="77777777" w:rsidR="000B4FB1" w:rsidRPr="007A7480" w:rsidRDefault="000B4FB1" w:rsidP="00CF0578">
            <w:pPr>
              <w:numPr>
                <w:ilvl w:val="0"/>
                <w:numId w:val="44"/>
              </w:numPr>
              <w:jc w:val="left"/>
              <w:rPr>
                <w:rFonts w:asciiTheme="minorHAnsi" w:hAnsiTheme="minorHAnsi" w:cstheme="minorHAnsi"/>
                <w:b/>
                <w:bCs/>
                <w:sz w:val="22"/>
                <w:lang w:bidi="en-US"/>
              </w:rPr>
            </w:pPr>
            <w:r w:rsidRPr="007A7480">
              <w:rPr>
                <w:rFonts w:asciiTheme="minorHAnsi" w:hAnsiTheme="minorHAnsi" w:cstheme="minorHAnsi"/>
                <w:bCs/>
                <w:sz w:val="22"/>
                <w:lang w:bidi="en-US"/>
              </w:rPr>
              <w:t>Nabízený systém pro centrální správu servisních požadavků</w:t>
            </w:r>
            <w:bookmarkEnd w:id="118"/>
          </w:p>
        </w:tc>
        <w:tc>
          <w:tcPr>
            <w:tcW w:w="335" w:type="pct"/>
          </w:tcPr>
          <w:p w14:paraId="6D52329B" w14:textId="00A0640E" w:rsidR="000B4FB1" w:rsidRPr="007A7480" w:rsidRDefault="000B4FB1" w:rsidP="00C92728">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1BA289E0" w14:textId="77777777" w:rsidR="003D2E70" w:rsidRDefault="003D2E70" w:rsidP="003D2E70">
      <w:pPr>
        <w:ind w:left="1077"/>
        <w:jc w:val="left"/>
        <w:rPr>
          <w:b/>
          <w:bCs/>
          <w:iCs/>
          <w:sz w:val="22"/>
          <w:lang w:eastAsia="en-US" w:bidi="en-US"/>
        </w:rPr>
      </w:pPr>
      <w:bookmarkStart w:id="119" w:name="_Monitorování_privilegovaných_účtů"/>
      <w:bookmarkStart w:id="120" w:name="_Sběr_a_vyhodnocení"/>
      <w:bookmarkStart w:id="121" w:name="_Toc709743"/>
      <w:bookmarkEnd w:id="117"/>
      <w:bookmarkEnd w:id="119"/>
      <w:bookmarkEnd w:id="120"/>
    </w:p>
    <w:p w14:paraId="2A336918" w14:textId="6F794D97"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t>Monitorování privilegovaných účtů</w:t>
      </w:r>
      <w:bookmarkEnd w:id="121"/>
      <w:r w:rsidRPr="007A7480">
        <w:rPr>
          <w:b/>
          <w:bCs/>
          <w:iCs/>
          <w:sz w:val="22"/>
          <w:lang w:eastAsia="en-US" w:bidi="en-US"/>
        </w:rPr>
        <w:t xml:space="preserve"> </w:t>
      </w:r>
    </w:p>
    <w:p w14:paraId="11538DE5" w14:textId="77777777" w:rsidR="007A7480" w:rsidRPr="007A7480" w:rsidRDefault="007A7480" w:rsidP="007A7480">
      <w:pPr>
        <w:jc w:val="left"/>
        <w:rPr>
          <w:bCs/>
          <w:sz w:val="22"/>
          <w:lang w:eastAsia="en-US" w:bidi="en-US"/>
        </w:rPr>
      </w:pPr>
      <w:r w:rsidRPr="007A7480">
        <w:rPr>
          <w:bCs/>
          <w:sz w:val="22"/>
          <w:lang w:eastAsia="en-US" w:bidi="en-US"/>
        </w:rPr>
        <w:t>Navrhované řešení musí monitorovat aktivity privilegovaných uživatelů, a tím minimalizovat bezpečnostní rizika spojená s přístupem ke zdrojům příslušných systémů. Privilegované účty umožňují přístup ke zdrojům příslušných systémů včetně manipulace s nimi, a proto jsou významným bezpečnostním rizikem. Dále znalost přihlašovacích údajů může být sdílena mezi více uživateli, tudíž odpovědnost za případné zneužití by mohla být velice těžko dohledatelná. Tato rizika se vztahují na všechny systémy, počínaje operačními systémy, databázemi, síťovými prvky, komplexními informačními systémy distribuovanými jako produkt, nebo vyvinutými na míru. Z tohoto důvodu vznikla potřeba zadavatele zavést monitoring veškeré aktivity privilegovaných účtů s vazbou na ko</w:t>
      </w:r>
      <w:r w:rsidRPr="007A7480">
        <w:rPr>
          <w:bCs/>
          <w:sz w:val="22"/>
          <w:lang w:eastAsia="en-US" w:bidi="en-US"/>
        </w:rPr>
        <w:t>n</w:t>
      </w:r>
      <w:r w:rsidRPr="007A7480">
        <w:rPr>
          <w:bCs/>
          <w:sz w:val="22"/>
          <w:lang w:eastAsia="en-US" w:bidi="en-US"/>
        </w:rPr>
        <w:t xml:space="preserve">krétní osobu, která jím právě disponuje, a to jak zaměstnance </w:t>
      </w:r>
      <w:proofErr w:type="gramStart"/>
      <w:r w:rsidRPr="007A7480">
        <w:rPr>
          <w:bCs/>
          <w:sz w:val="22"/>
          <w:lang w:eastAsia="en-US" w:bidi="en-US"/>
        </w:rPr>
        <w:t>nemocnice tak</w:t>
      </w:r>
      <w:proofErr w:type="gramEnd"/>
      <w:r w:rsidRPr="007A7480">
        <w:rPr>
          <w:bCs/>
          <w:sz w:val="22"/>
          <w:lang w:eastAsia="en-US" w:bidi="en-US"/>
        </w:rPr>
        <w:t xml:space="preserve"> i externích dodavatelů. Důležitou oblastí je detailní audit aktivity privilegov</w:t>
      </w:r>
      <w:r w:rsidRPr="007A7480">
        <w:rPr>
          <w:bCs/>
          <w:sz w:val="22"/>
          <w:lang w:eastAsia="en-US" w:bidi="en-US"/>
        </w:rPr>
        <w:t>a</w:t>
      </w:r>
      <w:r w:rsidRPr="007A7480">
        <w:rPr>
          <w:bCs/>
          <w:sz w:val="22"/>
          <w:lang w:eastAsia="en-US" w:bidi="en-US"/>
        </w:rPr>
        <w:t>ných účtů. To bude zajištěno nahráváním uživatelských relací – snímáním obrazovky a logování uživatelského vstupu (key-logging). Každá akce (stisk klávesy, změna obrazovky apod.) privilegovaného účtu bude nahrávána a bude jednoznačně přiřazena konkrétní osobě. Nahrávky budou zabezpečeným způsobem přenášeny do centrálního úložiště, kde jsou následně dlouhodobě uchovávány. Takové nahrávky jsou klíčovým důkazem, kterým bude možné uživateli je</w:t>
      </w:r>
      <w:r w:rsidRPr="007A7480">
        <w:rPr>
          <w:bCs/>
          <w:sz w:val="22"/>
          <w:lang w:eastAsia="en-US" w:bidi="en-US"/>
        </w:rPr>
        <w:t>d</w:t>
      </w:r>
      <w:r w:rsidRPr="007A7480">
        <w:rPr>
          <w:bCs/>
          <w:sz w:val="22"/>
          <w:lang w:eastAsia="en-US" w:bidi="en-US"/>
        </w:rPr>
        <w:t xml:space="preserve">noznačně prokázat veškeré jeho aktivity. </w:t>
      </w:r>
    </w:p>
    <w:p w14:paraId="4D774B4E"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21B97169"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7490C341"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709F7F3C"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monitoring privilegovaných účtů</w:t>
            </w:r>
          </w:p>
        </w:tc>
        <w:tc>
          <w:tcPr>
            <w:tcW w:w="335" w:type="pct"/>
          </w:tcPr>
          <w:p w14:paraId="31E10CEB"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08964E74" w14:textId="77777777" w:rsidTr="00C92728">
        <w:tc>
          <w:tcPr>
            <w:tcW w:w="132" w:type="pct"/>
          </w:tcPr>
          <w:p w14:paraId="62407B0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EBD542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podporuje instalaci v režimu vysoké dostupnosti.</w:t>
            </w:r>
          </w:p>
        </w:tc>
        <w:tc>
          <w:tcPr>
            <w:tcW w:w="335" w:type="pct"/>
          </w:tcPr>
          <w:p w14:paraId="20521903" w14:textId="217EAAAA"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6DE64810" w14:textId="77777777" w:rsidTr="00C92728">
        <w:tc>
          <w:tcPr>
            <w:tcW w:w="132" w:type="pct"/>
          </w:tcPr>
          <w:p w14:paraId="094C5AC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1429B2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Autentizace přístupu ke všem komponentám je řízena adresářem LDAP, nebo ActiveDirectory.</w:t>
            </w:r>
          </w:p>
        </w:tc>
        <w:tc>
          <w:tcPr>
            <w:tcW w:w="335" w:type="pct"/>
          </w:tcPr>
          <w:p w14:paraId="0347A089" w14:textId="13660B7C"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035B2DFF" w14:textId="77777777" w:rsidTr="00C92728">
        <w:tc>
          <w:tcPr>
            <w:tcW w:w="132" w:type="pct"/>
          </w:tcPr>
          <w:p w14:paraId="366772A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9A6E76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Aplikace musí umožnit správu rolí (auditor, správce, apod.).</w:t>
            </w:r>
          </w:p>
        </w:tc>
        <w:tc>
          <w:tcPr>
            <w:tcW w:w="335" w:type="pct"/>
          </w:tcPr>
          <w:p w14:paraId="53086017" w14:textId="4CD351B6"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7ADFB25F" w14:textId="77777777" w:rsidTr="00C92728">
        <w:tc>
          <w:tcPr>
            <w:tcW w:w="132" w:type="pct"/>
          </w:tcPr>
          <w:p w14:paraId="5C0048B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1F3178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 rámci nahrávky jsou zaznamenávány uživatelské vstupy (key-logging) a výstupy na obrazovku.</w:t>
            </w:r>
          </w:p>
        </w:tc>
        <w:tc>
          <w:tcPr>
            <w:tcW w:w="335" w:type="pct"/>
          </w:tcPr>
          <w:p w14:paraId="35D9AD72" w14:textId="61F29FC3"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0852FEC0" w14:textId="77777777" w:rsidTr="00C92728">
        <w:tc>
          <w:tcPr>
            <w:tcW w:w="132" w:type="pct"/>
          </w:tcPr>
          <w:p w14:paraId="72CADD0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B8EFCF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Uživatelé jsou upozorněni na skutečnost, že jejich aktivita je nahrávána.</w:t>
            </w:r>
          </w:p>
        </w:tc>
        <w:tc>
          <w:tcPr>
            <w:tcW w:w="335" w:type="pct"/>
          </w:tcPr>
          <w:p w14:paraId="678C317A" w14:textId="33E7E437"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6EE00C01" w14:textId="77777777" w:rsidTr="00C92728">
        <w:tc>
          <w:tcPr>
            <w:tcW w:w="132" w:type="pct"/>
          </w:tcPr>
          <w:p w14:paraId="7303AEA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F50A25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Software umožňující auditování, monitoring a nahrávání uživatelských relací:</w:t>
            </w:r>
          </w:p>
          <w:p w14:paraId="037019A8"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Auditování, monitoring a nahrávání aktivit administrátorů na serverech při vzdáleném i lokálním přihlášení.</w:t>
            </w:r>
          </w:p>
          <w:p w14:paraId="7E94EADD"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Auditování, monitoring a nahrávání aktivit externích uživatelů vykonávající vzdálenou správu v LAN Zadavatele, pomocí předřazené virtuální administrační stanice nebo terminálového serveru.</w:t>
            </w:r>
          </w:p>
          <w:p w14:paraId="32032044"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Auditování, monitoring a nahrávání aktivit vybraných interních zaměstnanců vyžívajících virtuální desktopy.</w:t>
            </w:r>
          </w:p>
          <w:p w14:paraId="3CF98D78"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Auditování, monitoring a nahrávání aktivit vybraných interních zaměstnanců vyžívajících počítače nebo notebooky.</w:t>
            </w:r>
          </w:p>
          <w:p w14:paraId="4CB51A59"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Monitorování a nahrávání uživatelských relací v rámci běžných platforem: Unix / Linux /Windows / Citrix / VMware.</w:t>
            </w:r>
          </w:p>
          <w:p w14:paraId="5AC0956F"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Auditování, monitoring a nahrávání uživatelských aktivit v cloudových aplikacích (cloudová úložiště, cloudové komunikační aplikace a jiné cloudové aplikace).</w:t>
            </w:r>
          </w:p>
        </w:tc>
        <w:tc>
          <w:tcPr>
            <w:tcW w:w="335" w:type="pct"/>
          </w:tcPr>
          <w:p w14:paraId="293199A5" w14:textId="622AECCB"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7E07D810" w14:textId="77777777" w:rsidTr="00C92728">
        <w:tc>
          <w:tcPr>
            <w:tcW w:w="132" w:type="pct"/>
          </w:tcPr>
          <w:p w14:paraId="243983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D89640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Každá z nahraných uživatelských relací je indexována pomocí textových metadat (názvy oken, textové řetězce, názvy stisknutých tlačítek, …), tak aby bylo zřejmé, k jakým aktivitám během relace došlo, aniž by bylo nutné shlédnout nahranou videosekvenci.</w:t>
            </w:r>
          </w:p>
        </w:tc>
        <w:tc>
          <w:tcPr>
            <w:tcW w:w="335" w:type="pct"/>
          </w:tcPr>
          <w:p w14:paraId="2ACFB963" w14:textId="23CB0748"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1BC5F827" w14:textId="77777777" w:rsidTr="00C92728">
        <w:tc>
          <w:tcPr>
            <w:tcW w:w="132" w:type="pct"/>
          </w:tcPr>
          <w:p w14:paraId="0DF8DA7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EE2F73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 metadatech je možné fulltextově vyhledávat.</w:t>
            </w:r>
          </w:p>
        </w:tc>
        <w:tc>
          <w:tcPr>
            <w:tcW w:w="335" w:type="pct"/>
          </w:tcPr>
          <w:p w14:paraId="04326128" w14:textId="3EE31F56"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29FCE05A" w14:textId="77777777" w:rsidTr="00C92728">
        <w:tc>
          <w:tcPr>
            <w:tcW w:w="132" w:type="pct"/>
          </w:tcPr>
          <w:p w14:paraId="14CDA1A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BE261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Schopnost zpětně přehrávat uživatelské relace ve formě videosekvence.</w:t>
            </w:r>
          </w:p>
        </w:tc>
        <w:tc>
          <w:tcPr>
            <w:tcW w:w="335" w:type="pct"/>
          </w:tcPr>
          <w:p w14:paraId="2CC8AF61" w14:textId="2A35F957"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59274804" w14:textId="77777777" w:rsidTr="00C92728">
        <w:tc>
          <w:tcPr>
            <w:tcW w:w="132" w:type="pct"/>
          </w:tcPr>
          <w:p w14:paraId="6537947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046924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Schopnost exportu nahraných uživatelských relací (formou printscreenů obrazovek a to včetně metadat) pro tvorbu dokumentace, nebo pr</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kazování incidentů.</w:t>
            </w:r>
          </w:p>
        </w:tc>
        <w:tc>
          <w:tcPr>
            <w:tcW w:w="335" w:type="pct"/>
          </w:tcPr>
          <w:p w14:paraId="4E66CF30" w14:textId="73AB42F0"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257A15A2" w14:textId="77777777" w:rsidTr="00C92728">
        <w:tc>
          <w:tcPr>
            <w:tcW w:w="132" w:type="pct"/>
          </w:tcPr>
          <w:p w14:paraId="5302AAA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59A36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Generování textových logů i z aplikací, které nemají interní logování (například otevření textového konfiguračního souboru pomocí notepad, iniciování RDP spojení pomocí mstsc klienta, iniciování SSH spojení pomocí Putty, …).</w:t>
            </w:r>
          </w:p>
        </w:tc>
        <w:tc>
          <w:tcPr>
            <w:tcW w:w="335" w:type="pct"/>
          </w:tcPr>
          <w:p w14:paraId="11DEA55A" w14:textId="0C33E435"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B2088CC" w14:textId="77777777" w:rsidTr="00C92728">
        <w:tc>
          <w:tcPr>
            <w:tcW w:w="132" w:type="pct"/>
          </w:tcPr>
          <w:p w14:paraId="579CBA9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2AE614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Každá událost v logu, má vazbu pomocí URL adresy na konkrétní místo videosekvence, kde k této události došlo.</w:t>
            </w:r>
          </w:p>
        </w:tc>
        <w:tc>
          <w:tcPr>
            <w:tcW w:w="335" w:type="pct"/>
          </w:tcPr>
          <w:p w14:paraId="66D6023B" w14:textId="3DC671D6"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4040843B" w14:textId="77777777" w:rsidTr="00C92728">
        <w:tc>
          <w:tcPr>
            <w:tcW w:w="132" w:type="pct"/>
          </w:tcPr>
          <w:p w14:paraId="6A2CBB2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1146DC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Integrována funkce šifrování nahraných uživatelských relací, před jejich uložením.</w:t>
            </w:r>
          </w:p>
        </w:tc>
        <w:tc>
          <w:tcPr>
            <w:tcW w:w="335" w:type="pct"/>
          </w:tcPr>
          <w:p w14:paraId="17C373DC" w14:textId="0109FB82"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C40F7CB" w14:textId="77777777" w:rsidTr="00C92728">
        <w:tc>
          <w:tcPr>
            <w:tcW w:w="132" w:type="pct"/>
          </w:tcPr>
          <w:p w14:paraId="061DA5F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A741EF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Integrována funkce integrity nahraných uživatelských relací, pokud je integrita porušena, jsou tyto relaci v přehledu označeny.</w:t>
            </w:r>
          </w:p>
        </w:tc>
        <w:tc>
          <w:tcPr>
            <w:tcW w:w="335" w:type="pct"/>
          </w:tcPr>
          <w:p w14:paraId="13D3B7DB" w14:textId="770258C1"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7CEC6A9A" w14:textId="77777777" w:rsidTr="00C92728">
        <w:tc>
          <w:tcPr>
            <w:tcW w:w="132" w:type="pct"/>
          </w:tcPr>
          <w:p w14:paraId="236EF92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359B8F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úpravy textu upozornění pro uživatele, že jsou monitorováni.</w:t>
            </w:r>
          </w:p>
        </w:tc>
        <w:tc>
          <w:tcPr>
            <w:tcW w:w="335" w:type="pct"/>
          </w:tcPr>
          <w:p w14:paraId="5419CD79" w14:textId="3013DC9A"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6F826D8" w14:textId="77777777" w:rsidTr="00C92728">
        <w:tc>
          <w:tcPr>
            <w:tcW w:w="132" w:type="pct"/>
          </w:tcPr>
          <w:p w14:paraId="14C2995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8829C1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sekundární formy autentizace pro jednoznačnou identifikaci administrátora v případě využití sdílených administrátorských uživatel.</w:t>
            </w:r>
          </w:p>
        </w:tc>
        <w:tc>
          <w:tcPr>
            <w:tcW w:w="335" w:type="pct"/>
          </w:tcPr>
          <w:p w14:paraId="15AA07C1" w14:textId="0502C1F6"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5507C486" w14:textId="77777777" w:rsidTr="00C92728">
        <w:tc>
          <w:tcPr>
            <w:tcW w:w="132" w:type="pct"/>
          </w:tcPr>
          <w:p w14:paraId="68F6FA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607C9E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Integrovaný alerting na základě vlastně definovaného nestandardního chování uživatelů (identifikace netypické/nestandardní aktivity uživat</w:t>
            </w:r>
            <w:r w:rsidRPr="007A7480">
              <w:rPr>
                <w:rFonts w:asciiTheme="minorHAnsi" w:hAnsiTheme="minorHAnsi" w:cstheme="minorHAnsi"/>
                <w:bCs/>
                <w:sz w:val="22"/>
                <w:lang w:bidi="en-US"/>
              </w:rPr>
              <w:t>e</w:t>
            </w:r>
            <w:r w:rsidRPr="007A7480">
              <w:rPr>
                <w:rFonts w:asciiTheme="minorHAnsi" w:hAnsiTheme="minorHAnsi" w:cstheme="minorHAnsi"/>
                <w:bCs/>
                <w:sz w:val="22"/>
                <w:lang w:bidi="en-US"/>
              </w:rPr>
              <w:t>le, například spuštění editoru registrů mimo okno vyhrazené k provádění změn v systémech).</w:t>
            </w:r>
          </w:p>
        </w:tc>
        <w:tc>
          <w:tcPr>
            <w:tcW w:w="335" w:type="pct"/>
          </w:tcPr>
          <w:p w14:paraId="53D95E69" w14:textId="55D7AED1"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9671380" w14:textId="77777777" w:rsidTr="00C92728">
        <w:tc>
          <w:tcPr>
            <w:tcW w:w="132" w:type="pct"/>
          </w:tcPr>
          <w:p w14:paraId="260B357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70F594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Integrovaný reporting, s možností tvorby vlastních reportů o aktivitách uživatelů, vč. Exportu do XLS/XML/HTML pro následné analýzy.</w:t>
            </w:r>
          </w:p>
        </w:tc>
        <w:tc>
          <w:tcPr>
            <w:tcW w:w="335" w:type="pct"/>
          </w:tcPr>
          <w:p w14:paraId="42E07EA3" w14:textId="4E5A6775"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267EF2DD" w14:textId="77777777" w:rsidTr="00C92728">
        <w:tc>
          <w:tcPr>
            <w:tcW w:w="132" w:type="pct"/>
          </w:tcPr>
          <w:p w14:paraId="4263D8A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B7AB57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spustit přehrávání videosekvence přímo z přehledu o aktivitách uživatelů a to včetně konkrétní části dle metadat.</w:t>
            </w:r>
          </w:p>
        </w:tc>
        <w:tc>
          <w:tcPr>
            <w:tcW w:w="335" w:type="pct"/>
          </w:tcPr>
          <w:p w14:paraId="7D905E4F" w14:textId="7D3FE40B"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693D4D0B" w14:textId="77777777" w:rsidTr="00C92728">
        <w:tc>
          <w:tcPr>
            <w:tcW w:w="132" w:type="pct"/>
          </w:tcPr>
          <w:p w14:paraId="6F37CC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AC01BC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integrace s dodávaným SIEM nástroji pomocí napojení do databáze pro vyčítání informací v reálném čase.</w:t>
            </w:r>
          </w:p>
        </w:tc>
        <w:tc>
          <w:tcPr>
            <w:tcW w:w="335" w:type="pct"/>
          </w:tcPr>
          <w:p w14:paraId="46F612D5" w14:textId="171C7375"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9091DCB" w14:textId="77777777" w:rsidTr="00C92728">
        <w:tc>
          <w:tcPr>
            <w:tcW w:w="132" w:type="pct"/>
          </w:tcPr>
          <w:p w14:paraId="6FC18CC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F42190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Pro Unixové a Linuxové systémy, metadata nahraných uživatelských relací obsahují i systémová volání, tak aby bylo možné dohledat akce, </w:t>
            </w:r>
            <w:r w:rsidRPr="007A7480">
              <w:rPr>
                <w:rFonts w:asciiTheme="minorHAnsi" w:hAnsiTheme="minorHAnsi" w:cstheme="minorHAnsi"/>
                <w:bCs/>
                <w:sz w:val="22"/>
                <w:lang w:bidi="en-US"/>
              </w:rPr>
              <w:lastRenderedPageBreak/>
              <w:t>které neměly výstup na konzoli.</w:t>
            </w:r>
          </w:p>
        </w:tc>
        <w:tc>
          <w:tcPr>
            <w:tcW w:w="335" w:type="pct"/>
          </w:tcPr>
          <w:p w14:paraId="55C671D0" w14:textId="398613EA"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lastRenderedPageBreak/>
              <w:t>Ano</w:t>
            </w:r>
          </w:p>
        </w:tc>
      </w:tr>
      <w:tr w:rsidR="00C92728" w:rsidRPr="007A7480" w14:paraId="6F03A5DF" w14:textId="77777777" w:rsidTr="00C92728">
        <w:tc>
          <w:tcPr>
            <w:tcW w:w="132" w:type="pct"/>
          </w:tcPr>
          <w:p w14:paraId="2DC8B76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831EA2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 Microsoft SQL Management Studio, metadata nahraných uživatelských relací obsahují SQL dotazy generované pomocí tohoto nástroje v textové podobě, tak aby bylo možné opět fulltextově vyhledávat požadované SQL dotazy.</w:t>
            </w:r>
          </w:p>
        </w:tc>
        <w:tc>
          <w:tcPr>
            <w:tcW w:w="335" w:type="pct"/>
          </w:tcPr>
          <w:p w14:paraId="7DEFAE6E" w14:textId="67B6CBA0"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3BD34A70" w14:textId="77777777" w:rsidTr="00C92728">
        <w:tc>
          <w:tcPr>
            <w:tcW w:w="132" w:type="pct"/>
          </w:tcPr>
          <w:p w14:paraId="79FF5C3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4817BBA"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Politikou je možné definovat uživatele, kteří budou, nebo naopak nebudou nahrávání.</w:t>
            </w:r>
          </w:p>
        </w:tc>
        <w:tc>
          <w:tcPr>
            <w:tcW w:w="335" w:type="pct"/>
          </w:tcPr>
          <w:p w14:paraId="06746F02" w14:textId="6AAEAE3C"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5752B9FA" w14:textId="77777777" w:rsidTr="00C92728">
        <w:tc>
          <w:tcPr>
            <w:tcW w:w="132" w:type="pct"/>
          </w:tcPr>
          <w:p w14:paraId="33DB72B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4CBDF8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Politikou je možné definovat aplikace (aplikace, nebo URL adresa v případě webových aplikací), které budou, nebo naopak nebudou nahráv</w:t>
            </w:r>
            <w:r w:rsidRPr="007A7480">
              <w:rPr>
                <w:rFonts w:asciiTheme="minorHAnsi" w:hAnsiTheme="minorHAnsi" w:cstheme="minorHAnsi"/>
                <w:bCs/>
                <w:sz w:val="22"/>
                <w:lang w:bidi="en-US"/>
              </w:rPr>
              <w:t>á</w:t>
            </w:r>
            <w:r w:rsidRPr="007A7480">
              <w:rPr>
                <w:rFonts w:asciiTheme="minorHAnsi" w:hAnsiTheme="minorHAnsi" w:cstheme="minorHAnsi"/>
                <w:bCs/>
                <w:sz w:val="22"/>
                <w:lang w:bidi="en-US"/>
              </w:rPr>
              <w:t>ny.</w:t>
            </w:r>
          </w:p>
        </w:tc>
        <w:tc>
          <w:tcPr>
            <w:tcW w:w="335" w:type="pct"/>
          </w:tcPr>
          <w:p w14:paraId="1C49D3E5" w14:textId="4A5F3054"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72C4F1C7" w14:textId="77777777" w:rsidTr="00C92728">
        <w:tc>
          <w:tcPr>
            <w:tcW w:w="132" w:type="pct"/>
          </w:tcPr>
          <w:p w14:paraId="1BB5981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098964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Nutná funkcionalita nahrávání uživatelských relací, i v případě nedostupnosti serverové části navrhovaného řešení, bez ztráty nahraných dat.</w:t>
            </w:r>
          </w:p>
        </w:tc>
        <w:tc>
          <w:tcPr>
            <w:tcW w:w="335" w:type="pct"/>
          </w:tcPr>
          <w:p w14:paraId="18C904AC" w14:textId="40CDDC02"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18E9E03F" w14:textId="77777777" w:rsidTr="00C92728">
        <w:tc>
          <w:tcPr>
            <w:tcW w:w="132" w:type="pct"/>
          </w:tcPr>
          <w:p w14:paraId="087C617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6B3198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celého řešení i pro provoz ve virtualizovaném prostředí (VMware).</w:t>
            </w:r>
          </w:p>
        </w:tc>
        <w:tc>
          <w:tcPr>
            <w:tcW w:w="335" w:type="pct"/>
          </w:tcPr>
          <w:p w14:paraId="3FE6EB9E" w14:textId="347E1C3B"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1EC883FB" w14:textId="77777777" w:rsidTr="00C92728">
        <w:tc>
          <w:tcPr>
            <w:tcW w:w="132" w:type="pct"/>
          </w:tcPr>
          <w:p w14:paraId="5F4C8E2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6F7448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 obnovení funkčnosti serverové části jsou nahraná data automaticky odeslána.</w:t>
            </w:r>
          </w:p>
        </w:tc>
        <w:tc>
          <w:tcPr>
            <w:tcW w:w="335" w:type="pct"/>
          </w:tcPr>
          <w:p w14:paraId="270C5292" w14:textId="650DE5AA"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449538F6" w14:textId="77777777" w:rsidTr="00C92728">
        <w:tc>
          <w:tcPr>
            <w:tcW w:w="132" w:type="pct"/>
          </w:tcPr>
          <w:p w14:paraId="0D7BFEF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F107D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standardů PCI, HIPAA, SOX, ISO 27001.</w:t>
            </w:r>
          </w:p>
        </w:tc>
        <w:tc>
          <w:tcPr>
            <w:tcW w:w="335" w:type="pct"/>
          </w:tcPr>
          <w:p w14:paraId="01C6D991" w14:textId="6130899E"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059364CB" w14:textId="77777777" w:rsidTr="00C92728">
        <w:tc>
          <w:tcPr>
            <w:tcW w:w="132" w:type="pct"/>
          </w:tcPr>
          <w:p w14:paraId="2BB7126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94AE7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na 1 rok s možností prodloužení.</w:t>
            </w:r>
          </w:p>
        </w:tc>
        <w:tc>
          <w:tcPr>
            <w:tcW w:w="335" w:type="pct"/>
          </w:tcPr>
          <w:p w14:paraId="399AE015" w14:textId="1E1C4A97"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r w:rsidR="00C92728" w:rsidRPr="007A7480" w14:paraId="035A2E0B" w14:textId="77777777" w:rsidTr="00C92728">
        <w:tc>
          <w:tcPr>
            <w:tcW w:w="132" w:type="pct"/>
          </w:tcPr>
          <w:p w14:paraId="028E671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C15785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Počty monitorovaných systémů (zařízení):</w:t>
            </w:r>
          </w:p>
          <w:p w14:paraId="4EB61758"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20x Windows Server </w:t>
            </w:r>
          </w:p>
          <w:p w14:paraId="3AAA59DE"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1x Windows Terminal Server pro přístup externích dodavatelů</w:t>
            </w:r>
          </w:p>
          <w:p w14:paraId="34467DC1"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50x Windows Desktop (WIN 7 Pro CZ, WIN 10 Pro CZ)</w:t>
            </w:r>
          </w:p>
        </w:tc>
        <w:tc>
          <w:tcPr>
            <w:tcW w:w="335" w:type="pct"/>
          </w:tcPr>
          <w:p w14:paraId="0F53225E" w14:textId="3E6654AD" w:rsidR="00C92728" w:rsidRPr="007A7480" w:rsidRDefault="00C92728" w:rsidP="00C92728">
            <w:pPr>
              <w:jc w:val="center"/>
              <w:rPr>
                <w:rFonts w:asciiTheme="minorHAnsi" w:hAnsiTheme="minorHAnsi" w:cstheme="minorHAnsi"/>
                <w:bCs/>
                <w:sz w:val="22"/>
                <w:lang w:bidi="en-US"/>
              </w:rPr>
            </w:pPr>
            <w:r w:rsidRPr="001F6CFD">
              <w:rPr>
                <w:rFonts w:asciiTheme="minorHAnsi" w:hAnsiTheme="minorHAnsi" w:cstheme="minorHAnsi"/>
                <w:bCs/>
                <w:sz w:val="22"/>
                <w:lang w:bidi="en-US"/>
              </w:rPr>
              <w:t>Ano</w:t>
            </w:r>
          </w:p>
        </w:tc>
      </w:tr>
    </w:tbl>
    <w:p w14:paraId="5C601DB0" w14:textId="77777777" w:rsidR="003D2E70" w:rsidRDefault="003D2E70" w:rsidP="003D2E70">
      <w:pPr>
        <w:ind w:left="1077"/>
        <w:jc w:val="left"/>
        <w:rPr>
          <w:b/>
          <w:bCs/>
          <w:iCs/>
          <w:sz w:val="22"/>
          <w:lang w:eastAsia="en-US" w:bidi="en-US"/>
        </w:rPr>
      </w:pPr>
      <w:bookmarkStart w:id="122" w:name="_Centrální_správa_servisních"/>
      <w:bookmarkStart w:id="123" w:name="_Toc709744"/>
      <w:bookmarkEnd w:id="122"/>
    </w:p>
    <w:p w14:paraId="35A510D2" w14:textId="7AD8707B"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t>Centrální správa servisních požadavků</w:t>
      </w:r>
      <w:bookmarkEnd w:id="123"/>
    </w:p>
    <w:p w14:paraId="1883244E" w14:textId="77777777" w:rsidR="007A7480" w:rsidRPr="007A7480" w:rsidRDefault="007A7480" w:rsidP="007A7480">
      <w:pPr>
        <w:jc w:val="left"/>
        <w:rPr>
          <w:bCs/>
          <w:sz w:val="22"/>
          <w:lang w:eastAsia="en-US" w:bidi="en-US"/>
        </w:rPr>
      </w:pPr>
      <w:r w:rsidRPr="007A7480">
        <w:rPr>
          <w:bCs/>
          <w:sz w:val="22"/>
          <w:lang w:eastAsia="en-US" w:bidi="en-US"/>
        </w:rPr>
        <w:t>Zadavatel požaduje dodávku a nasazení informačního systému umožňujícího zavést efektivní správu servisních požadavků a technickou evidenci veškerého počítačového i ostatního majetku. Musí pomáhat pracovníkům servisních oddělení v řešení a zdokumentování každodenních operativních úkolů a ve sdílení a údržbě informací spojených s řešením servisních požadavků. Musí poskytovat důležité informace pro plánování servisních zásahů, jejich vyhodnocování, řízení priorit a komplexní řízení servisních týmů.</w:t>
      </w:r>
    </w:p>
    <w:p w14:paraId="7A1479E8"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7F66117E"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7E95B49C"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503EC446"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centrální správa servisních požadavků</w:t>
            </w:r>
          </w:p>
        </w:tc>
        <w:tc>
          <w:tcPr>
            <w:tcW w:w="335" w:type="pct"/>
          </w:tcPr>
          <w:p w14:paraId="12FC9829"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2850EDAF" w14:textId="77777777" w:rsidTr="00C92728">
        <w:tc>
          <w:tcPr>
            <w:tcW w:w="132" w:type="pct"/>
          </w:tcPr>
          <w:p w14:paraId="09B9FC3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0EBEE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splňuje podporu jediného centrálního místa hlášení servisních požadavků dle ITIL (Information Technology Infrastructure Library) funkce ServiceDesk. K nabídce bude přiložen certifikát vydaný způsobilou certifikační autoritou, potvrzující certifikaci řešení dle ITIL 2011.</w:t>
            </w:r>
          </w:p>
        </w:tc>
        <w:tc>
          <w:tcPr>
            <w:tcW w:w="335" w:type="pct"/>
          </w:tcPr>
          <w:p w14:paraId="33BE585E" w14:textId="103191E3"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45986F4B" w14:textId="77777777" w:rsidTr="00C92728">
        <w:tc>
          <w:tcPr>
            <w:tcW w:w="132" w:type="pct"/>
          </w:tcPr>
          <w:p w14:paraId="43BB1CC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C4AEB3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komplexní správu servisních požadavků organizace, a to zejména v oblastech IT, údržba definovaného majetku apod. s je</w:t>
            </w:r>
            <w:r w:rsidRPr="007A7480">
              <w:rPr>
                <w:rFonts w:asciiTheme="minorHAnsi" w:hAnsiTheme="minorHAnsi" w:cstheme="minorHAnsi"/>
                <w:bCs/>
                <w:sz w:val="22"/>
                <w:lang w:bidi="en-US"/>
              </w:rPr>
              <w:t>d</w:t>
            </w:r>
            <w:r w:rsidRPr="007A7480">
              <w:rPr>
                <w:rFonts w:asciiTheme="minorHAnsi" w:hAnsiTheme="minorHAnsi" w:cstheme="minorHAnsi"/>
                <w:bCs/>
                <w:sz w:val="22"/>
                <w:lang w:bidi="en-US"/>
              </w:rPr>
              <w:t>notným kontaktním místem.</w:t>
            </w:r>
          </w:p>
        </w:tc>
        <w:tc>
          <w:tcPr>
            <w:tcW w:w="335" w:type="pct"/>
          </w:tcPr>
          <w:p w14:paraId="612E3AF3" w14:textId="58B6652A"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12335B2D" w14:textId="77777777" w:rsidTr="00C92728">
        <w:tc>
          <w:tcPr>
            <w:tcW w:w="132" w:type="pct"/>
          </w:tcPr>
          <w:p w14:paraId="03F2631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4D14BB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plnohodnotný přístup pro min. 430 uživatelů, příp. 10 řešitelů.</w:t>
            </w:r>
          </w:p>
        </w:tc>
        <w:tc>
          <w:tcPr>
            <w:tcW w:w="335" w:type="pct"/>
          </w:tcPr>
          <w:p w14:paraId="6C519E50" w14:textId="6853E2D5"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4B2A29A4" w14:textId="77777777" w:rsidTr="00C92728">
        <w:tc>
          <w:tcPr>
            <w:tcW w:w="132" w:type="pct"/>
          </w:tcPr>
          <w:p w14:paraId="573D876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E80E4F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obsahuje možnost zadávání požadavků minimálně emailem a telefonicky (řešitel může zadat do systému požadavek za žadatele). Z</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davatel neuvažuje o zřízení call centra pro tyto účely.</w:t>
            </w:r>
          </w:p>
        </w:tc>
        <w:tc>
          <w:tcPr>
            <w:tcW w:w="335" w:type="pct"/>
          </w:tcPr>
          <w:p w14:paraId="61DBDFEB" w14:textId="7531F8C4"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05412452" w14:textId="77777777" w:rsidTr="00C92728">
        <w:tc>
          <w:tcPr>
            <w:tcW w:w="132" w:type="pct"/>
          </w:tcPr>
          <w:p w14:paraId="2B8C484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BE960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je schopen automaticky rozpadat jeden požadavek na několik podřízených s automatickým vytvořením vzájemných vazeb na základě formuláře u dané služby.</w:t>
            </w:r>
          </w:p>
        </w:tc>
        <w:tc>
          <w:tcPr>
            <w:tcW w:w="335" w:type="pct"/>
          </w:tcPr>
          <w:p w14:paraId="0D8D6AA6" w14:textId="19216CEB"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7D1DC490" w14:textId="77777777" w:rsidTr="00C92728">
        <w:tc>
          <w:tcPr>
            <w:tcW w:w="132" w:type="pct"/>
          </w:tcPr>
          <w:p w14:paraId="2F1B123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C978DB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je schopen automaticky zakládat periodické požadavky (pravidelné revize, periodické opravy, periodické technické prohlídky apod.).</w:t>
            </w:r>
          </w:p>
        </w:tc>
        <w:tc>
          <w:tcPr>
            <w:tcW w:w="335" w:type="pct"/>
          </w:tcPr>
          <w:p w14:paraId="1D23AFD8" w14:textId="325C34A3"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674B3BDA" w14:textId="77777777" w:rsidTr="00C92728">
        <w:tc>
          <w:tcPr>
            <w:tcW w:w="132" w:type="pct"/>
          </w:tcPr>
          <w:p w14:paraId="7A0AB30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78246B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podporuje automatické řízení procesu nástupu a výstupu zaměstnance minimálně v rozsahu automatického rozpadu požadavku na </w:t>
            </w:r>
            <w:r w:rsidRPr="007A7480">
              <w:rPr>
                <w:rFonts w:asciiTheme="minorHAnsi" w:hAnsiTheme="minorHAnsi" w:cstheme="minorHAnsi"/>
                <w:bCs/>
                <w:sz w:val="22"/>
                <w:lang w:bidi="en-US"/>
              </w:rPr>
              <w:lastRenderedPageBreak/>
              <w:t>nástup/výstup zaměstnance na několik podřízených požadavků, které budou vyřizovat různí řešitelé jako je např. zajištění počítače, telefonu, vybavení pracoviště, zajištění vizitek, zajištění zdravotní prohlídky, zajištění různých vstupních školení apod.</w:t>
            </w:r>
          </w:p>
        </w:tc>
        <w:tc>
          <w:tcPr>
            <w:tcW w:w="335" w:type="pct"/>
          </w:tcPr>
          <w:p w14:paraId="2BE0B9F8" w14:textId="165C0CB6"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lastRenderedPageBreak/>
              <w:t>Ano</w:t>
            </w:r>
          </w:p>
        </w:tc>
      </w:tr>
      <w:tr w:rsidR="00C92728" w:rsidRPr="007A7480" w14:paraId="3886C249" w14:textId="77777777" w:rsidTr="00C92728">
        <w:tc>
          <w:tcPr>
            <w:tcW w:w="132" w:type="pct"/>
          </w:tcPr>
          <w:p w14:paraId="4C44157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AF7D54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 uživatelského pohledu systém podporuje katalog služeb. Katalog musí vycházet ze stromové struktury členěné dle jednotlivých oblastí – samostatný strom pro požadavky směřující na každou oblast jako jsou např. IT, Správa budov apod.</w:t>
            </w:r>
          </w:p>
        </w:tc>
        <w:tc>
          <w:tcPr>
            <w:tcW w:w="335" w:type="pct"/>
          </w:tcPr>
          <w:p w14:paraId="40BD482D" w14:textId="64605E22"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55421437" w14:textId="77777777" w:rsidTr="00C92728">
        <w:tc>
          <w:tcPr>
            <w:tcW w:w="132" w:type="pct"/>
          </w:tcPr>
          <w:p w14:paraId="24D83F7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708778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Celý katalog služeb je uživatelům přístupný na portálu a pro každou službu je připravena na portálu samostatná ikona nebo dlaždice s názo</w:t>
            </w:r>
            <w:r w:rsidRPr="007A7480">
              <w:rPr>
                <w:rFonts w:asciiTheme="minorHAnsi" w:hAnsiTheme="minorHAnsi" w:cstheme="minorHAnsi"/>
                <w:bCs/>
                <w:sz w:val="22"/>
                <w:lang w:bidi="en-US"/>
              </w:rPr>
              <w:t>r</w:t>
            </w:r>
            <w:r w:rsidRPr="007A7480">
              <w:rPr>
                <w:rFonts w:asciiTheme="minorHAnsi" w:hAnsiTheme="minorHAnsi" w:cstheme="minorHAnsi"/>
                <w:bCs/>
                <w:sz w:val="22"/>
                <w:lang w:bidi="en-US"/>
              </w:rPr>
              <w:t>ným a přehledným piktogramem pro maximální zpřehlednění katalogu. Po najetí na ikonu nebo dlaždici dané služby se automaticky objeví nápověda podrobně popisující tuto službu.</w:t>
            </w:r>
          </w:p>
        </w:tc>
        <w:tc>
          <w:tcPr>
            <w:tcW w:w="335" w:type="pct"/>
          </w:tcPr>
          <w:p w14:paraId="3ADD4237" w14:textId="60082B25"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77CB44F3" w14:textId="77777777" w:rsidTr="00C92728">
        <w:tc>
          <w:tcPr>
            <w:tcW w:w="132" w:type="pct"/>
          </w:tcPr>
          <w:p w14:paraId="630E72D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C57D14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definovat vlastní katalog služeb, příp. importovat vlastní katalog služeb a definovat vlastní definice SLA (Service Level Agr</w:t>
            </w:r>
            <w:r w:rsidRPr="007A7480">
              <w:rPr>
                <w:rFonts w:asciiTheme="minorHAnsi" w:hAnsiTheme="minorHAnsi" w:cstheme="minorHAnsi"/>
                <w:bCs/>
                <w:sz w:val="22"/>
                <w:lang w:bidi="en-US"/>
              </w:rPr>
              <w:t>e</w:t>
            </w:r>
            <w:r w:rsidRPr="007A7480">
              <w:rPr>
                <w:rFonts w:asciiTheme="minorHAnsi" w:hAnsiTheme="minorHAnsi" w:cstheme="minorHAnsi"/>
                <w:bCs/>
                <w:sz w:val="22"/>
                <w:lang w:bidi="en-US"/>
              </w:rPr>
              <w:t>ement).</w:t>
            </w:r>
          </w:p>
        </w:tc>
        <w:tc>
          <w:tcPr>
            <w:tcW w:w="335" w:type="pct"/>
          </w:tcPr>
          <w:p w14:paraId="1003AB32" w14:textId="346C20C1"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53CCB6CE" w14:textId="77777777" w:rsidTr="00C92728">
        <w:tc>
          <w:tcPr>
            <w:tcW w:w="132" w:type="pct"/>
          </w:tcPr>
          <w:p w14:paraId="4C21096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A736AD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 každou službu je možno plně definovat workflow.</w:t>
            </w:r>
          </w:p>
        </w:tc>
        <w:tc>
          <w:tcPr>
            <w:tcW w:w="335" w:type="pct"/>
          </w:tcPr>
          <w:p w14:paraId="28D6CEEA" w14:textId="33315EAF"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53873348" w14:textId="77777777" w:rsidTr="00C92728">
        <w:tc>
          <w:tcPr>
            <w:tcW w:w="132" w:type="pct"/>
          </w:tcPr>
          <w:p w14:paraId="6F8DE7D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203BEE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Lze spouštět uživatelské skripty a operace podporující integraci na další systémy v průběhu řešení workflow.</w:t>
            </w:r>
          </w:p>
        </w:tc>
        <w:tc>
          <w:tcPr>
            <w:tcW w:w="335" w:type="pct"/>
          </w:tcPr>
          <w:p w14:paraId="54BF8CBE" w14:textId="080A3FDC"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3EBE1EE5" w14:textId="77777777" w:rsidTr="00C92728">
        <w:tc>
          <w:tcPr>
            <w:tcW w:w="132" w:type="pct"/>
          </w:tcPr>
          <w:p w14:paraId="04C73E5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AAEE8F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načítání emailů z klientské aplikace - poštovní aplikace z níže poptávaného kancelářského balíku a plánování do kalendářů.</w:t>
            </w:r>
          </w:p>
        </w:tc>
        <w:tc>
          <w:tcPr>
            <w:tcW w:w="335" w:type="pct"/>
          </w:tcPr>
          <w:p w14:paraId="532B49E1" w14:textId="0C409E10"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30D7AB90" w14:textId="77777777" w:rsidTr="00C92728">
        <w:tc>
          <w:tcPr>
            <w:tcW w:w="132" w:type="pct"/>
          </w:tcPr>
          <w:p w14:paraId="1EB40F1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CB374F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nastavení pravidel pro automatické vyčítání e-mailů.</w:t>
            </w:r>
          </w:p>
        </w:tc>
        <w:tc>
          <w:tcPr>
            <w:tcW w:w="335" w:type="pct"/>
          </w:tcPr>
          <w:p w14:paraId="0B9A1300" w14:textId="25FC75B3"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2300526F" w14:textId="77777777" w:rsidTr="00C92728">
        <w:tc>
          <w:tcPr>
            <w:tcW w:w="132" w:type="pct"/>
          </w:tcPr>
          <w:p w14:paraId="5CDD6E8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5E537B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zadávat události do kalendáře klientské aplikace - poštovní aplikace z níže poptávaného kancelářského balíku přímo z tiketu v Service Desk s automatickým vytvořením jednoznačné vazby mezi touto událostí a tiketem, ze kterého byla vytvořena.</w:t>
            </w:r>
          </w:p>
        </w:tc>
        <w:tc>
          <w:tcPr>
            <w:tcW w:w="335" w:type="pct"/>
          </w:tcPr>
          <w:p w14:paraId="3597FE37" w14:textId="613C1C1B"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3D20850E" w14:textId="77777777" w:rsidTr="00C92728">
        <w:tc>
          <w:tcPr>
            <w:tcW w:w="132" w:type="pct"/>
          </w:tcPr>
          <w:p w14:paraId="5E67269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641616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plný přístup a práci řešitelů v klientské aplikaci -  poštovní aplikaci z níže poptávaného kancelářského balíku bez nutnosti odskoku do jiného prostředí.</w:t>
            </w:r>
          </w:p>
        </w:tc>
        <w:tc>
          <w:tcPr>
            <w:tcW w:w="335" w:type="pct"/>
          </w:tcPr>
          <w:p w14:paraId="054181E3" w14:textId="5A0F2DF8"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55488439" w14:textId="77777777" w:rsidTr="00C92728">
        <w:tc>
          <w:tcPr>
            <w:tcW w:w="132" w:type="pct"/>
          </w:tcPr>
          <w:p w14:paraId="239D4EA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4DEBA4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Součástí dodávky bude příprava </w:t>
            </w:r>
            <w:proofErr w:type="gramStart"/>
            <w:r w:rsidRPr="007A7480">
              <w:rPr>
                <w:rFonts w:asciiTheme="minorHAnsi" w:hAnsiTheme="minorHAnsi" w:cstheme="minorHAnsi"/>
                <w:bCs/>
                <w:sz w:val="22"/>
                <w:lang w:bidi="en-US"/>
              </w:rPr>
              <w:t>10-ti</w:t>
            </w:r>
            <w:proofErr w:type="gramEnd"/>
            <w:r w:rsidRPr="007A7480">
              <w:rPr>
                <w:rFonts w:asciiTheme="minorHAnsi" w:hAnsiTheme="minorHAnsi" w:cstheme="minorHAnsi"/>
                <w:bCs/>
                <w:sz w:val="22"/>
                <w:lang w:bidi="en-US"/>
              </w:rPr>
              <w:t xml:space="preserve"> procesů týkající se IT oddělení (např. vydání karty).</w:t>
            </w:r>
          </w:p>
        </w:tc>
        <w:tc>
          <w:tcPr>
            <w:tcW w:w="335" w:type="pct"/>
          </w:tcPr>
          <w:p w14:paraId="4F9D0152" w14:textId="13636E18"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C92728" w:rsidRPr="007A7480" w14:paraId="1BF36F62" w14:textId="77777777" w:rsidTr="00C92728">
        <w:tc>
          <w:tcPr>
            <w:tcW w:w="132" w:type="pct"/>
          </w:tcPr>
          <w:p w14:paraId="5A056B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0B430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bude integrován s aplikacemi třetích stran:</w:t>
            </w:r>
            <w:r w:rsidRPr="007A7480">
              <w:rPr>
                <w:rFonts w:asciiTheme="minorHAnsi" w:hAnsiTheme="minorHAnsi" w:cstheme="minorHAnsi"/>
                <w:bCs/>
                <w:sz w:val="22"/>
                <w:lang w:bidi="en-US"/>
              </w:rPr>
              <w:tab/>
            </w:r>
          </w:p>
          <w:p w14:paraId="5417907A" w14:textId="77777777" w:rsidR="00C92728" w:rsidRPr="007A7480" w:rsidRDefault="00C92728" w:rsidP="00CF0578">
            <w:pPr>
              <w:numPr>
                <w:ilvl w:val="1"/>
                <w:numId w:val="53"/>
              </w:num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 Microsoft Active Directory. Automatické načítání vztahu zaměstnance a jeho nadřízeného. </w:t>
            </w:r>
          </w:p>
          <w:p w14:paraId="270E7ADA" w14:textId="77777777" w:rsidR="00C92728" w:rsidRPr="007A7480" w:rsidRDefault="00C92728" w:rsidP="00CF0578">
            <w:pPr>
              <w:numPr>
                <w:ilvl w:val="1"/>
                <w:numId w:val="53"/>
              </w:numPr>
              <w:jc w:val="left"/>
              <w:rPr>
                <w:rFonts w:asciiTheme="minorHAnsi" w:hAnsiTheme="minorHAnsi" w:cstheme="minorHAnsi"/>
                <w:bCs/>
                <w:sz w:val="22"/>
                <w:lang w:bidi="en-US"/>
              </w:rPr>
            </w:pPr>
            <w:r w:rsidRPr="007A7480">
              <w:rPr>
                <w:rFonts w:asciiTheme="minorHAnsi" w:hAnsiTheme="minorHAnsi" w:cstheme="minorHAnsi"/>
                <w:bCs/>
                <w:sz w:val="22"/>
                <w:lang w:bidi="en-US"/>
              </w:rPr>
              <w:t>s nabízeným poštovním serverem</w:t>
            </w:r>
          </w:p>
        </w:tc>
        <w:tc>
          <w:tcPr>
            <w:tcW w:w="335" w:type="pct"/>
          </w:tcPr>
          <w:p w14:paraId="718BD190" w14:textId="688350E1" w:rsidR="00C92728" w:rsidRPr="007A7480" w:rsidRDefault="00C92728" w:rsidP="00C92728">
            <w:pPr>
              <w:jc w:val="center"/>
              <w:rPr>
                <w:rFonts w:asciiTheme="minorHAnsi" w:hAnsiTheme="minorHAnsi" w:cstheme="minorHAnsi"/>
                <w:bCs/>
                <w:sz w:val="22"/>
                <w:lang w:bidi="en-US"/>
              </w:rPr>
            </w:pPr>
            <w:r w:rsidRPr="004D734A">
              <w:rPr>
                <w:rFonts w:asciiTheme="minorHAnsi" w:hAnsiTheme="minorHAnsi" w:cstheme="minorHAnsi"/>
                <w:bCs/>
                <w:sz w:val="22"/>
                <w:lang w:bidi="en-US"/>
              </w:rPr>
              <w:t>Ano</w:t>
            </w:r>
          </w:p>
        </w:tc>
      </w:tr>
      <w:tr w:rsidR="007A7480" w:rsidRPr="007A7480" w14:paraId="7CFDE05E" w14:textId="77777777" w:rsidTr="00C92728">
        <w:tc>
          <w:tcPr>
            <w:tcW w:w="132" w:type="pct"/>
            <w:shd w:val="clear" w:color="auto" w:fill="FF0000"/>
          </w:tcPr>
          <w:p w14:paraId="6504D5FF" w14:textId="77777777" w:rsidR="007A7480" w:rsidRPr="007A7480" w:rsidRDefault="007A7480" w:rsidP="00C92728">
            <w:pPr>
              <w:jc w:val="left"/>
              <w:rPr>
                <w:rFonts w:asciiTheme="minorHAnsi" w:hAnsiTheme="minorHAnsi" w:cstheme="minorHAnsi"/>
                <w:bCs/>
                <w:sz w:val="22"/>
                <w:lang w:bidi="en-US"/>
              </w:rPr>
            </w:pPr>
          </w:p>
        </w:tc>
        <w:tc>
          <w:tcPr>
            <w:tcW w:w="4533" w:type="pct"/>
            <w:shd w:val="clear" w:color="auto" w:fill="FF0000"/>
            <w:vAlign w:val="top"/>
          </w:tcPr>
          <w:p w14:paraId="059277D9"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asset management</w:t>
            </w:r>
          </w:p>
        </w:tc>
        <w:tc>
          <w:tcPr>
            <w:tcW w:w="335" w:type="pct"/>
            <w:shd w:val="clear" w:color="auto" w:fill="FF0000"/>
          </w:tcPr>
          <w:p w14:paraId="5F0C7BFF" w14:textId="77777777" w:rsidR="007A7480" w:rsidRPr="007A7480" w:rsidRDefault="007A7480" w:rsidP="00C92728">
            <w:pPr>
              <w:jc w:val="center"/>
              <w:rPr>
                <w:rFonts w:asciiTheme="minorHAnsi" w:hAnsiTheme="minorHAnsi" w:cstheme="minorHAnsi"/>
                <w:bCs/>
                <w:sz w:val="22"/>
                <w:lang w:bidi="en-US"/>
              </w:rPr>
            </w:pPr>
          </w:p>
        </w:tc>
      </w:tr>
      <w:tr w:rsidR="00C92728" w:rsidRPr="007A7480" w14:paraId="2BDF742E" w14:textId="77777777" w:rsidTr="00C92728">
        <w:tc>
          <w:tcPr>
            <w:tcW w:w="132" w:type="pct"/>
          </w:tcPr>
          <w:p w14:paraId="3295643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328BB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je certifikován na proces Asset Management &amp; Configuration Management dle ITIL 2011 oprávněnou certifikační autoritou. K nabídce bude přiložen certifikát vydaný způsobilou certifikační autoritou, potvrzující certifikaci řešení dle ITIL 2011.</w:t>
            </w:r>
          </w:p>
        </w:tc>
        <w:tc>
          <w:tcPr>
            <w:tcW w:w="335" w:type="pct"/>
          </w:tcPr>
          <w:p w14:paraId="3627B1DE" w14:textId="5F50169A"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3CFBF18D" w14:textId="77777777" w:rsidTr="00C92728">
        <w:tc>
          <w:tcPr>
            <w:tcW w:w="132" w:type="pct"/>
          </w:tcPr>
          <w:p w14:paraId="3678DD1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5C6365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evidenci a automatickou detekci hardware a software pro min. 430 počítačů na platformě MS Windows.</w:t>
            </w:r>
          </w:p>
        </w:tc>
        <w:tc>
          <w:tcPr>
            <w:tcW w:w="335" w:type="pct"/>
          </w:tcPr>
          <w:p w14:paraId="301F5490" w14:textId="1E7FF082"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13CBF697" w14:textId="77777777" w:rsidTr="00C92728">
        <w:tc>
          <w:tcPr>
            <w:tcW w:w="132" w:type="pct"/>
          </w:tcPr>
          <w:p w14:paraId="286E94E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55229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umožňuje evidenci libovolného majetku i mimo IT – umožňuje vytváření vlastních objektů a vlastností k těmto objektům bez nutnosti rozšiřování licence za účelem technické evidence jakéhokoliv </w:t>
            </w:r>
            <w:proofErr w:type="gramStart"/>
            <w:r w:rsidRPr="007A7480">
              <w:rPr>
                <w:rFonts w:asciiTheme="minorHAnsi" w:hAnsiTheme="minorHAnsi" w:cstheme="minorHAnsi"/>
                <w:bCs/>
                <w:sz w:val="22"/>
                <w:lang w:bidi="en-US"/>
              </w:rPr>
              <w:t>majetku  (telefony</w:t>
            </w:r>
            <w:proofErr w:type="gramEnd"/>
            <w:r w:rsidRPr="007A7480">
              <w:rPr>
                <w:rFonts w:asciiTheme="minorHAnsi" w:hAnsiTheme="minorHAnsi" w:cstheme="minorHAnsi"/>
                <w:bCs/>
                <w:sz w:val="22"/>
                <w:lang w:bidi="en-US"/>
              </w:rPr>
              <w:t>, tiskárny, auta, nábytek, budovy, technika apod.).</w:t>
            </w:r>
          </w:p>
        </w:tc>
        <w:tc>
          <w:tcPr>
            <w:tcW w:w="335" w:type="pct"/>
          </w:tcPr>
          <w:p w14:paraId="2C09ECBE" w14:textId="2D3A678C"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0276C893" w14:textId="77777777" w:rsidTr="00C92728">
        <w:tc>
          <w:tcPr>
            <w:tcW w:w="132" w:type="pct"/>
          </w:tcPr>
          <w:p w14:paraId="12BFAFD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ECA5CD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přidávat do produktu libovolné vlastní objekty.</w:t>
            </w:r>
          </w:p>
        </w:tc>
        <w:tc>
          <w:tcPr>
            <w:tcW w:w="335" w:type="pct"/>
          </w:tcPr>
          <w:p w14:paraId="1457AC39" w14:textId="34A321CE"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299F374A" w14:textId="77777777" w:rsidTr="00C92728">
        <w:tc>
          <w:tcPr>
            <w:tcW w:w="132" w:type="pct"/>
          </w:tcPr>
          <w:p w14:paraId="21F955E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561D9C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podporuje rychlou orientaci v umístění majetku. Z tohoto důvodu požaduje zadavatel, aby veškerá struktura umístění majetku byla organizována v přehledné graficky zobrazené stromové struktuře. Tato stromová struktura je volně modifikovatelná. </w:t>
            </w:r>
          </w:p>
        </w:tc>
        <w:tc>
          <w:tcPr>
            <w:tcW w:w="335" w:type="pct"/>
          </w:tcPr>
          <w:p w14:paraId="45ECD474" w14:textId="71549B4C"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3213F0D0" w14:textId="77777777" w:rsidTr="00C92728">
        <w:tc>
          <w:tcPr>
            <w:tcW w:w="132" w:type="pct"/>
          </w:tcPr>
          <w:p w14:paraId="5C18E0D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1771CA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přesunutí majetku nebo i části stromu výše uvedené struktury přesunem myší (metoda Drag &amp; Drop).</w:t>
            </w:r>
          </w:p>
        </w:tc>
        <w:tc>
          <w:tcPr>
            <w:tcW w:w="335" w:type="pct"/>
          </w:tcPr>
          <w:p w14:paraId="11923BFC" w14:textId="55D6AD0B"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1258A8BC" w14:textId="77777777" w:rsidTr="00C92728">
        <w:tc>
          <w:tcPr>
            <w:tcW w:w="132" w:type="pct"/>
          </w:tcPr>
          <w:p w14:paraId="420A333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C5C25D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obsahuje portál pro zaměstnance, kde každý zaměstnanec může sledovat svůj svěřený majetek bez nutnosti instalace klientů na ko</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cové počítače uživatelů.</w:t>
            </w:r>
          </w:p>
        </w:tc>
        <w:tc>
          <w:tcPr>
            <w:tcW w:w="335" w:type="pct"/>
          </w:tcPr>
          <w:p w14:paraId="162486EB" w14:textId="27B95158"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1CFDA0F5" w14:textId="77777777" w:rsidTr="00C92728">
        <w:tc>
          <w:tcPr>
            <w:tcW w:w="132" w:type="pct"/>
          </w:tcPr>
          <w:p w14:paraId="6E4DF31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73751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Uživatelské rozhraní portálu je lokalizováno do češtiny.</w:t>
            </w:r>
          </w:p>
        </w:tc>
        <w:tc>
          <w:tcPr>
            <w:tcW w:w="335" w:type="pct"/>
          </w:tcPr>
          <w:p w14:paraId="4B5F2AE6" w14:textId="0B72685A"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187F8CF2" w14:textId="77777777" w:rsidTr="00C92728">
        <w:tc>
          <w:tcPr>
            <w:tcW w:w="132" w:type="pct"/>
          </w:tcPr>
          <w:p w14:paraId="4914A3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7E2B66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obsahuje znalostní databázi o software, automaticky udržovanou a publikovanou výrobcem. Systém obsahuje automatický mechan</w:t>
            </w:r>
            <w:r w:rsidRPr="007A7480">
              <w:rPr>
                <w:rFonts w:asciiTheme="minorHAnsi" w:hAnsiTheme="minorHAnsi" w:cstheme="minorHAnsi"/>
                <w:bCs/>
                <w:sz w:val="22"/>
                <w:lang w:bidi="en-US"/>
              </w:rPr>
              <w:t>i</w:t>
            </w:r>
            <w:r w:rsidRPr="007A7480">
              <w:rPr>
                <w:rFonts w:asciiTheme="minorHAnsi" w:hAnsiTheme="minorHAnsi" w:cstheme="minorHAnsi"/>
                <w:bCs/>
                <w:sz w:val="22"/>
                <w:lang w:bidi="en-US"/>
              </w:rPr>
              <w:t>zmus pro odesílání hlaviček nerozpoznaného software bez nutnosti ručního zásahu a následný automatický upgrade aktualizované softwar</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vé knihovny – celý proces musí být plně automatický bez nutnosti jakéhokoliv zásahu nebo podpory na straně uživatele.</w:t>
            </w:r>
          </w:p>
        </w:tc>
        <w:tc>
          <w:tcPr>
            <w:tcW w:w="335" w:type="pct"/>
          </w:tcPr>
          <w:p w14:paraId="0F7BB947" w14:textId="3F19EDD5"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50B2E817" w14:textId="77777777" w:rsidTr="00C92728">
        <w:tc>
          <w:tcPr>
            <w:tcW w:w="132" w:type="pct"/>
          </w:tcPr>
          <w:p w14:paraId="704EE39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7D591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obsahuje bezagentovou detekci SW a HW – není nutno instalovat žádného agenta na koncová zařízení.</w:t>
            </w:r>
          </w:p>
        </w:tc>
        <w:tc>
          <w:tcPr>
            <w:tcW w:w="335" w:type="pct"/>
          </w:tcPr>
          <w:p w14:paraId="6CCEB2EC" w14:textId="60C5D380"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06482DF7" w14:textId="77777777" w:rsidTr="00C92728">
        <w:tc>
          <w:tcPr>
            <w:tcW w:w="132" w:type="pct"/>
          </w:tcPr>
          <w:p w14:paraId="7A7EAAF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71EC8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umožňuje v konfigurační databázi sledování vazby a vzájemné závislosti mezi konfiguračními položkami a uchovává historii konfig</w:t>
            </w:r>
            <w:r w:rsidRPr="007A7480">
              <w:rPr>
                <w:rFonts w:asciiTheme="minorHAnsi" w:hAnsiTheme="minorHAnsi" w:cstheme="minorHAnsi"/>
                <w:bCs/>
                <w:sz w:val="22"/>
                <w:lang w:bidi="en-US"/>
              </w:rPr>
              <w:t>u</w:t>
            </w:r>
            <w:r w:rsidRPr="007A7480">
              <w:rPr>
                <w:rFonts w:asciiTheme="minorHAnsi" w:hAnsiTheme="minorHAnsi" w:cstheme="minorHAnsi"/>
                <w:bCs/>
                <w:sz w:val="22"/>
                <w:lang w:bidi="en-US"/>
              </w:rPr>
              <w:t>račních položek.</w:t>
            </w:r>
          </w:p>
        </w:tc>
        <w:tc>
          <w:tcPr>
            <w:tcW w:w="335" w:type="pct"/>
          </w:tcPr>
          <w:p w14:paraId="758B910A" w14:textId="204FCE83"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4B104259" w14:textId="77777777" w:rsidTr="00C92728">
        <w:tc>
          <w:tcPr>
            <w:tcW w:w="132" w:type="pct"/>
          </w:tcPr>
          <w:p w14:paraId="1A17FDA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569B30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podporuje využití čárových kódů při operativní práci spojené s pořizování a zaváděním nových majetků při použití běžných typů čt</w:t>
            </w:r>
            <w:r w:rsidRPr="007A7480">
              <w:rPr>
                <w:rFonts w:asciiTheme="minorHAnsi" w:hAnsiTheme="minorHAnsi" w:cstheme="minorHAnsi"/>
                <w:bCs/>
                <w:sz w:val="22"/>
                <w:lang w:bidi="en-US"/>
              </w:rPr>
              <w:t>e</w:t>
            </w:r>
            <w:r w:rsidRPr="007A7480">
              <w:rPr>
                <w:rFonts w:asciiTheme="minorHAnsi" w:hAnsiTheme="minorHAnsi" w:cstheme="minorHAnsi"/>
                <w:bCs/>
                <w:sz w:val="22"/>
                <w:lang w:bidi="en-US"/>
              </w:rPr>
              <w:t>ček.</w:t>
            </w:r>
          </w:p>
        </w:tc>
        <w:tc>
          <w:tcPr>
            <w:tcW w:w="335" w:type="pct"/>
          </w:tcPr>
          <w:p w14:paraId="6304D29A" w14:textId="30B2387B"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4B3A57D3" w14:textId="77777777" w:rsidTr="00C92728">
        <w:tc>
          <w:tcPr>
            <w:tcW w:w="132" w:type="pct"/>
          </w:tcPr>
          <w:p w14:paraId="49CE397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77F114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podporuje inventarizaci majetku s využitím podpory čárových kódů.</w:t>
            </w:r>
          </w:p>
        </w:tc>
        <w:tc>
          <w:tcPr>
            <w:tcW w:w="335" w:type="pct"/>
          </w:tcPr>
          <w:p w14:paraId="30C6871E" w14:textId="402D85B3"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795B0353" w14:textId="77777777" w:rsidTr="00C92728">
        <w:tc>
          <w:tcPr>
            <w:tcW w:w="132" w:type="pct"/>
          </w:tcPr>
          <w:p w14:paraId="18480FE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F96A0A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 počítače umístěné mimo vlastní LAN systém umožňuje odesílání dat z počítačů prostřednictvím internetu (stačí, když je počítač připojen k internetu a nemusí být navázána VPN do LAN) pomocí zabezpečeného protokolu.</w:t>
            </w:r>
          </w:p>
        </w:tc>
        <w:tc>
          <w:tcPr>
            <w:tcW w:w="335" w:type="pct"/>
          </w:tcPr>
          <w:p w14:paraId="709E060D" w14:textId="2D6EF4A7"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5E33A679" w14:textId="77777777" w:rsidTr="00C92728">
        <w:tc>
          <w:tcPr>
            <w:tcW w:w="132" w:type="pct"/>
          </w:tcPr>
          <w:p w14:paraId="339B88D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0DDFD3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Součástí dodávky bude evidence všech nabízených a dodávaných prvků.</w:t>
            </w:r>
          </w:p>
        </w:tc>
        <w:tc>
          <w:tcPr>
            <w:tcW w:w="335" w:type="pct"/>
          </w:tcPr>
          <w:p w14:paraId="0F482803" w14:textId="14AC6F3B"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C92728" w:rsidRPr="007A7480" w14:paraId="3A8A2E19" w14:textId="77777777" w:rsidTr="00C92728">
        <w:tc>
          <w:tcPr>
            <w:tcW w:w="132" w:type="pct"/>
          </w:tcPr>
          <w:p w14:paraId="7E86505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1C3FD8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na 1 rok s možností prodloužení.</w:t>
            </w:r>
          </w:p>
        </w:tc>
        <w:tc>
          <w:tcPr>
            <w:tcW w:w="335" w:type="pct"/>
          </w:tcPr>
          <w:p w14:paraId="56E2169B" w14:textId="3633E5A1" w:rsidR="00C92728" w:rsidRPr="007A7480" w:rsidRDefault="00C92728" w:rsidP="00C92728">
            <w:pPr>
              <w:jc w:val="center"/>
              <w:rPr>
                <w:rFonts w:asciiTheme="minorHAnsi" w:hAnsiTheme="minorHAnsi" w:cstheme="minorHAnsi"/>
                <w:bCs/>
                <w:sz w:val="22"/>
                <w:lang w:bidi="en-US"/>
              </w:rPr>
            </w:pPr>
            <w:r w:rsidRPr="0040350E">
              <w:rPr>
                <w:rFonts w:asciiTheme="minorHAnsi" w:hAnsiTheme="minorHAnsi" w:cstheme="minorHAnsi"/>
                <w:bCs/>
                <w:sz w:val="22"/>
                <w:lang w:bidi="en-US"/>
              </w:rPr>
              <w:t>Ano</w:t>
            </w:r>
          </w:p>
        </w:tc>
      </w:tr>
      <w:tr w:rsidR="007A7480" w:rsidRPr="007A7480" w14:paraId="7CF8649A" w14:textId="77777777" w:rsidTr="00C92728">
        <w:tc>
          <w:tcPr>
            <w:tcW w:w="132" w:type="pct"/>
            <w:shd w:val="clear" w:color="auto" w:fill="FF0000"/>
          </w:tcPr>
          <w:p w14:paraId="6217543D" w14:textId="77777777" w:rsidR="007A7480" w:rsidRPr="007A7480" w:rsidRDefault="007A7480" w:rsidP="00C92728">
            <w:pPr>
              <w:jc w:val="left"/>
              <w:rPr>
                <w:rFonts w:asciiTheme="minorHAnsi" w:hAnsiTheme="minorHAnsi" w:cstheme="minorHAnsi"/>
                <w:bCs/>
                <w:sz w:val="22"/>
                <w:lang w:bidi="en-US"/>
              </w:rPr>
            </w:pPr>
          </w:p>
        </w:tc>
        <w:tc>
          <w:tcPr>
            <w:tcW w:w="4533" w:type="pct"/>
            <w:shd w:val="clear" w:color="auto" w:fill="FF0000"/>
            <w:vAlign w:val="top"/>
          </w:tcPr>
          <w:p w14:paraId="34079C3A"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klient pro práci se systémem pro centrální správu servisních požadavků (kancelářský balík – 380 ks):</w:t>
            </w:r>
          </w:p>
        </w:tc>
        <w:tc>
          <w:tcPr>
            <w:tcW w:w="335" w:type="pct"/>
            <w:shd w:val="clear" w:color="auto" w:fill="FF0000"/>
          </w:tcPr>
          <w:p w14:paraId="23011E69" w14:textId="77777777" w:rsidR="007A7480" w:rsidRPr="007A7480" w:rsidRDefault="007A7480" w:rsidP="00C92728">
            <w:pPr>
              <w:jc w:val="center"/>
              <w:rPr>
                <w:rFonts w:asciiTheme="minorHAnsi" w:hAnsiTheme="minorHAnsi" w:cstheme="minorHAnsi"/>
                <w:bCs/>
                <w:sz w:val="22"/>
                <w:lang w:bidi="en-US"/>
              </w:rPr>
            </w:pPr>
          </w:p>
        </w:tc>
      </w:tr>
      <w:tr w:rsidR="00C92728" w:rsidRPr="007A7480" w14:paraId="071A443E" w14:textId="77777777" w:rsidTr="00C92728">
        <w:tc>
          <w:tcPr>
            <w:tcW w:w="132" w:type="pct"/>
          </w:tcPr>
          <w:p w14:paraId="60386C91" w14:textId="77777777" w:rsidR="00C92728" w:rsidRPr="007A7480" w:rsidRDefault="00C92728" w:rsidP="00C92728">
            <w:pPr>
              <w:jc w:val="center"/>
              <w:rPr>
                <w:rFonts w:asciiTheme="minorHAnsi" w:hAnsiTheme="minorHAnsi" w:cstheme="minorHAnsi"/>
                <w:bCs/>
                <w:sz w:val="22"/>
                <w:lang w:bidi="en-US"/>
              </w:rPr>
            </w:pPr>
          </w:p>
        </w:tc>
        <w:tc>
          <w:tcPr>
            <w:tcW w:w="4533" w:type="pct"/>
            <w:vAlign w:val="top"/>
          </w:tcPr>
          <w:p w14:paraId="6FA9E3FE"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Klient pro šifrovanou emailovou komunikaci s možností konverzačního zobrazení zpráv, sdílení kalendářů.</w:t>
            </w:r>
          </w:p>
        </w:tc>
        <w:tc>
          <w:tcPr>
            <w:tcW w:w="335" w:type="pct"/>
          </w:tcPr>
          <w:p w14:paraId="639C8800" w14:textId="67FE3EBA"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1FBC7C09" w14:textId="77777777" w:rsidTr="00C92728">
        <w:tc>
          <w:tcPr>
            <w:tcW w:w="132" w:type="pct"/>
          </w:tcPr>
          <w:p w14:paraId="15B8A2A4"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6744362E"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Tabulkový editor podporuje vytváření kontingenčních tabulek, umožňuje vytvářet kontingenční tabulky založené na několika tabulkách.</w:t>
            </w:r>
          </w:p>
        </w:tc>
        <w:tc>
          <w:tcPr>
            <w:tcW w:w="335" w:type="pct"/>
          </w:tcPr>
          <w:p w14:paraId="3EDF834A" w14:textId="1FB95A29"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05774E2C" w14:textId="77777777" w:rsidTr="00C92728">
        <w:tc>
          <w:tcPr>
            <w:tcW w:w="132" w:type="pct"/>
          </w:tcPr>
          <w:p w14:paraId="1CEF2A0E"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1E2D2B30"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Umožňuje týmovou spolupráci s přímým připojením k online prostorům, umožňuje přímo z aplikace ukládat soubory do cloudu.</w:t>
            </w:r>
          </w:p>
        </w:tc>
        <w:tc>
          <w:tcPr>
            <w:tcW w:w="335" w:type="pct"/>
          </w:tcPr>
          <w:p w14:paraId="45DE8A95" w14:textId="24C4A2A6"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33D52F50" w14:textId="77777777" w:rsidTr="00C92728">
        <w:tc>
          <w:tcPr>
            <w:tcW w:w="132" w:type="pct"/>
          </w:tcPr>
          <w:p w14:paraId="4CFEB1DE"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61FA8137"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Textový editor umožňující současnou práci několika lidí na stejném dokumentu, podporuje evidenci a zobrazení revizí a komentářů.</w:t>
            </w:r>
          </w:p>
        </w:tc>
        <w:tc>
          <w:tcPr>
            <w:tcW w:w="335" w:type="pct"/>
          </w:tcPr>
          <w:p w14:paraId="623C0693" w14:textId="26A08649"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160FC43F" w14:textId="77777777" w:rsidTr="00C92728">
        <w:tc>
          <w:tcPr>
            <w:tcW w:w="132" w:type="pct"/>
          </w:tcPr>
          <w:p w14:paraId="1484D7D9"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475953C2"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Textový editor má možnost otevírat a editovat PDF dokumenty.</w:t>
            </w:r>
          </w:p>
        </w:tc>
        <w:tc>
          <w:tcPr>
            <w:tcW w:w="335" w:type="pct"/>
          </w:tcPr>
          <w:p w14:paraId="48EF0E98" w14:textId="774C5909"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55C6BBD5" w14:textId="77777777" w:rsidTr="00C92728">
        <w:tc>
          <w:tcPr>
            <w:tcW w:w="132" w:type="pct"/>
          </w:tcPr>
          <w:p w14:paraId="75E8755B"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71EB2768"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Textový editor umožňuje při znovu otevření dokumentu pokračovat ve čtení z místa, kde jste skončili (pamatuje si, kde jste byli).</w:t>
            </w:r>
          </w:p>
        </w:tc>
        <w:tc>
          <w:tcPr>
            <w:tcW w:w="335" w:type="pct"/>
          </w:tcPr>
          <w:p w14:paraId="6553AAA7" w14:textId="4700A927"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147DA38E" w14:textId="77777777" w:rsidTr="00C92728">
        <w:tc>
          <w:tcPr>
            <w:tcW w:w="132" w:type="pct"/>
          </w:tcPr>
          <w:p w14:paraId="4420BB30"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36B9EDFD"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Tabulkový editor umožňující současnou práci několika lidí na stejném dokumentu s možností zobrazit čárové a sloupcové grafy v rámci jedné buňky.</w:t>
            </w:r>
          </w:p>
        </w:tc>
        <w:tc>
          <w:tcPr>
            <w:tcW w:w="335" w:type="pct"/>
          </w:tcPr>
          <w:p w14:paraId="15EBDCAD" w14:textId="7F6612CF"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60EE0FFF" w14:textId="77777777" w:rsidTr="00C92728">
        <w:tc>
          <w:tcPr>
            <w:tcW w:w="132" w:type="pct"/>
          </w:tcPr>
          <w:p w14:paraId="32F835BC"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77323B25"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Tabulkový editor umožňuje vytvořit náhled dat s podmíněným formátováním, minigrafy v buňce tabulky.</w:t>
            </w:r>
          </w:p>
        </w:tc>
        <w:tc>
          <w:tcPr>
            <w:tcW w:w="335" w:type="pct"/>
          </w:tcPr>
          <w:p w14:paraId="5D13F014" w14:textId="09EC80A5"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230100B1" w14:textId="77777777" w:rsidTr="00C92728">
        <w:tc>
          <w:tcPr>
            <w:tcW w:w="132" w:type="pct"/>
          </w:tcPr>
          <w:p w14:paraId="27E89696"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20E5B004"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Poznámkový blok s podporou verzování.</w:t>
            </w:r>
          </w:p>
        </w:tc>
        <w:tc>
          <w:tcPr>
            <w:tcW w:w="335" w:type="pct"/>
          </w:tcPr>
          <w:p w14:paraId="269E53C9" w14:textId="510FEDB7"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r w:rsidR="00C92728" w:rsidRPr="007A7480" w14:paraId="6C35BBAC" w14:textId="77777777" w:rsidTr="00C92728">
        <w:tc>
          <w:tcPr>
            <w:tcW w:w="132" w:type="pct"/>
          </w:tcPr>
          <w:p w14:paraId="78844264" w14:textId="77777777" w:rsidR="00C92728" w:rsidRPr="007A7480" w:rsidRDefault="00C92728" w:rsidP="007A7480">
            <w:pPr>
              <w:jc w:val="left"/>
              <w:rPr>
                <w:rFonts w:asciiTheme="minorHAnsi" w:hAnsiTheme="minorHAnsi" w:cstheme="minorHAnsi"/>
                <w:bCs/>
                <w:sz w:val="22"/>
                <w:lang w:bidi="en-US"/>
              </w:rPr>
            </w:pPr>
          </w:p>
        </w:tc>
        <w:tc>
          <w:tcPr>
            <w:tcW w:w="4533" w:type="pct"/>
            <w:vAlign w:val="top"/>
          </w:tcPr>
          <w:p w14:paraId="04F3EA19" w14:textId="77777777" w:rsidR="00C92728" w:rsidRPr="007A7480" w:rsidRDefault="00C92728"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Licenční podpora provozu v prostředí virtualizovaných aplikací.</w:t>
            </w:r>
          </w:p>
        </w:tc>
        <w:tc>
          <w:tcPr>
            <w:tcW w:w="335" w:type="pct"/>
          </w:tcPr>
          <w:p w14:paraId="1C6866A0" w14:textId="6B1F7306" w:rsidR="00C92728" w:rsidRPr="007A7480" w:rsidRDefault="00C92728" w:rsidP="00C92728">
            <w:pPr>
              <w:jc w:val="center"/>
              <w:rPr>
                <w:rFonts w:asciiTheme="minorHAnsi" w:hAnsiTheme="minorHAnsi" w:cstheme="minorHAnsi"/>
                <w:bCs/>
                <w:sz w:val="22"/>
                <w:lang w:bidi="en-US"/>
              </w:rPr>
            </w:pPr>
            <w:r w:rsidRPr="00EB5AD3">
              <w:rPr>
                <w:rFonts w:asciiTheme="minorHAnsi" w:hAnsiTheme="minorHAnsi" w:cstheme="minorHAnsi"/>
                <w:bCs/>
                <w:sz w:val="22"/>
                <w:lang w:bidi="en-US"/>
              </w:rPr>
              <w:t>Ano</w:t>
            </w:r>
          </w:p>
        </w:tc>
      </w:tr>
    </w:tbl>
    <w:p w14:paraId="16C2431E" w14:textId="77777777" w:rsidR="003D2E70" w:rsidRDefault="003D2E70" w:rsidP="003D2E70">
      <w:pPr>
        <w:ind w:left="1077"/>
        <w:jc w:val="left"/>
        <w:rPr>
          <w:b/>
          <w:bCs/>
          <w:iCs/>
          <w:sz w:val="22"/>
          <w:lang w:eastAsia="en-US" w:bidi="en-US"/>
        </w:rPr>
      </w:pPr>
      <w:bookmarkStart w:id="124" w:name="_Řízení_oběhu_dokumentů"/>
      <w:bookmarkStart w:id="125" w:name="_Toc709745"/>
      <w:bookmarkEnd w:id="124"/>
    </w:p>
    <w:p w14:paraId="646DB47C" w14:textId="4977DF67"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t>SIEM</w:t>
      </w:r>
      <w:bookmarkEnd w:id="125"/>
    </w:p>
    <w:p w14:paraId="5FB1F4C0" w14:textId="77777777" w:rsidR="007A7480" w:rsidRPr="007A7480" w:rsidRDefault="007A7480" w:rsidP="007A7480">
      <w:pPr>
        <w:jc w:val="left"/>
        <w:rPr>
          <w:bCs/>
          <w:sz w:val="22"/>
          <w:lang w:eastAsia="en-US" w:bidi="en-US"/>
        </w:rPr>
      </w:pPr>
      <w:bookmarkStart w:id="126" w:name="_Hlk1413506"/>
      <w:r w:rsidRPr="007A7480">
        <w:rPr>
          <w:bCs/>
          <w:sz w:val="22"/>
          <w:lang w:eastAsia="en-US" w:bidi="en-US"/>
        </w:rPr>
        <w:t>Zadavatel požaduje dodat a implementovat centrální úložiště pro sběr a analýzu logů (SIEM řešení) s možností následné analýzy a řešení bezpečnostních událostí/incidentů z kritických systémů a aplikací. Navržený systém musí zachovávat originál logů za účelem bezpečnostního auditu a umožňovat splnění legislativních norem a požadavků. Systém musí být schopen shromáždit provozní data ze všech důležitých systémů na jednom místě a dlouhodobě je uch</w:t>
      </w:r>
      <w:r w:rsidRPr="007A7480">
        <w:rPr>
          <w:bCs/>
          <w:sz w:val="22"/>
          <w:lang w:eastAsia="en-US" w:bidi="en-US"/>
        </w:rPr>
        <w:t>o</w:t>
      </w:r>
      <w:r w:rsidRPr="007A7480">
        <w:rPr>
          <w:bCs/>
          <w:sz w:val="22"/>
          <w:lang w:eastAsia="en-US" w:bidi="en-US"/>
        </w:rPr>
        <w:t>vávat. Tímto zadavatel dostane možnost zjistit informace o bezpečnostních incidentech, provozních stavech a případných závadách v IT v reálném čase i v pohledu do minulosti nejméně jeden rok zpět. Toto úložiště musí být schopné generovat reporty o aktivitách systémů i uživatelů, včetně auditních reportů na vyžádání nebo se stanovenou periodicitou s definovatelným obsahem, a to bez nutnosti používat SQL syntaxi.</w:t>
      </w:r>
    </w:p>
    <w:p w14:paraId="490765AE" w14:textId="77777777" w:rsidR="007A7480" w:rsidRPr="007A7480" w:rsidRDefault="007A7480" w:rsidP="007A7480">
      <w:pPr>
        <w:jc w:val="left"/>
        <w:rPr>
          <w:bCs/>
          <w:sz w:val="22"/>
          <w:lang w:eastAsia="en-US" w:bidi="en-US"/>
        </w:rPr>
      </w:pPr>
    </w:p>
    <w:p w14:paraId="3BD4AEAF" w14:textId="77777777" w:rsidR="007A7480" w:rsidRPr="007A7480" w:rsidRDefault="007A7480" w:rsidP="007A7480">
      <w:pPr>
        <w:jc w:val="left"/>
        <w:rPr>
          <w:bCs/>
          <w:sz w:val="22"/>
          <w:lang w:eastAsia="en-US" w:bidi="en-US"/>
        </w:rPr>
      </w:pPr>
      <w:r w:rsidRPr="007A7480">
        <w:rPr>
          <w:bCs/>
          <w:sz w:val="22"/>
          <w:lang w:eastAsia="en-US" w:bidi="en-US"/>
        </w:rPr>
        <w:lastRenderedPageBreak/>
        <w:t>Nutností je možnost procházení těchto logů vhodným grafickým nástrojem s předdefinovanými pravidly pro rychlé vyhledávání (např. jako jsou změny v systémech provedené administrátory; seznam nově vytvořených účtů v MS AD za zvolenou periodu; změny v přístupových právech pro zadaného uživatele nebo k zadané složce; monitoring privilegovaných účtů, sdílených účtů a změn konfigurací; sledování souborového systémů apod.) Dále musí systém umo</w:t>
      </w:r>
      <w:r w:rsidRPr="007A7480">
        <w:rPr>
          <w:bCs/>
          <w:sz w:val="22"/>
          <w:lang w:eastAsia="en-US" w:bidi="en-US"/>
        </w:rPr>
        <w:t>ž</w:t>
      </w:r>
      <w:r w:rsidRPr="007A7480">
        <w:rPr>
          <w:bCs/>
          <w:sz w:val="22"/>
          <w:lang w:eastAsia="en-US" w:bidi="en-US"/>
        </w:rPr>
        <w:t>ňovat sledovat chování uživatelů a systémů s možností upozorňování na překročení pravidel, a to na základě limitů nebo korelací událostí stanovených a</w:t>
      </w:r>
      <w:r w:rsidRPr="007A7480">
        <w:rPr>
          <w:bCs/>
          <w:sz w:val="22"/>
          <w:lang w:eastAsia="en-US" w:bidi="en-US"/>
        </w:rPr>
        <w:t>d</w:t>
      </w:r>
      <w:r w:rsidRPr="007A7480">
        <w:rPr>
          <w:bCs/>
          <w:sz w:val="22"/>
          <w:lang w:eastAsia="en-US" w:bidi="en-US"/>
        </w:rPr>
        <w:t xml:space="preserve">ministrátorem systému. </w:t>
      </w:r>
    </w:p>
    <w:p w14:paraId="693E4DAF" w14:textId="77777777" w:rsidR="007A7480" w:rsidRPr="007A7480" w:rsidRDefault="007A7480" w:rsidP="007A7480">
      <w:pPr>
        <w:jc w:val="left"/>
        <w:rPr>
          <w:bCs/>
          <w:sz w:val="22"/>
          <w:lang w:eastAsia="en-US" w:bidi="en-US"/>
        </w:rPr>
      </w:pPr>
    </w:p>
    <w:p w14:paraId="163711D0" w14:textId="77777777" w:rsidR="007A7480" w:rsidRPr="007A7480" w:rsidRDefault="007A7480" w:rsidP="007A7480">
      <w:pPr>
        <w:jc w:val="left"/>
        <w:rPr>
          <w:bCs/>
          <w:sz w:val="22"/>
          <w:lang w:eastAsia="en-US" w:bidi="en-US"/>
        </w:rPr>
      </w:pPr>
      <w:r w:rsidRPr="007A7480">
        <w:rPr>
          <w:bCs/>
          <w:sz w:val="22"/>
          <w:lang w:eastAsia="en-US" w:bidi="en-US"/>
        </w:rPr>
        <w:t>Cílem je mít jednotné úložiště logů s pokročilými nástroji analýzy a upozorňování, ke kterému budou mít přístup pouze autorizovaní pracovníci zadavatele. Nezbytnou nutností je vyloučit možnost modifikace logů ze strany administrátorů nebo uživatelů. Systém musí dále umožňovat tvorbu uživatelsky definov</w:t>
      </w:r>
      <w:r w:rsidRPr="007A7480">
        <w:rPr>
          <w:bCs/>
          <w:sz w:val="22"/>
          <w:lang w:eastAsia="en-US" w:bidi="en-US"/>
        </w:rPr>
        <w:t>a</w:t>
      </w:r>
      <w:r w:rsidRPr="007A7480">
        <w:rPr>
          <w:bCs/>
          <w:sz w:val="22"/>
          <w:lang w:eastAsia="en-US" w:bidi="en-US"/>
        </w:rPr>
        <w:t xml:space="preserve">ných parserů bez účasti výrobce nebo dodavatele. </w:t>
      </w:r>
    </w:p>
    <w:p w14:paraId="59B306DE" w14:textId="77777777" w:rsidR="007A7480" w:rsidRPr="007A7480" w:rsidRDefault="007A7480" w:rsidP="007A7480">
      <w:pPr>
        <w:jc w:val="left"/>
        <w:rPr>
          <w:bCs/>
          <w:sz w:val="22"/>
          <w:lang w:eastAsia="en-US" w:bidi="en-US"/>
        </w:rPr>
      </w:pPr>
    </w:p>
    <w:p w14:paraId="441B563A" w14:textId="77777777" w:rsidR="007A7480" w:rsidRPr="007A7480" w:rsidRDefault="007A7480" w:rsidP="007A7480">
      <w:pPr>
        <w:jc w:val="left"/>
        <w:rPr>
          <w:bCs/>
          <w:sz w:val="22"/>
          <w:lang w:eastAsia="en-US" w:bidi="en-US"/>
        </w:rPr>
      </w:pPr>
      <w:r w:rsidRPr="007A7480">
        <w:rPr>
          <w:bCs/>
          <w:sz w:val="22"/>
          <w:lang w:eastAsia="en-US" w:bidi="en-US"/>
        </w:rPr>
        <w:t>Zadavatel požaduje dodávku a nasazení systému, který:</w:t>
      </w:r>
    </w:p>
    <w:p w14:paraId="67C7D844" w14:textId="77777777" w:rsidR="007A7480" w:rsidRPr="007A7480" w:rsidRDefault="007A7480" w:rsidP="00CF0578">
      <w:pPr>
        <w:numPr>
          <w:ilvl w:val="0"/>
          <w:numId w:val="45"/>
        </w:numPr>
        <w:jc w:val="left"/>
        <w:rPr>
          <w:bCs/>
          <w:sz w:val="22"/>
          <w:lang w:eastAsia="en-US" w:bidi="en-US"/>
        </w:rPr>
      </w:pPr>
      <w:r w:rsidRPr="007A7480">
        <w:rPr>
          <w:bCs/>
          <w:sz w:val="22"/>
          <w:lang w:eastAsia="en-US" w:bidi="en-US"/>
        </w:rPr>
        <w:t>poskytuje monitoring systémových změn a uživatelských aktivit v reálném čase,</w:t>
      </w:r>
    </w:p>
    <w:p w14:paraId="78C0A9CD" w14:textId="77777777" w:rsidR="007A7480" w:rsidRPr="007A7480" w:rsidRDefault="007A7480" w:rsidP="00CF0578">
      <w:pPr>
        <w:numPr>
          <w:ilvl w:val="0"/>
          <w:numId w:val="45"/>
        </w:numPr>
        <w:jc w:val="left"/>
        <w:rPr>
          <w:bCs/>
          <w:sz w:val="22"/>
          <w:lang w:eastAsia="en-US" w:bidi="en-US"/>
        </w:rPr>
      </w:pPr>
      <w:r w:rsidRPr="007A7480">
        <w:rPr>
          <w:bCs/>
          <w:sz w:val="22"/>
          <w:lang w:eastAsia="en-US" w:bidi="en-US"/>
        </w:rPr>
        <w:t>bude schopen objevit hrozby a neoprávněné vniknutí,</w:t>
      </w:r>
    </w:p>
    <w:p w14:paraId="123F1C68" w14:textId="77777777" w:rsidR="007A7480" w:rsidRPr="007A7480" w:rsidRDefault="007A7480" w:rsidP="00CF0578">
      <w:pPr>
        <w:numPr>
          <w:ilvl w:val="0"/>
          <w:numId w:val="45"/>
        </w:numPr>
        <w:jc w:val="left"/>
        <w:rPr>
          <w:bCs/>
          <w:sz w:val="22"/>
          <w:lang w:eastAsia="en-US" w:bidi="en-US"/>
        </w:rPr>
      </w:pPr>
      <w:r w:rsidRPr="007A7480">
        <w:rPr>
          <w:bCs/>
          <w:sz w:val="22"/>
          <w:lang w:eastAsia="en-US" w:bidi="en-US"/>
        </w:rPr>
        <w:t>poskytne správu bezpečnostních událostí a jejich vzájemné propojení,</w:t>
      </w:r>
    </w:p>
    <w:p w14:paraId="1A3169DF" w14:textId="77777777" w:rsidR="007A7480" w:rsidRPr="007A7480" w:rsidRDefault="007A7480" w:rsidP="00CF0578">
      <w:pPr>
        <w:numPr>
          <w:ilvl w:val="0"/>
          <w:numId w:val="45"/>
        </w:numPr>
        <w:jc w:val="left"/>
        <w:rPr>
          <w:bCs/>
          <w:sz w:val="22"/>
          <w:lang w:eastAsia="en-US" w:bidi="en-US"/>
        </w:rPr>
      </w:pPr>
      <w:r w:rsidRPr="007A7480">
        <w:rPr>
          <w:bCs/>
          <w:sz w:val="22"/>
          <w:lang w:eastAsia="en-US" w:bidi="en-US"/>
        </w:rPr>
        <w:t>poskytne správu logů a automatizaci odpovědí na incidenty,</w:t>
      </w:r>
    </w:p>
    <w:p w14:paraId="74B74A4E" w14:textId="77777777" w:rsidR="007A7480" w:rsidRPr="007A7480" w:rsidRDefault="007A7480" w:rsidP="00CF0578">
      <w:pPr>
        <w:numPr>
          <w:ilvl w:val="0"/>
          <w:numId w:val="45"/>
        </w:numPr>
        <w:jc w:val="left"/>
        <w:rPr>
          <w:bCs/>
          <w:sz w:val="22"/>
          <w:lang w:eastAsia="en-US" w:bidi="en-US"/>
        </w:rPr>
      </w:pPr>
      <w:r w:rsidRPr="007A7480">
        <w:rPr>
          <w:bCs/>
          <w:sz w:val="22"/>
          <w:lang w:eastAsia="en-US" w:bidi="en-US"/>
        </w:rPr>
        <w:t>A to vše v rámci jedné, integrované a škálovatelné infrastruktury.</w:t>
      </w:r>
    </w:p>
    <w:p w14:paraId="44D67725"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401"/>
        <w:gridCol w:w="12864"/>
        <w:gridCol w:w="953"/>
      </w:tblGrid>
      <w:tr w:rsidR="007A7480" w:rsidRPr="007A7480" w14:paraId="6B8334BF" w14:textId="77777777" w:rsidTr="00C92728">
        <w:trPr>
          <w:cnfStyle w:val="100000000000" w:firstRow="1" w:lastRow="0" w:firstColumn="0" w:lastColumn="0" w:oddVBand="0" w:evenVBand="0" w:oddHBand="0" w:evenHBand="0" w:firstRowFirstColumn="0" w:firstRowLastColumn="0" w:lastRowFirstColumn="0" w:lastRowLastColumn="0"/>
        </w:trPr>
        <w:tc>
          <w:tcPr>
            <w:tcW w:w="141" w:type="pct"/>
          </w:tcPr>
          <w:p w14:paraId="72A5975C" w14:textId="77777777" w:rsidR="007A7480" w:rsidRPr="007A7480" w:rsidRDefault="007A7480" w:rsidP="007A7480">
            <w:pPr>
              <w:contextualSpacing/>
              <w:jc w:val="left"/>
              <w:rPr>
                <w:rFonts w:asciiTheme="minorHAnsi" w:hAnsiTheme="minorHAnsi" w:cstheme="minorHAnsi"/>
                <w:bCs/>
                <w:sz w:val="22"/>
                <w:lang w:bidi="en-US"/>
              </w:rPr>
            </w:pPr>
          </w:p>
        </w:tc>
        <w:tc>
          <w:tcPr>
            <w:tcW w:w="4524" w:type="pct"/>
          </w:tcPr>
          <w:p w14:paraId="55ACAB38" w14:textId="77777777" w:rsidR="007A7480" w:rsidRPr="007A7480" w:rsidRDefault="007A7480" w:rsidP="007A7480">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Obecné požadavky na SIEM</w:t>
            </w:r>
          </w:p>
        </w:tc>
        <w:tc>
          <w:tcPr>
            <w:tcW w:w="335" w:type="pct"/>
          </w:tcPr>
          <w:p w14:paraId="5C31547D" w14:textId="77777777" w:rsidR="007A7480" w:rsidRPr="007A7480" w:rsidRDefault="007A7480" w:rsidP="007A7480">
            <w:pPr>
              <w:contextualSpacing/>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5C5FD642" w14:textId="77777777" w:rsidTr="00C92728">
        <w:tc>
          <w:tcPr>
            <w:tcW w:w="141" w:type="pct"/>
          </w:tcPr>
          <w:p w14:paraId="238B6E7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37196E13"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pro sběr, analýzu a korelaci logu napříč všemi monitorovanými zdroji s možností napojit přímo i nepodporovaný zdroj pomoci sta</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dartních protokolů.</w:t>
            </w:r>
          </w:p>
        </w:tc>
        <w:tc>
          <w:tcPr>
            <w:tcW w:w="335" w:type="pct"/>
          </w:tcPr>
          <w:p w14:paraId="65A09422" w14:textId="258B0341"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60A587D6" w14:textId="77777777" w:rsidTr="00C92728">
        <w:trPr>
          <w:trHeight w:val="67"/>
        </w:trPr>
        <w:tc>
          <w:tcPr>
            <w:tcW w:w="141" w:type="pct"/>
            <w:noWrap/>
          </w:tcPr>
          <w:p w14:paraId="63AB901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47C4CF8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provádí zpracování událostí z předdefinovaných zdrojů logů napříč výrobci aplikací, operačních systémů a síťového hardware. Odh</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dovaný počet zdrojových zařízení:</w:t>
            </w:r>
          </w:p>
          <w:p w14:paraId="645B2957" w14:textId="77777777" w:rsidR="00C92728" w:rsidRPr="007A7480" w:rsidRDefault="00C92728" w:rsidP="00CF0578">
            <w:pPr>
              <w:numPr>
                <w:ilvl w:val="0"/>
                <w:numId w:val="4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Virtualizační servery    6x</w:t>
            </w:r>
          </w:p>
          <w:p w14:paraId="184DD5A2" w14:textId="77777777" w:rsidR="00C92728" w:rsidRPr="007A7480" w:rsidRDefault="00C92728" w:rsidP="00CF0578">
            <w:pPr>
              <w:numPr>
                <w:ilvl w:val="0"/>
                <w:numId w:val="4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Ostatní fyzické servery    3x</w:t>
            </w:r>
          </w:p>
          <w:p w14:paraId="7D097852" w14:textId="77777777" w:rsidR="00C92728" w:rsidRPr="007A7480" w:rsidRDefault="00C92728" w:rsidP="00CF0578">
            <w:pPr>
              <w:numPr>
                <w:ilvl w:val="0"/>
                <w:numId w:val="4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Windows Virtuální servery    30x</w:t>
            </w:r>
          </w:p>
          <w:p w14:paraId="6F59E523" w14:textId="77777777" w:rsidR="00C92728" w:rsidRPr="007A7480" w:rsidRDefault="00C92728" w:rsidP="00CF0578">
            <w:pPr>
              <w:numPr>
                <w:ilvl w:val="0"/>
                <w:numId w:val="4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Síťové prvky (LAN, AP, VPN)    60x</w:t>
            </w:r>
          </w:p>
          <w:p w14:paraId="66B85996" w14:textId="77777777" w:rsidR="00C92728" w:rsidRPr="007A7480" w:rsidRDefault="00C92728" w:rsidP="00CF0578">
            <w:pPr>
              <w:numPr>
                <w:ilvl w:val="0"/>
                <w:numId w:val="4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Firewally        3x</w:t>
            </w:r>
          </w:p>
        </w:tc>
        <w:tc>
          <w:tcPr>
            <w:tcW w:w="335" w:type="pct"/>
          </w:tcPr>
          <w:p w14:paraId="4951C2A8" w14:textId="61089A85"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A1A7B25" w14:textId="77777777" w:rsidTr="00C92728">
        <w:trPr>
          <w:trHeight w:val="67"/>
        </w:trPr>
        <w:tc>
          <w:tcPr>
            <w:tcW w:w="141" w:type="pct"/>
            <w:noWrap/>
          </w:tcPr>
          <w:p w14:paraId="495910A8"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78E0D6CB"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Integrovaný systém pracování logů a událostí z definovaných zdrojů napříč výrobci aplikací, operačních systémů a síťového hardware a sled</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vání síťových toků a detekce anomálií</w:t>
            </w:r>
          </w:p>
        </w:tc>
        <w:tc>
          <w:tcPr>
            <w:tcW w:w="335" w:type="pct"/>
          </w:tcPr>
          <w:p w14:paraId="649D1AD0" w14:textId="221CCC37"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9C44B3E" w14:textId="77777777" w:rsidTr="00C92728">
        <w:trPr>
          <w:trHeight w:val="330"/>
        </w:trPr>
        <w:tc>
          <w:tcPr>
            <w:tcW w:w="141" w:type="pct"/>
            <w:noWrap/>
          </w:tcPr>
          <w:p w14:paraId="64F3359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615D0647"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Uživatelsky přívětivý přístup ke všem komponentám systému z jednotného grafického uživatelského rozhraní (GUI). Konfigurace, definice zdrojů logů, definice korelačních pravidel, tvorba reportů, řešení událostí a další běžné </w:t>
            </w:r>
            <w:proofErr w:type="gramStart"/>
            <w:r w:rsidRPr="007A7480">
              <w:rPr>
                <w:rFonts w:asciiTheme="minorHAnsi" w:hAnsiTheme="minorHAnsi" w:cstheme="minorHAnsi"/>
                <w:bCs/>
                <w:sz w:val="22"/>
                <w:lang w:bidi="en-US"/>
              </w:rPr>
              <w:t>operace  musí</w:t>
            </w:r>
            <w:proofErr w:type="gramEnd"/>
            <w:r w:rsidRPr="007A7480">
              <w:rPr>
                <w:rFonts w:asciiTheme="minorHAnsi" w:hAnsiTheme="minorHAnsi" w:cstheme="minorHAnsi"/>
                <w:bCs/>
                <w:sz w:val="22"/>
                <w:lang w:bidi="en-US"/>
              </w:rPr>
              <w:t xml:space="preserve"> probíhat z jediné řídící konzole s je</w:t>
            </w:r>
            <w:r w:rsidRPr="007A7480">
              <w:rPr>
                <w:rFonts w:asciiTheme="minorHAnsi" w:hAnsiTheme="minorHAnsi" w:cstheme="minorHAnsi"/>
                <w:bCs/>
                <w:sz w:val="22"/>
                <w:lang w:bidi="en-US"/>
              </w:rPr>
              <w:t>d</w:t>
            </w:r>
            <w:r w:rsidRPr="007A7480">
              <w:rPr>
                <w:rFonts w:asciiTheme="minorHAnsi" w:hAnsiTheme="minorHAnsi" w:cstheme="minorHAnsi"/>
                <w:bCs/>
                <w:sz w:val="22"/>
                <w:lang w:bidi="en-US"/>
              </w:rPr>
              <w:t>notným GUI.</w:t>
            </w:r>
          </w:p>
        </w:tc>
        <w:tc>
          <w:tcPr>
            <w:tcW w:w="335" w:type="pct"/>
          </w:tcPr>
          <w:p w14:paraId="48C6B2C0" w14:textId="45D32309"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B62A618" w14:textId="77777777" w:rsidTr="00C92728">
        <w:trPr>
          <w:trHeight w:val="330"/>
        </w:trPr>
        <w:tc>
          <w:tcPr>
            <w:tcW w:w="141" w:type="pct"/>
            <w:noWrap/>
          </w:tcPr>
          <w:p w14:paraId="4A8734A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FFCE907"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jednorázové i plánovatelné vyhledávání i ruční přidávání Prvků a detekce jejich typů a vlatností. Prvkem se rozumí hw i sw (např. OS) s IP adresou. Prvky jsou typicky zdroji dat - logů a událostí.</w:t>
            </w:r>
          </w:p>
        </w:tc>
        <w:tc>
          <w:tcPr>
            <w:tcW w:w="335" w:type="pct"/>
          </w:tcPr>
          <w:p w14:paraId="64848802" w14:textId="4FF3EDEE"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70F33F1" w14:textId="77777777" w:rsidTr="00C92728">
        <w:trPr>
          <w:trHeight w:val="67"/>
        </w:trPr>
        <w:tc>
          <w:tcPr>
            <w:tcW w:w="141" w:type="pct"/>
            <w:noWrap/>
          </w:tcPr>
          <w:p w14:paraId="228AB9BE"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F046B64"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zařazování Prvků do skupin/kategorií dle vlastností (typ, operační systém, dostupné služby, síť apod.) i metadat (umístění, hodnota apod.)</w:t>
            </w:r>
          </w:p>
        </w:tc>
        <w:tc>
          <w:tcPr>
            <w:tcW w:w="335" w:type="pct"/>
          </w:tcPr>
          <w:p w14:paraId="2798AC1A" w14:textId="5BFB9F3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0ABA223" w14:textId="77777777" w:rsidTr="00C92728">
        <w:trPr>
          <w:trHeight w:val="67"/>
        </w:trPr>
        <w:tc>
          <w:tcPr>
            <w:tcW w:w="141" w:type="pct"/>
            <w:noWrap/>
          </w:tcPr>
          <w:p w14:paraId="0D487DDE"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11174E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Možnost konfigurace metadat Prvku - min. hodnota, priorita a spolehlivost (věrohodnost) událostí</w:t>
            </w:r>
          </w:p>
        </w:tc>
        <w:tc>
          <w:tcPr>
            <w:tcW w:w="335" w:type="pct"/>
          </w:tcPr>
          <w:p w14:paraId="05BEB829" w14:textId="5F19214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A2D795B" w14:textId="77777777" w:rsidTr="00C92728">
        <w:trPr>
          <w:trHeight w:val="67"/>
        </w:trPr>
        <w:tc>
          <w:tcPr>
            <w:tcW w:w="141" w:type="pct"/>
            <w:noWrap/>
          </w:tcPr>
          <w:p w14:paraId="5377D6C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776933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Automatické monitorování stavu Prvku - min. dostupnost poskytované služby a základní dostupnost (odezva na ping) </w:t>
            </w:r>
          </w:p>
        </w:tc>
        <w:tc>
          <w:tcPr>
            <w:tcW w:w="335" w:type="pct"/>
          </w:tcPr>
          <w:p w14:paraId="5AFB6A65" w14:textId="621EA87D"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74DB129" w14:textId="77777777" w:rsidTr="00C92728">
        <w:trPr>
          <w:trHeight w:val="300"/>
        </w:trPr>
        <w:tc>
          <w:tcPr>
            <w:tcW w:w="141" w:type="pct"/>
            <w:noWrap/>
          </w:tcPr>
          <w:p w14:paraId="3D95A20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074C347"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jednorázové i plánovatelné vyhledávání i ruční přidávání Prvků a detekce jejich typů a vlastností. Prvkem se rozumí hw i sw (např. OS) s IP adresou. Prvky jsou typicky zdroji dat - logů a událostí.</w:t>
            </w:r>
          </w:p>
        </w:tc>
        <w:tc>
          <w:tcPr>
            <w:tcW w:w="335" w:type="pct"/>
          </w:tcPr>
          <w:p w14:paraId="0A743624" w14:textId="4D329B60"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6BCE810" w14:textId="77777777" w:rsidTr="00C92728">
        <w:trPr>
          <w:trHeight w:val="279"/>
        </w:trPr>
        <w:tc>
          <w:tcPr>
            <w:tcW w:w="141" w:type="pct"/>
            <w:noWrap/>
          </w:tcPr>
          <w:p w14:paraId="6A92409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07C3F03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Víceparametrové vyhledávání a filtrování Prvků podle vlastností i metadat, export do souboru v běžném strojově zpracovatelném formátu (např. csv, pdf apod.)</w:t>
            </w:r>
          </w:p>
        </w:tc>
        <w:tc>
          <w:tcPr>
            <w:tcW w:w="335" w:type="pct"/>
          </w:tcPr>
          <w:p w14:paraId="02E42DC7" w14:textId="297F952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37D84D78" w14:textId="77777777" w:rsidTr="00C92728">
        <w:trPr>
          <w:trHeight w:val="300"/>
        </w:trPr>
        <w:tc>
          <w:tcPr>
            <w:tcW w:w="141" w:type="pct"/>
            <w:noWrap/>
          </w:tcPr>
          <w:p w14:paraId="181F6D3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08AD47F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Detekce síťových prvků standardními protokoly a mapovaní jejich vazeb</w:t>
            </w:r>
          </w:p>
        </w:tc>
        <w:tc>
          <w:tcPr>
            <w:tcW w:w="335" w:type="pct"/>
          </w:tcPr>
          <w:p w14:paraId="7AAF72E9" w14:textId="1E89ECDC"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9C48BB0" w14:textId="77777777" w:rsidTr="00C92728">
        <w:trPr>
          <w:trHeight w:val="300"/>
        </w:trPr>
        <w:tc>
          <w:tcPr>
            <w:tcW w:w="141" w:type="pct"/>
            <w:noWrap/>
          </w:tcPr>
          <w:p w14:paraId="0020B75C"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0226F1D5"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Automatická ruční i plánovaná detekce zranitelností Prvků (i nezařazených) - porovnání stavu Prvků s databází známých zranitelností průbě</w:t>
            </w:r>
            <w:r w:rsidRPr="007A7480">
              <w:rPr>
                <w:rFonts w:asciiTheme="minorHAnsi" w:hAnsiTheme="minorHAnsi" w:cstheme="minorHAnsi"/>
                <w:bCs/>
                <w:sz w:val="22"/>
                <w:lang w:bidi="en-US"/>
              </w:rPr>
              <w:t>ž</w:t>
            </w:r>
            <w:r w:rsidRPr="007A7480">
              <w:rPr>
                <w:rFonts w:asciiTheme="minorHAnsi" w:hAnsiTheme="minorHAnsi" w:cstheme="minorHAnsi"/>
                <w:bCs/>
                <w:sz w:val="22"/>
                <w:lang w:bidi="en-US"/>
              </w:rPr>
              <w:t>ně aktualizovanou výrobcem</w:t>
            </w:r>
          </w:p>
        </w:tc>
        <w:tc>
          <w:tcPr>
            <w:tcW w:w="335" w:type="pct"/>
          </w:tcPr>
          <w:p w14:paraId="2B182EB4" w14:textId="2C5078C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6CF4DD8" w14:textId="77777777" w:rsidTr="00C92728">
        <w:trPr>
          <w:trHeight w:val="67"/>
        </w:trPr>
        <w:tc>
          <w:tcPr>
            <w:tcW w:w="141" w:type="pct"/>
            <w:noWrap/>
          </w:tcPr>
          <w:p w14:paraId="642FD6DC"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1A529815"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Vestavěné i uživatelsky definované profily detekce zranitelností - definice typů zranitelností, které mají být kontrolovány.</w:t>
            </w:r>
          </w:p>
        </w:tc>
        <w:tc>
          <w:tcPr>
            <w:tcW w:w="335" w:type="pct"/>
          </w:tcPr>
          <w:p w14:paraId="6DA10F27" w14:textId="263667B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4FFD36F" w14:textId="77777777" w:rsidTr="00C92728">
        <w:trPr>
          <w:trHeight w:val="67"/>
        </w:trPr>
        <w:tc>
          <w:tcPr>
            <w:tcW w:w="141" w:type="pct"/>
            <w:noWrap/>
          </w:tcPr>
          <w:p w14:paraId="69EA28EA"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573083DB"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detekce zranitelností s i bez přihlášení (autentizací) ke kontrolovanému Prvku.</w:t>
            </w:r>
          </w:p>
        </w:tc>
        <w:tc>
          <w:tcPr>
            <w:tcW w:w="335" w:type="pct"/>
          </w:tcPr>
          <w:p w14:paraId="7B3F4325" w14:textId="10360099"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701F280" w14:textId="77777777" w:rsidTr="00C92728">
        <w:trPr>
          <w:trHeight w:val="300"/>
        </w:trPr>
        <w:tc>
          <w:tcPr>
            <w:tcW w:w="141" w:type="pct"/>
            <w:noWrap/>
          </w:tcPr>
          <w:p w14:paraId="255F1FDE"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4D56599F"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Víceúrovňová detekce průniku (intrusion detection) - min. na úrovni sledování síťového provozu a na úrovní Prvků. </w:t>
            </w:r>
          </w:p>
        </w:tc>
        <w:tc>
          <w:tcPr>
            <w:tcW w:w="335" w:type="pct"/>
          </w:tcPr>
          <w:p w14:paraId="04B8F7AA" w14:textId="02C19FA3"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EE64D50" w14:textId="77777777" w:rsidTr="00C92728">
        <w:trPr>
          <w:trHeight w:val="67"/>
        </w:trPr>
        <w:tc>
          <w:tcPr>
            <w:tcW w:w="141" w:type="pct"/>
            <w:noWrap/>
          </w:tcPr>
          <w:p w14:paraId="30C0E5C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733ADB00"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vzdálené instalace ID agentů (intrusion </w:t>
            </w:r>
            <w:proofErr w:type="gramStart"/>
            <w:r w:rsidRPr="007A7480">
              <w:rPr>
                <w:rFonts w:asciiTheme="minorHAnsi" w:hAnsiTheme="minorHAnsi" w:cstheme="minorHAnsi"/>
                <w:bCs/>
                <w:sz w:val="22"/>
                <w:lang w:bidi="en-US"/>
              </w:rPr>
              <w:t>detection)   min.</w:t>
            </w:r>
            <w:proofErr w:type="gramEnd"/>
            <w:r w:rsidRPr="007A7480">
              <w:rPr>
                <w:rFonts w:asciiTheme="minorHAnsi" w:hAnsiTheme="minorHAnsi" w:cstheme="minorHAnsi"/>
                <w:bCs/>
                <w:sz w:val="22"/>
                <w:lang w:bidi="en-US"/>
              </w:rPr>
              <w:t xml:space="preserve"> pro operační systémy Microsoft Windows</w:t>
            </w:r>
          </w:p>
        </w:tc>
        <w:tc>
          <w:tcPr>
            <w:tcW w:w="335" w:type="pct"/>
          </w:tcPr>
          <w:p w14:paraId="33F0908D" w14:textId="5915F094"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36443FB" w14:textId="77777777" w:rsidTr="00C92728">
        <w:trPr>
          <w:trHeight w:val="300"/>
        </w:trPr>
        <w:tc>
          <w:tcPr>
            <w:tcW w:w="141" w:type="pct"/>
            <w:noWrap/>
          </w:tcPr>
          <w:p w14:paraId="5430B29B"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6B40B527"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Monitoring a analýza uživatelských aktivit, logů, integrity souborů a registrů, rootkitů či obdobného škodlivého kódu</w:t>
            </w:r>
          </w:p>
        </w:tc>
        <w:tc>
          <w:tcPr>
            <w:tcW w:w="335" w:type="pct"/>
          </w:tcPr>
          <w:p w14:paraId="2C7298FF" w14:textId="39BB38BB"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CECF608" w14:textId="77777777" w:rsidTr="00C92728">
        <w:trPr>
          <w:trHeight w:val="67"/>
        </w:trPr>
        <w:tc>
          <w:tcPr>
            <w:tcW w:w="141" w:type="pct"/>
            <w:noWrap/>
          </w:tcPr>
          <w:p w14:paraId="7890C9C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6598B539"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Analýza monitorovaných síťových toků a detekce anomálií indikujích možné narušení bezpečností politiky (NBA - Network Behavior Analysis)</w:t>
            </w:r>
          </w:p>
        </w:tc>
        <w:tc>
          <w:tcPr>
            <w:tcW w:w="335" w:type="pct"/>
          </w:tcPr>
          <w:p w14:paraId="2E6D29E5" w14:textId="5E7C3C0B"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84DB02F" w14:textId="77777777" w:rsidTr="00C92728">
        <w:trPr>
          <w:trHeight w:val="300"/>
        </w:trPr>
        <w:tc>
          <w:tcPr>
            <w:tcW w:w="141" w:type="pct"/>
            <w:noWrap/>
          </w:tcPr>
          <w:p w14:paraId="19A7617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4552831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Monitorování síťových toků technologií netflow (min. verze 5,9,10) či kompatibilní (ipfix) dle nabízených sond a přepínačů.</w:t>
            </w:r>
          </w:p>
        </w:tc>
        <w:tc>
          <w:tcPr>
            <w:tcW w:w="335" w:type="pct"/>
          </w:tcPr>
          <w:p w14:paraId="097C1566" w14:textId="5F18513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7CB8780" w14:textId="77777777" w:rsidTr="00C92728">
        <w:trPr>
          <w:trHeight w:val="150"/>
        </w:trPr>
        <w:tc>
          <w:tcPr>
            <w:tcW w:w="141" w:type="pct"/>
            <w:noWrap/>
          </w:tcPr>
          <w:p w14:paraId="576CFBE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0B07A382"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sledování síťových toků (netflow či kompatibilní) virtuálních síťových přepínačů VMware vSphere</w:t>
            </w:r>
          </w:p>
        </w:tc>
        <w:tc>
          <w:tcPr>
            <w:tcW w:w="335" w:type="pct"/>
          </w:tcPr>
          <w:p w14:paraId="3F18719E" w14:textId="42F1191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D7DDAEA" w14:textId="77777777" w:rsidTr="00C92728">
        <w:trPr>
          <w:trHeight w:val="67"/>
        </w:trPr>
        <w:tc>
          <w:tcPr>
            <w:tcW w:w="141" w:type="pct"/>
            <w:noWrap/>
          </w:tcPr>
          <w:p w14:paraId="461A0FD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70DDA85A"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Viditelnost síťového provozu - zobrazení, prohledávání, filtrování síťových toků včetně historie</w:t>
            </w:r>
          </w:p>
        </w:tc>
        <w:tc>
          <w:tcPr>
            <w:tcW w:w="335" w:type="pct"/>
          </w:tcPr>
          <w:p w14:paraId="02908653" w14:textId="365CDE07"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32A3F238" w14:textId="77777777" w:rsidTr="00C92728">
        <w:trPr>
          <w:trHeight w:val="129"/>
        </w:trPr>
        <w:tc>
          <w:tcPr>
            <w:tcW w:w="141" w:type="pct"/>
            <w:noWrap/>
          </w:tcPr>
          <w:p w14:paraId="60444F2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379C62C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Integrovaná služba aktualizovaná výrobcem ohodnocující reputaci a spolehlivost veřejné IP adresy s možností změny priorit událostí, alarmů apod. Reputace založena na detekovaných (aktivitách IP adresy (spam, skenování, phising, distribuce malware, botnet apod.</w:t>
            </w:r>
          </w:p>
        </w:tc>
        <w:tc>
          <w:tcPr>
            <w:tcW w:w="335" w:type="pct"/>
          </w:tcPr>
          <w:p w14:paraId="05874D0F" w14:textId="23BE7562"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4FAF12F" w14:textId="77777777" w:rsidTr="00C92728">
        <w:trPr>
          <w:trHeight w:val="67"/>
        </w:trPr>
        <w:tc>
          <w:tcPr>
            <w:tcW w:w="141" w:type="pct"/>
            <w:noWrap/>
          </w:tcPr>
          <w:p w14:paraId="569029E8"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73A481C5" w14:textId="58844272"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podporované protokoly min. syslog, windows events collection (pomocí agenta i bezagentově (např. WMI), snmp, s/ftp, nfs, cifs, netflow  </w:t>
            </w:r>
          </w:p>
        </w:tc>
        <w:tc>
          <w:tcPr>
            <w:tcW w:w="335" w:type="pct"/>
          </w:tcPr>
          <w:p w14:paraId="09135044" w14:textId="5CA9E4F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D12837E" w14:textId="77777777" w:rsidTr="00C92728">
        <w:trPr>
          <w:trHeight w:val="300"/>
        </w:trPr>
        <w:tc>
          <w:tcPr>
            <w:tcW w:w="141" w:type="pct"/>
            <w:noWrap/>
          </w:tcPr>
          <w:p w14:paraId="6A035F8E"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1E75AF5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Bezpečné ukládání logů s řízeným přístupem v nezměněné (nefiltrované) podobě (tzv. raw logy)</w:t>
            </w:r>
          </w:p>
        </w:tc>
        <w:tc>
          <w:tcPr>
            <w:tcW w:w="335" w:type="pct"/>
          </w:tcPr>
          <w:p w14:paraId="23D56864" w14:textId="7CC22362"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355F3D71" w14:textId="77777777" w:rsidTr="00C92728">
        <w:trPr>
          <w:trHeight w:val="67"/>
        </w:trPr>
        <w:tc>
          <w:tcPr>
            <w:tcW w:w="141" w:type="pct"/>
            <w:noWrap/>
          </w:tcPr>
          <w:p w14:paraId="5A4B575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17623A90"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Centrální zpracování logů, jejich normalizace, korelaci, grafická interpretace a archivace, včetně logů generovaných samotným řešením</w:t>
            </w:r>
          </w:p>
        </w:tc>
        <w:tc>
          <w:tcPr>
            <w:tcW w:w="335" w:type="pct"/>
          </w:tcPr>
          <w:p w14:paraId="2E6D6242" w14:textId="3ED45B44"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6CF7F570" w14:textId="77777777" w:rsidTr="00C92728">
        <w:trPr>
          <w:trHeight w:val="67"/>
        </w:trPr>
        <w:tc>
          <w:tcPr>
            <w:tcW w:w="141" w:type="pct"/>
            <w:noWrap/>
          </w:tcPr>
          <w:p w14:paraId="21C4EC1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1AA33376"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Vytváření vlastních atributů v událostech. Automatické doplňování atributů aktuálními hodnotymi z externího zdrojů. Podpora </w:t>
            </w:r>
            <w:proofErr w:type="gramStart"/>
            <w:r w:rsidRPr="007A7480">
              <w:rPr>
                <w:rFonts w:asciiTheme="minorHAnsi" w:hAnsiTheme="minorHAnsi" w:cstheme="minorHAnsi"/>
                <w:bCs/>
                <w:sz w:val="22"/>
                <w:lang w:bidi="en-US"/>
              </w:rPr>
              <w:t>atributů v  celým systému</w:t>
            </w:r>
            <w:proofErr w:type="gramEnd"/>
            <w:r w:rsidRPr="007A7480">
              <w:rPr>
                <w:rFonts w:asciiTheme="minorHAnsi" w:hAnsiTheme="minorHAnsi" w:cstheme="minorHAnsi"/>
                <w:bCs/>
                <w:sz w:val="22"/>
                <w:lang w:bidi="en-US"/>
              </w:rPr>
              <w:t xml:space="preserve"> - vyhledávání, filtrace, korelace atd.</w:t>
            </w:r>
          </w:p>
        </w:tc>
        <w:tc>
          <w:tcPr>
            <w:tcW w:w="335" w:type="pct"/>
          </w:tcPr>
          <w:p w14:paraId="01F9F350" w14:textId="73BE127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4C0A439" w14:textId="77777777" w:rsidTr="00C92728">
        <w:trPr>
          <w:trHeight w:val="143"/>
        </w:trPr>
        <w:tc>
          <w:tcPr>
            <w:tcW w:w="141" w:type="pct"/>
            <w:noWrap/>
          </w:tcPr>
          <w:p w14:paraId="7F8FBE6D"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48894C5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Pokročilé prohledávání a filtrování raw logů, podpora indexování pro zrychlení hledání</w:t>
            </w:r>
          </w:p>
        </w:tc>
        <w:tc>
          <w:tcPr>
            <w:tcW w:w="335" w:type="pct"/>
          </w:tcPr>
          <w:p w14:paraId="564373DC" w14:textId="5DD88753"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54E9C3F" w14:textId="77777777" w:rsidTr="00C92728">
        <w:trPr>
          <w:trHeight w:val="67"/>
        </w:trPr>
        <w:tc>
          <w:tcPr>
            <w:tcW w:w="141" w:type="pct"/>
            <w:noWrap/>
          </w:tcPr>
          <w:p w14:paraId="1D690EBA"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6266BE53"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automatické rotace raw logů s nastavením doby expirace</w:t>
            </w:r>
          </w:p>
        </w:tc>
        <w:tc>
          <w:tcPr>
            <w:tcW w:w="335" w:type="pct"/>
          </w:tcPr>
          <w:p w14:paraId="1AA05E4E" w14:textId="56CC584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F747649" w14:textId="77777777" w:rsidTr="00C92728">
        <w:trPr>
          <w:trHeight w:val="67"/>
        </w:trPr>
        <w:tc>
          <w:tcPr>
            <w:tcW w:w="141" w:type="pct"/>
            <w:noWrap/>
          </w:tcPr>
          <w:p w14:paraId="03CCE26D"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6617124A"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zálohování logů na externí síťové úložiště</w:t>
            </w:r>
          </w:p>
        </w:tc>
        <w:tc>
          <w:tcPr>
            <w:tcW w:w="335" w:type="pct"/>
          </w:tcPr>
          <w:p w14:paraId="1E257E8C" w14:textId="7863E040"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B4BC281" w14:textId="77777777" w:rsidTr="00C92728">
        <w:trPr>
          <w:trHeight w:val="128"/>
        </w:trPr>
        <w:tc>
          <w:tcPr>
            <w:tcW w:w="141" w:type="pct"/>
            <w:noWrap/>
          </w:tcPr>
          <w:p w14:paraId="51EA958D"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2F78238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Zajištění integrity raw logů aplikací digitální podpisu. Možnost jednoduchého uživatelského </w:t>
            </w:r>
            <w:proofErr w:type="gramStart"/>
            <w:r w:rsidRPr="007A7480">
              <w:rPr>
                <w:rFonts w:asciiTheme="minorHAnsi" w:hAnsiTheme="minorHAnsi" w:cstheme="minorHAnsi"/>
                <w:bCs/>
                <w:sz w:val="22"/>
                <w:lang w:bidi="en-US"/>
              </w:rPr>
              <w:t>ověření  integrity</w:t>
            </w:r>
            <w:proofErr w:type="gramEnd"/>
          </w:p>
        </w:tc>
        <w:tc>
          <w:tcPr>
            <w:tcW w:w="335" w:type="pct"/>
          </w:tcPr>
          <w:p w14:paraId="2EF8D68E" w14:textId="2A9F017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DC5D541" w14:textId="77777777" w:rsidTr="00C92728">
        <w:trPr>
          <w:trHeight w:val="67"/>
        </w:trPr>
        <w:tc>
          <w:tcPr>
            <w:tcW w:w="141" w:type="pct"/>
            <w:noWrap/>
          </w:tcPr>
          <w:p w14:paraId="44719C3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5581C8A9"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Konsolidace logů na jednom centrálním místě.</w:t>
            </w:r>
          </w:p>
        </w:tc>
        <w:tc>
          <w:tcPr>
            <w:tcW w:w="335" w:type="pct"/>
          </w:tcPr>
          <w:p w14:paraId="6EFBD275" w14:textId="31091D8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4651237" w14:textId="77777777" w:rsidTr="00C92728">
        <w:trPr>
          <w:trHeight w:val="67"/>
        </w:trPr>
        <w:tc>
          <w:tcPr>
            <w:tcW w:w="141" w:type="pct"/>
            <w:noWrap/>
          </w:tcPr>
          <w:p w14:paraId="3992F71B"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561E8E24"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doplňování geolokačních informací k událostem a jejich grafické znázornění na mapě</w:t>
            </w:r>
          </w:p>
        </w:tc>
        <w:tc>
          <w:tcPr>
            <w:tcW w:w="335" w:type="pct"/>
          </w:tcPr>
          <w:p w14:paraId="6D3FD1EB" w14:textId="45BFC82C"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B2E9273" w14:textId="77777777" w:rsidTr="00C92728">
        <w:trPr>
          <w:trHeight w:val="67"/>
        </w:trPr>
        <w:tc>
          <w:tcPr>
            <w:tcW w:w="141" w:type="pct"/>
            <w:noWrap/>
          </w:tcPr>
          <w:p w14:paraId="7478ACE8"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548E33D2"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doplňování reverzních DNS a hostname záznamů k IP adresám.</w:t>
            </w:r>
          </w:p>
        </w:tc>
        <w:tc>
          <w:tcPr>
            <w:tcW w:w="335" w:type="pct"/>
          </w:tcPr>
          <w:p w14:paraId="6E66DCB9" w14:textId="696F15ED"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780CA83" w14:textId="77777777" w:rsidTr="00C92728">
        <w:trPr>
          <w:trHeight w:val="94"/>
        </w:trPr>
        <w:tc>
          <w:tcPr>
            <w:tcW w:w="141" w:type="pct"/>
            <w:noWrap/>
          </w:tcPr>
          <w:p w14:paraId="44B53FB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78590ACA"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Grafické znázornění událostí - četnost, typ, časová osa</w:t>
            </w:r>
          </w:p>
        </w:tc>
        <w:tc>
          <w:tcPr>
            <w:tcW w:w="335" w:type="pct"/>
          </w:tcPr>
          <w:p w14:paraId="0AFFEF02" w14:textId="65A90C0C"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519115A" w14:textId="77777777" w:rsidTr="00C92728">
        <w:trPr>
          <w:trHeight w:val="67"/>
        </w:trPr>
        <w:tc>
          <w:tcPr>
            <w:tcW w:w="141" w:type="pct"/>
            <w:noWrap/>
          </w:tcPr>
          <w:p w14:paraId="42E5D29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5CBC964"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Možnost vytváření uživatelských parserů bez nutnosti externí spolupráce</w:t>
            </w:r>
          </w:p>
        </w:tc>
        <w:tc>
          <w:tcPr>
            <w:tcW w:w="335" w:type="pct"/>
          </w:tcPr>
          <w:p w14:paraId="75F9A418" w14:textId="2140183B"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A8BA7C9" w14:textId="77777777" w:rsidTr="00C92728">
        <w:trPr>
          <w:trHeight w:val="88"/>
        </w:trPr>
        <w:tc>
          <w:tcPr>
            <w:tcW w:w="141" w:type="pct"/>
            <w:noWrap/>
          </w:tcPr>
          <w:p w14:paraId="2DBB5B13"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7A1B64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On-line ladění uživatelsky vytvářených parserů v reálném čase- okamžité zobrazení rozparsovaných dat při vložení testovací zprávy/události.</w:t>
            </w:r>
          </w:p>
        </w:tc>
        <w:tc>
          <w:tcPr>
            <w:tcW w:w="335" w:type="pct"/>
          </w:tcPr>
          <w:p w14:paraId="61DA9B7B" w14:textId="32EE4A2E"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85E3BE9" w14:textId="77777777" w:rsidTr="00C92728">
        <w:trPr>
          <w:trHeight w:val="67"/>
        </w:trPr>
        <w:tc>
          <w:tcPr>
            <w:tcW w:w="141" w:type="pct"/>
            <w:noWrap/>
          </w:tcPr>
          <w:p w14:paraId="7AB08549"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60F6355B"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Standardizace přijatých logů do jednotného formátu, parsování parametrů do předepsaných polí</w:t>
            </w:r>
          </w:p>
        </w:tc>
        <w:tc>
          <w:tcPr>
            <w:tcW w:w="335" w:type="pct"/>
          </w:tcPr>
          <w:p w14:paraId="6069DD5E" w14:textId="7AA089C5"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6CF6FA5" w14:textId="77777777" w:rsidTr="00C92728">
        <w:trPr>
          <w:trHeight w:val="600"/>
        </w:trPr>
        <w:tc>
          <w:tcPr>
            <w:tcW w:w="141" w:type="pct"/>
            <w:noWrap/>
          </w:tcPr>
          <w:p w14:paraId="322D2E8A"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A5F3642"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Předpřipravené pohledy a podpora vytváření vlastních pohledů na data uživateli a jejich ukládání pro pozdější využití a zpracování dat. Včetně grafické reprezentace dat - grafy, mapy apod. </w:t>
            </w:r>
          </w:p>
        </w:tc>
        <w:tc>
          <w:tcPr>
            <w:tcW w:w="335" w:type="pct"/>
          </w:tcPr>
          <w:p w14:paraId="01B13874" w14:textId="7BD23A35"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B2530E6" w14:textId="77777777" w:rsidTr="00C92728">
        <w:trPr>
          <w:trHeight w:val="600"/>
        </w:trPr>
        <w:tc>
          <w:tcPr>
            <w:tcW w:w="141" w:type="pct"/>
            <w:noWrap/>
          </w:tcPr>
          <w:p w14:paraId="5EFAB494"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2EE85F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Integrovaný reportovací nástroj s přednastavenými obvyklými reporty a možností vlastních úprav a vytvoření nových reportů. Včetně grafické reprezentace dat - grafy, mapy apod. </w:t>
            </w:r>
          </w:p>
        </w:tc>
        <w:tc>
          <w:tcPr>
            <w:tcW w:w="335" w:type="pct"/>
          </w:tcPr>
          <w:p w14:paraId="23966173" w14:textId="4B0FF5F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A0FBFA4" w14:textId="77777777" w:rsidTr="00C92728">
        <w:trPr>
          <w:trHeight w:val="67"/>
        </w:trPr>
        <w:tc>
          <w:tcPr>
            <w:tcW w:w="141" w:type="pct"/>
            <w:noWrap/>
          </w:tcPr>
          <w:p w14:paraId="3CD1C344"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63CEE21"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Zasílání uživatelsky vytvořených upozornění podle uživatelsky definovaných podmínek. Možnost zahrnutí přijatých rozparsovaných dat do upozornění. </w:t>
            </w:r>
          </w:p>
        </w:tc>
        <w:tc>
          <w:tcPr>
            <w:tcW w:w="335" w:type="pct"/>
          </w:tcPr>
          <w:p w14:paraId="7A884D70" w14:textId="3E5C088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92768F9" w14:textId="77777777" w:rsidTr="00C92728">
        <w:trPr>
          <w:trHeight w:val="70"/>
        </w:trPr>
        <w:tc>
          <w:tcPr>
            <w:tcW w:w="141" w:type="pct"/>
            <w:noWrap/>
          </w:tcPr>
          <w:p w14:paraId="2937DD7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F37940A"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Správa uživatelů systému musí být integrovatelná s MS Active Directory. Systém musí umožňovat i přihlašování pomocí lokálních účtů. Po</w:t>
            </w:r>
            <w:r w:rsidRPr="007A7480">
              <w:rPr>
                <w:rFonts w:asciiTheme="minorHAnsi" w:hAnsiTheme="minorHAnsi" w:cstheme="minorHAnsi"/>
                <w:bCs/>
                <w:sz w:val="22"/>
                <w:lang w:bidi="en-US"/>
              </w:rPr>
              <w:t>d</w:t>
            </w:r>
            <w:r w:rsidRPr="007A7480">
              <w:rPr>
                <w:rFonts w:asciiTheme="minorHAnsi" w:hAnsiTheme="minorHAnsi" w:cstheme="minorHAnsi"/>
                <w:bCs/>
                <w:sz w:val="22"/>
                <w:lang w:bidi="en-US"/>
              </w:rPr>
              <w:t>pora granulárního (lokálního) nastavení uživatelských oprávnění</w:t>
            </w:r>
          </w:p>
        </w:tc>
        <w:tc>
          <w:tcPr>
            <w:tcW w:w="335" w:type="pct"/>
          </w:tcPr>
          <w:p w14:paraId="723728DC" w14:textId="6BC01049"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8957435" w14:textId="77777777" w:rsidTr="00C92728">
        <w:trPr>
          <w:trHeight w:val="134"/>
        </w:trPr>
        <w:tc>
          <w:tcPr>
            <w:tcW w:w="141" w:type="pct"/>
            <w:noWrap/>
          </w:tcPr>
          <w:p w14:paraId="07F2E56A"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C57B587"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Možnost vytváření tiketů k bezpečnostním událostem s možností přiřazení řešiteli. Možnost sledování průběhu tiketů včetně historie - obsah, vykonané činnosti, eskalace. Podpora jednoduchého manuálního vytváření tiketů v průběhu vyšetřování incidentu.</w:t>
            </w:r>
          </w:p>
        </w:tc>
        <w:tc>
          <w:tcPr>
            <w:tcW w:w="335" w:type="pct"/>
          </w:tcPr>
          <w:p w14:paraId="1BDBC15B" w14:textId="423DBA47"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D2112AE" w14:textId="77777777" w:rsidTr="00C92728">
        <w:trPr>
          <w:trHeight w:val="67"/>
        </w:trPr>
        <w:tc>
          <w:tcPr>
            <w:tcW w:w="141" w:type="pct"/>
            <w:noWrap/>
          </w:tcPr>
          <w:p w14:paraId="7897FF4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7A292174"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Tickety lze vytvářet automaticky na základě vytvořené policy k jednotlivým událostem / zranitelnostem.  </w:t>
            </w:r>
          </w:p>
        </w:tc>
        <w:tc>
          <w:tcPr>
            <w:tcW w:w="335" w:type="pct"/>
          </w:tcPr>
          <w:p w14:paraId="16F55741" w14:textId="55201613"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1D676F2" w14:textId="77777777" w:rsidTr="00C92728">
        <w:trPr>
          <w:trHeight w:val="67"/>
        </w:trPr>
        <w:tc>
          <w:tcPr>
            <w:tcW w:w="141" w:type="pct"/>
            <w:noWrap/>
          </w:tcPr>
          <w:p w14:paraId="58D694A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3B116C50"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vestavěných a tvorby vlastních komplexních politik zpracování </w:t>
            </w:r>
            <w:proofErr w:type="gramStart"/>
            <w:r w:rsidRPr="007A7480">
              <w:rPr>
                <w:rFonts w:asciiTheme="minorHAnsi" w:hAnsiTheme="minorHAnsi" w:cstheme="minorHAnsi"/>
                <w:bCs/>
                <w:sz w:val="22"/>
                <w:lang w:bidi="en-US"/>
              </w:rPr>
              <w:t>událostí  Politiky</w:t>
            </w:r>
            <w:proofErr w:type="gramEnd"/>
            <w:r w:rsidRPr="007A7480">
              <w:rPr>
                <w:rFonts w:asciiTheme="minorHAnsi" w:hAnsiTheme="minorHAnsi" w:cstheme="minorHAnsi"/>
                <w:bCs/>
                <w:sz w:val="22"/>
                <w:lang w:bidi="en-US"/>
              </w:rPr>
              <w:t xml:space="preserve"> musí umožnit spustit minimálně následující akce: odeslání emailu, vytvoření ticketu, spuštění skriptu.</w:t>
            </w:r>
          </w:p>
        </w:tc>
        <w:tc>
          <w:tcPr>
            <w:tcW w:w="335" w:type="pct"/>
          </w:tcPr>
          <w:p w14:paraId="267501E5" w14:textId="4AFBC067"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B8198E2" w14:textId="77777777" w:rsidTr="00C92728">
        <w:trPr>
          <w:trHeight w:val="67"/>
        </w:trPr>
        <w:tc>
          <w:tcPr>
            <w:tcW w:w="141" w:type="pct"/>
            <w:noWrap/>
          </w:tcPr>
          <w:p w14:paraId="4B9E0A10"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8F4F43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korelací události na základě definovaných parametru bez závislosti na typu zdroje. Vestavěné a výrobcem aktualizované korelace, podpora vytváření vlastních</w:t>
            </w:r>
          </w:p>
        </w:tc>
        <w:tc>
          <w:tcPr>
            <w:tcW w:w="335" w:type="pct"/>
          </w:tcPr>
          <w:p w14:paraId="384A7545" w14:textId="3710FFAB"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EF1E7DD" w14:textId="77777777" w:rsidTr="00C92728">
        <w:trPr>
          <w:trHeight w:val="67"/>
        </w:trPr>
        <w:tc>
          <w:tcPr>
            <w:tcW w:w="141" w:type="pct"/>
            <w:noWrap/>
          </w:tcPr>
          <w:p w14:paraId="55D2CE2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133B5C8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umožňovat tvorbu korelacínejen napříč zdroji, ale také napříč daty z interních subsystémů (např. detekce zranitelnosti, průniků, IP reputace). V závislosti na datech interních subsystémů je případně upravena vážnost incidentu (oproti standardní korelaci).</w:t>
            </w:r>
          </w:p>
        </w:tc>
        <w:tc>
          <w:tcPr>
            <w:tcW w:w="335" w:type="pct"/>
          </w:tcPr>
          <w:p w14:paraId="675A5168" w14:textId="222D0B34"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12E76CD" w14:textId="77777777" w:rsidTr="00C92728">
        <w:trPr>
          <w:trHeight w:val="67"/>
        </w:trPr>
        <w:tc>
          <w:tcPr>
            <w:tcW w:w="141" w:type="pct"/>
            <w:noWrap/>
          </w:tcPr>
          <w:p w14:paraId="7158BE08"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747F344F"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Podpora vytvářet upozornění (alertů) na základě korelovaných událostí včetně zahrnutí rozšířených korelací. Vestavěná upozornění i podpora ručního vytváření.</w:t>
            </w:r>
          </w:p>
        </w:tc>
        <w:tc>
          <w:tcPr>
            <w:tcW w:w="335" w:type="pct"/>
          </w:tcPr>
          <w:p w14:paraId="4F06C132" w14:textId="351399B1"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00C4C3D" w14:textId="77777777" w:rsidTr="00C92728">
        <w:trPr>
          <w:trHeight w:val="67"/>
        </w:trPr>
        <w:tc>
          <w:tcPr>
            <w:tcW w:w="141" w:type="pct"/>
            <w:noWrap/>
          </w:tcPr>
          <w:p w14:paraId="7E9075EE"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709150A"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compliance (jednání v souladu s pravidly") - certifikace dle obvyklých bezpečnostních standardů a </w:t>
            </w:r>
            <w:proofErr w:type="gramStart"/>
            <w:r w:rsidRPr="007A7480">
              <w:rPr>
                <w:rFonts w:asciiTheme="minorHAnsi" w:hAnsiTheme="minorHAnsi" w:cstheme="minorHAnsi"/>
                <w:bCs/>
                <w:sz w:val="22"/>
                <w:lang w:bidi="en-US"/>
              </w:rPr>
              <w:t>norem  PCI</w:t>
            </w:r>
            <w:proofErr w:type="gramEnd"/>
            <w:r w:rsidRPr="007A7480">
              <w:rPr>
                <w:rFonts w:asciiTheme="minorHAnsi" w:hAnsiTheme="minorHAnsi" w:cstheme="minorHAnsi"/>
                <w:bCs/>
                <w:sz w:val="22"/>
                <w:lang w:bidi="en-US"/>
              </w:rPr>
              <w:t xml:space="preserve"> DSS, HIPAA</w:t>
            </w:r>
          </w:p>
        </w:tc>
        <w:tc>
          <w:tcPr>
            <w:tcW w:w="335" w:type="pct"/>
          </w:tcPr>
          <w:p w14:paraId="0278D191" w14:textId="4BFBDFE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AE0FC8A" w14:textId="77777777" w:rsidTr="00C92728">
        <w:trPr>
          <w:trHeight w:val="67"/>
        </w:trPr>
        <w:tc>
          <w:tcPr>
            <w:tcW w:w="141" w:type="pct"/>
            <w:noWrap/>
          </w:tcPr>
          <w:p w14:paraId="22D5B295"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7B30B041"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Vestavěné, výrobcem aktualizované šablony reportů pro podporů kontrolních a certifikačních auditů - min. dle standardů PCI DSS, HIPAA, NIST CSF, ISO 27001</w:t>
            </w:r>
          </w:p>
        </w:tc>
        <w:tc>
          <w:tcPr>
            <w:tcW w:w="335" w:type="pct"/>
          </w:tcPr>
          <w:p w14:paraId="15E69B50" w14:textId="18CABC5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65F3CD9A" w14:textId="77777777" w:rsidTr="00C92728">
        <w:trPr>
          <w:trHeight w:val="184"/>
        </w:trPr>
        <w:tc>
          <w:tcPr>
            <w:tcW w:w="141" w:type="pct"/>
            <w:noWrap/>
          </w:tcPr>
          <w:p w14:paraId="344527FB"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C1B8699"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zajistit bezpečné, úplné a nezpochybnitelné ukládání, vyhodnocování a archivaci logů ICT prostředí zadavatele a naplnění pož</w:t>
            </w:r>
            <w:r w:rsidRPr="007A7480">
              <w:rPr>
                <w:rFonts w:asciiTheme="minorHAnsi" w:hAnsiTheme="minorHAnsi" w:cstheme="minorHAnsi"/>
                <w:bCs/>
                <w:sz w:val="22"/>
                <w:lang w:bidi="en-US"/>
              </w:rPr>
              <w:t>a</w:t>
            </w:r>
            <w:r w:rsidRPr="007A7480">
              <w:rPr>
                <w:rFonts w:asciiTheme="minorHAnsi" w:hAnsiTheme="minorHAnsi" w:cstheme="minorHAnsi"/>
                <w:bCs/>
                <w:sz w:val="22"/>
                <w:lang w:bidi="en-US"/>
              </w:rPr>
              <w:t>davků dle zákona č. 181/2014 Sb. (ZKB) a vyhlášky č.316/2014 Sb. (VKB), o kybernetické bezpečnosti, a to v platných zněních</w:t>
            </w:r>
          </w:p>
        </w:tc>
        <w:tc>
          <w:tcPr>
            <w:tcW w:w="335" w:type="pct"/>
          </w:tcPr>
          <w:p w14:paraId="27078130" w14:textId="34A88B15"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B9E024E" w14:textId="77777777" w:rsidTr="00C92728">
        <w:trPr>
          <w:trHeight w:val="67"/>
        </w:trPr>
        <w:tc>
          <w:tcPr>
            <w:tcW w:w="141" w:type="pct"/>
            <w:noWrap/>
          </w:tcPr>
          <w:p w14:paraId="55236B81"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4AE0168B"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Centrální část systému bude realizována jako HW appliance </w:t>
            </w:r>
          </w:p>
        </w:tc>
        <w:tc>
          <w:tcPr>
            <w:tcW w:w="335" w:type="pct"/>
          </w:tcPr>
          <w:p w14:paraId="11CDB4CE" w14:textId="40EC7BEC"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50EB310D" w14:textId="77777777" w:rsidTr="00C92728">
        <w:trPr>
          <w:trHeight w:val="67"/>
        </w:trPr>
        <w:tc>
          <w:tcPr>
            <w:tcW w:w="141" w:type="pct"/>
            <w:noWrap/>
          </w:tcPr>
          <w:p w14:paraId="17CB180C"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65663031"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Licence pro odhadovaný počet sledovaných systémů (Prvků), bez licenčního omezení velikosti aktivních i archivních dat či jiných funkcionalit systému.</w:t>
            </w:r>
          </w:p>
        </w:tc>
        <w:tc>
          <w:tcPr>
            <w:tcW w:w="335" w:type="pct"/>
          </w:tcPr>
          <w:p w14:paraId="1C53AB9C" w14:textId="4B5AD7AA"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015CC64" w14:textId="77777777" w:rsidTr="00C92728">
        <w:trPr>
          <w:trHeight w:val="67"/>
        </w:trPr>
        <w:tc>
          <w:tcPr>
            <w:tcW w:w="141" w:type="pct"/>
            <w:noWrap/>
          </w:tcPr>
          <w:p w14:paraId="69C58E18"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AE92EC5"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Trvalé zpracování AIO min. 1000 EPS (events per second - událostí za sekundu)</w:t>
            </w:r>
          </w:p>
        </w:tc>
        <w:tc>
          <w:tcPr>
            <w:tcW w:w="335" w:type="pct"/>
          </w:tcPr>
          <w:p w14:paraId="3EB425AA" w14:textId="771060CF"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D2DBCDA" w14:textId="77777777" w:rsidTr="00C92728">
        <w:trPr>
          <w:trHeight w:val="108"/>
        </w:trPr>
        <w:tc>
          <w:tcPr>
            <w:tcW w:w="141" w:type="pct"/>
            <w:noWrap/>
          </w:tcPr>
          <w:p w14:paraId="7F4EE5CD"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10D2E2A3"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Možnost zvýšení výkonu doplněním dalších appliance pro sběr dat a vykovávání funkcí systémů, popřípadě rozdělením systému na více serv</w:t>
            </w:r>
            <w:r w:rsidRPr="007A7480">
              <w:rPr>
                <w:rFonts w:asciiTheme="minorHAnsi" w:hAnsiTheme="minorHAnsi" w:cstheme="minorHAnsi"/>
                <w:bCs/>
                <w:sz w:val="22"/>
                <w:lang w:bidi="en-US"/>
              </w:rPr>
              <w:t>e</w:t>
            </w:r>
            <w:r w:rsidRPr="007A7480">
              <w:rPr>
                <w:rFonts w:asciiTheme="minorHAnsi" w:hAnsiTheme="minorHAnsi" w:cstheme="minorHAnsi"/>
                <w:bCs/>
                <w:sz w:val="22"/>
                <w:lang w:bidi="en-US"/>
              </w:rPr>
              <w:t>rů.</w:t>
            </w:r>
          </w:p>
        </w:tc>
        <w:tc>
          <w:tcPr>
            <w:tcW w:w="335" w:type="pct"/>
          </w:tcPr>
          <w:p w14:paraId="054D2FC1" w14:textId="4A5ECD0D"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7637886A" w14:textId="77777777" w:rsidTr="00C92728">
        <w:trPr>
          <w:trHeight w:val="67"/>
        </w:trPr>
        <w:tc>
          <w:tcPr>
            <w:tcW w:w="141" w:type="pct"/>
            <w:noWrap/>
          </w:tcPr>
          <w:p w14:paraId="5EB2EAC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10E6EB8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Aktivní a pasivní skenování zařízení v definovaných IP rozsazích pro zjišťovaní nových a neznámých zařízení v sítí (asset discovery)</w:t>
            </w:r>
          </w:p>
        </w:tc>
        <w:tc>
          <w:tcPr>
            <w:tcW w:w="335" w:type="pct"/>
          </w:tcPr>
          <w:p w14:paraId="05E67C34" w14:textId="31ED3C46"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AC237D9" w14:textId="77777777" w:rsidTr="00C92728">
        <w:trPr>
          <w:trHeight w:val="68"/>
        </w:trPr>
        <w:tc>
          <w:tcPr>
            <w:tcW w:w="141" w:type="pct"/>
            <w:noWrap/>
          </w:tcPr>
          <w:p w14:paraId="4B794D2F"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0792D586"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umožnovat skenování zranitelností u podporovaných zdrojů (minimálně Windows/Linux).</w:t>
            </w:r>
          </w:p>
        </w:tc>
        <w:tc>
          <w:tcPr>
            <w:tcW w:w="335" w:type="pct"/>
          </w:tcPr>
          <w:p w14:paraId="27163A2A" w14:textId="752E0705"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26F6C2CD" w14:textId="77777777" w:rsidTr="00C92728">
        <w:trPr>
          <w:trHeight w:val="67"/>
        </w:trPr>
        <w:tc>
          <w:tcPr>
            <w:tcW w:w="141" w:type="pct"/>
            <w:noWrap/>
          </w:tcPr>
          <w:p w14:paraId="27E54A7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22666769"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umožňovat minimálně dva druhy skenu. Nedestruktivní a destruktivní.</w:t>
            </w:r>
          </w:p>
        </w:tc>
        <w:tc>
          <w:tcPr>
            <w:tcW w:w="335" w:type="pct"/>
          </w:tcPr>
          <w:p w14:paraId="4D99F91E" w14:textId="01D03080"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2FE7D46" w14:textId="77777777" w:rsidTr="00C92728">
        <w:trPr>
          <w:trHeight w:val="67"/>
        </w:trPr>
        <w:tc>
          <w:tcPr>
            <w:tcW w:w="141" w:type="pct"/>
            <w:noWrap/>
          </w:tcPr>
          <w:p w14:paraId="639BF03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705B3B3B"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obsahovat Network IDS a Host IDS a dále také File Integrity Monitoring</w:t>
            </w:r>
          </w:p>
        </w:tc>
        <w:tc>
          <w:tcPr>
            <w:tcW w:w="335" w:type="pct"/>
          </w:tcPr>
          <w:p w14:paraId="76FC2AAF" w14:textId="2AE13E59"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422190BF" w14:textId="77777777" w:rsidTr="00C92728">
        <w:trPr>
          <w:trHeight w:val="67"/>
        </w:trPr>
        <w:tc>
          <w:tcPr>
            <w:tcW w:w="141" w:type="pct"/>
            <w:noWrap/>
          </w:tcPr>
          <w:p w14:paraId="3818D074"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2B01CCC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Musí umožnovat základní analýzu datového toku podporovaných síťových zařízení (netflow).</w:t>
            </w:r>
          </w:p>
        </w:tc>
        <w:tc>
          <w:tcPr>
            <w:tcW w:w="335" w:type="pct"/>
          </w:tcPr>
          <w:p w14:paraId="7F1ACC6E" w14:textId="1E219761"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1C072575" w14:textId="77777777" w:rsidTr="00C92728">
        <w:trPr>
          <w:trHeight w:val="197"/>
        </w:trPr>
        <w:tc>
          <w:tcPr>
            <w:tcW w:w="141" w:type="pct"/>
            <w:noWrap/>
          </w:tcPr>
          <w:p w14:paraId="1CBAC1BC"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43A714AD"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obsahovat kontrolu dostupnosti služeb u podporovaných operačních systémů (windows/linux)</w:t>
            </w:r>
          </w:p>
        </w:tc>
        <w:tc>
          <w:tcPr>
            <w:tcW w:w="335" w:type="pct"/>
          </w:tcPr>
          <w:p w14:paraId="7BD10058" w14:textId="09B933D1"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C92728" w:rsidRPr="007A7480" w14:paraId="04E33CE7" w14:textId="77777777" w:rsidTr="00C92728">
        <w:trPr>
          <w:trHeight w:val="1216"/>
        </w:trPr>
        <w:tc>
          <w:tcPr>
            <w:tcW w:w="141" w:type="pct"/>
            <w:noWrap/>
          </w:tcPr>
          <w:p w14:paraId="5934CC26"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5988B50E"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umožňovat na základě jednotlivých nebo korelačních událost vytvářet:</w:t>
            </w:r>
          </w:p>
          <w:p w14:paraId="6C96BF76" w14:textId="77777777" w:rsidR="00C92728" w:rsidRPr="007A7480" w:rsidRDefault="00C92728" w:rsidP="00CF0578">
            <w:pPr>
              <w:numPr>
                <w:ilvl w:val="0"/>
                <w:numId w:val="5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alerty,</w:t>
            </w:r>
          </w:p>
          <w:p w14:paraId="6E3C08DA" w14:textId="77777777" w:rsidR="00C92728" w:rsidRPr="007A7480" w:rsidRDefault="00C92728" w:rsidP="00CF0578">
            <w:pPr>
              <w:numPr>
                <w:ilvl w:val="0"/>
                <w:numId w:val="5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mailové notifikace</w:t>
            </w:r>
          </w:p>
          <w:p w14:paraId="102C7E1F" w14:textId="77777777" w:rsidR="00C92728" w:rsidRPr="007A7480" w:rsidRDefault="00C92728" w:rsidP="00CF0578">
            <w:pPr>
              <w:numPr>
                <w:ilvl w:val="0"/>
                <w:numId w:val="5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spouštět skripty</w:t>
            </w:r>
          </w:p>
          <w:p w14:paraId="15EF2688" w14:textId="77777777" w:rsidR="00C92728" w:rsidRPr="007A7480" w:rsidRDefault="00C92728" w:rsidP="00CF0578">
            <w:pPr>
              <w:numPr>
                <w:ilvl w:val="0"/>
                <w:numId w:val="54"/>
              </w:num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vytvářet tikety</w:t>
            </w:r>
          </w:p>
        </w:tc>
        <w:tc>
          <w:tcPr>
            <w:tcW w:w="335" w:type="pct"/>
          </w:tcPr>
          <w:p w14:paraId="12A5FCE3" w14:textId="210588A8" w:rsidR="00C92728" w:rsidRPr="007A7480" w:rsidRDefault="00C92728" w:rsidP="00C92728">
            <w:pPr>
              <w:contextualSpacing/>
              <w:jc w:val="center"/>
              <w:rPr>
                <w:rFonts w:asciiTheme="minorHAnsi" w:hAnsiTheme="minorHAnsi" w:cstheme="minorHAnsi"/>
                <w:bCs/>
                <w:sz w:val="22"/>
                <w:lang w:bidi="en-US"/>
              </w:rPr>
            </w:pPr>
            <w:r w:rsidRPr="00F65690">
              <w:rPr>
                <w:rFonts w:asciiTheme="minorHAnsi" w:hAnsiTheme="minorHAnsi" w:cstheme="minorHAnsi"/>
                <w:bCs/>
                <w:sz w:val="22"/>
                <w:lang w:bidi="en-US"/>
              </w:rPr>
              <w:t>Ano</w:t>
            </w:r>
          </w:p>
        </w:tc>
      </w:tr>
      <w:tr w:rsidR="007A7480" w:rsidRPr="007A7480" w14:paraId="2DC5A8C4" w14:textId="77777777" w:rsidTr="00C92728">
        <w:trPr>
          <w:trHeight w:val="300"/>
        </w:trPr>
        <w:tc>
          <w:tcPr>
            <w:tcW w:w="141" w:type="pct"/>
            <w:shd w:val="clear" w:color="auto" w:fill="FF0000"/>
            <w:noWrap/>
          </w:tcPr>
          <w:p w14:paraId="1CA41262" w14:textId="77777777" w:rsidR="007A7480" w:rsidRPr="007A7480" w:rsidRDefault="007A7480" w:rsidP="007A7480">
            <w:pPr>
              <w:contextualSpacing/>
              <w:jc w:val="left"/>
              <w:rPr>
                <w:rFonts w:asciiTheme="minorHAnsi" w:hAnsiTheme="minorHAnsi" w:cstheme="minorHAnsi"/>
                <w:bCs/>
                <w:sz w:val="22"/>
                <w:lang w:bidi="en-US"/>
              </w:rPr>
            </w:pPr>
          </w:p>
        </w:tc>
        <w:tc>
          <w:tcPr>
            <w:tcW w:w="4524" w:type="pct"/>
            <w:shd w:val="clear" w:color="auto" w:fill="FF0000"/>
          </w:tcPr>
          <w:p w14:paraId="5D61F05F" w14:textId="77777777" w:rsidR="007A7480" w:rsidRPr="007A7480" w:rsidRDefault="007A7480" w:rsidP="007A7480">
            <w:pPr>
              <w:contextualSpacing/>
              <w:jc w:val="left"/>
              <w:rPr>
                <w:rFonts w:asciiTheme="minorHAnsi" w:hAnsiTheme="minorHAnsi" w:cstheme="minorHAnsi"/>
                <w:b/>
                <w:bCs/>
                <w:sz w:val="22"/>
                <w:lang w:bidi="en-US"/>
              </w:rPr>
            </w:pPr>
            <w:r w:rsidRPr="007A7480">
              <w:rPr>
                <w:rFonts w:asciiTheme="minorHAnsi" w:hAnsiTheme="minorHAnsi" w:cstheme="minorHAnsi"/>
                <w:b/>
                <w:bCs/>
                <w:sz w:val="22"/>
                <w:lang w:bidi="en-US"/>
              </w:rPr>
              <w:t>Minimální HW parametry požadovaného systému</w:t>
            </w:r>
          </w:p>
        </w:tc>
        <w:tc>
          <w:tcPr>
            <w:tcW w:w="335" w:type="pct"/>
            <w:shd w:val="clear" w:color="auto" w:fill="FF0000"/>
          </w:tcPr>
          <w:p w14:paraId="114F6440" w14:textId="77777777" w:rsidR="007A7480" w:rsidRPr="007A7480" w:rsidRDefault="007A7480" w:rsidP="007A7480">
            <w:pPr>
              <w:contextualSpacing/>
              <w:jc w:val="left"/>
              <w:rPr>
                <w:rFonts w:asciiTheme="minorHAnsi" w:hAnsiTheme="minorHAnsi" w:cstheme="minorHAnsi"/>
                <w:b/>
                <w:bCs/>
                <w:sz w:val="22"/>
                <w:lang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1DF87626" w14:textId="77777777" w:rsidTr="00C92728">
        <w:trPr>
          <w:trHeight w:val="600"/>
        </w:trPr>
        <w:tc>
          <w:tcPr>
            <w:tcW w:w="141" w:type="pct"/>
            <w:noWrap/>
          </w:tcPr>
          <w:p w14:paraId="12E845EA"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73CEEC42"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Jedna hardwarová appliance o velikosti max. 2U, včetně ramena pro kabelový management umožňujícího vysunutí zapnutého systému z ra</w:t>
            </w:r>
            <w:r w:rsidRPr="007A7480">
              <w:rPr>
                <w:rFonts w:asciiTheme="minorHAnsi" w:hAnsiTheme="minorHAnsi" w:cstheme="minorHAnsi"/>
                <w:bCs/>
                <w:sz w:val="22"/>
                <w:lang w:bidi="en-US"/>
              </w:rPr>
              <w:t>c</w:t>
            </w:r>
            <w:r w:rsidRPr="007A7480">
              <w:rPr>
                <w:rFonts w:asciiTheme="minorHAnsi" w:hAnsiTheme="minorHAnsi" w:cstheme="minorHAnsi"/>
                <w:bCs/>
                <w:sz w:val="22"/>
                <w:lang w:bidi="en-US"/>
              </w:rPr>
              <w:t>ku pro servisní účely.</w:t>
            </w:r>
          </w:p>
        </w:tc>
        <w:tc>
          <w:tcPr>
            <w:tcW w:w="335" w:type="pct"/>
          </w:tcPr>
          <w:p w14:paraId="644AA067" w14:textId="6AEBFCEC" w:rsidR="00C92728" w:rsidRPr="007A7480" w:rsidRDefault="00C92728" w:rsidP="00C92728">
            <w:pPr>
              <w:contextualSpacing/>
              <w:jc w:val="center"/>
              <w:rPr>
                <w:rFonts w:asciiTheme="minorHAnsi" w:hAnsiTheme="minorHAnsi" w:cstheme="minorHAnsi"/>
                <w:bCs/>
                <w:sz w:val="22"/>
                <w:lang w:bidi="en-US"/>
              </w:rPr>
            </w:pPr>
            <w:r w:rsidRPr="00EF073B">
              <w:rPr>
                <w:rFonts w:asciiTheme="minorHAnsi" w:hAnsiTheme="minorHAnsi" w:cstheme="minorHAnsi"/>
                <w:bCs/>
                <w:sz w:val="22"/>
                <w:lang w:bidi="en-US"/>
              </w:rPr>
              <w:t>Ano</w:t>
            </w:r>
          </w:p>
        </w:tc>
      </w:tr>
      <w:tr w:rsidR="00C92728" w:rsidRPr="007A7480" w14:paraId="77CC7F0B" w14:textId="77777777" w:rsidTr="00C92728">
        <w:trPr>
          <w:trHeight w:val="228"/>
        </w:trPr>
        <w:tc>
          <w:tcPr>
            <w:tcW w:w="141" w:type="pct"/>
            <w:noWrap/>
          </w:tcPr>
          <w:p w14:paraId="5FD94467"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2D2210E4"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HW appliance obsahuje veškeré potřebné komponenty (CPU, RAM, diskový prostor) a je nezávislá na dalších systémech.</w:t>
            </w:r>
          </w:p>
        </w:tc>
        <w:tc>
          <w:tcPr>
            <w:tcW w:w="335" w:type="pct"/>
          </w:tcPr>
          <w:p w14:paraId="0EEEBCC5" w14:textId="7A52E43D" w:rsidR="00C92728" w:rsidRPr="007A7480" w:rsidRDefault="00C92728" w:rsidP="00C92728">
            <w:pPr>
              <w:contextualSpacing/>
              <w:jc w:val="center"/>
              <w:rPr>
                <w:rFonts w:asciiTheme="minorHAnsi" w:hAnsiTheme="minorHAnsi" w:cstheme="minorHAnsi"/>
                <w:bCs/>
                <w:sz w:val="22"/>
                <w:lang w:bidi="en-US"/>
              </w:rPr>
            </w:pPr>
            <w:r w:rsidRPr="00EF073B">
              <w:rPr>
                <w:rFonts w:asciiTheme="minorHAnsi" w:hAnsiTheme="minorHAnsi" w:cstheme="minorHAnsi"/>
                <w:bCs/>
                <w:sz w:val="22"/>
                <w:lang w:bidi="en-US"/>
              </w:rPr>
              <w:t>Ano</w:t>
            </w:r>
          </w:p>
        </w:tc>
      </w:tr>
      <w:tr w:rsidR="00C92728" w:rsidRPr="007A7480" w14:paraId="3100BFD0" w14:textId="77777777" w:rsidTr="00C92728">
        <w:trPr>
          <w:trHeight w:val="300"/>
        </w:trPr>
        <w:tc>
          <w:tcPr>
            <w:tcW w:w="141" w:type="pct"/>
            <w:noWrap/>
          </w:tcPr>
          <w:p w14:paraId="7B32D303"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tcPr>
          <w:p w14:paraId="67D60A68" w14:textId="77777777" w:rsidR="00C92728" w:rsidRPr="007A7480" w:rsidRDefault="00C92728" w:rsidP="00C92728">
            <w:pPr>
              <w:contextualSpacing/>
              <w:jc w:val="left"/>
              <w:rPr>
                <w:rFonts w:asciiTheme="minorHAnsi" w:hAnsiTheme="minorHAnsi" w:cstheme="minorHAnsi"/>
                <w:b/>
                <w:bCs/>
                <w:sz w:val="22"/>
                <w:lang w:bidi="en-US"/>
              </w:rPr>
            </w:pPr>
            <w:r w:rsidRPr="007A7480">
              <w:rPr>
                <w:rFonts w:asciiTheme="minorHAnsi" w:hAnsiTheme="minorHAnsi" w:cstheme="minorHAnsi"/>
                <w:b/>
                <w:bCs/>
                <w:sz w:val="22"/>
                <w:lang w:bidi="en-US"/>
              </w:rPr>
              <w:t>SW Podpora a záruka na hardware</w:t>
            </w:r>
          </w:p>
        </w:tc>
        <w:tc>
          <w:tcPr>
            <w:tcW w:w="335" w:type="pct"/>
          </w:tcPr>
          <w:p w14:paraId="195A1C6A" w14:textId="590AF7C3" w:rsidR="00C92728" w:rsidRPr="007A7480" w:rsidRDefault="00C92728" w:rsidP="00C92728">
            <w:pPr>
              <w:contextualSpacing/>
              <w:jc w:val="center"/>
              <w:rPr>
                <w:rFonts w:asciiTheme="minorHAnsi" w:hAnsiTheme="minorHAnsi" w:cstheme="minorHAnsi"/>
                <w:bCs/>
                <w:sz w:val="22"/>
                <w:lang w:bidi="en-US"/>
              </w:rPr>
            </w:pPr>
            <w:r w:rsidRPr="00EF073B">
              <w:rPr>
                <w:rFonts w:asciiTheme="minorHAnsi" w:hAnsiTheme="minorHAnsi" w:cstheme="minorHAnsi"/>
                <w:bCs/>
                <w:sz w:val="22"/>
                <w:lang w:bidi="en-US"/>
              </w:rPr>
              <w:t>Ano</w:t>
            </w:r>
          </w:p>
        </w:tc>
      </w:tr>
      <w:tr w:rsidR="00C92728" w:rsidRPr="007A7480" w14:paraId="0D46ABBC" w14:textId="77777777" w:rsidTr="00C92728">
        <w:trPr>
          <w:trHeight w:val="67"/>
        </w:trPr>
        <w:tc>
          <w:tcPr>
            <w:tcW w:w="141" w:type="pct"/>
            <w:noWrap/>
          </w:tcPr>
          <w:p w14:paraId="04CB55F9" w14:textId="77777777" w:rsidR="00C92728" w:rsidRPr="007A7480" w:rsidRDefault="00C92728" w:rsidP="00C92728">
            <w:pPr>
              <w:contextualSpacing/>
              <w:jc w:val="left"/>
              <w:rPr>
                <w:rFonts w:asciiTheme="minorHAnsi" w:hAnsiTheme="minorHAnsi" w:cstheme="minorHAnsi"/>
                <w:bCs/>
                <w:sz w:val="22"/>
                <w:lang w:bidi="en-US"/>
              </w:rPr>
            </w:pPr>
          </w:p>
        </w:tc>
        <w:tc>
          <w:tcPr>
            <w:tcW w:w="4524" w:type="pct"/>
            <w:hideMark/>
          </w:tcPr>
          <w:p w14:paraId="07ADE8E8" w14:textId="77777777" w:rsidR="00C92728" w:rsidRPr="007A7480" w:rsidRDefault="00C92728" w:rsidP="00C92728">
            <w:pPr>
              <w:contextualSpacing/>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na 1 rok s možností prodloužení.</w:t>
            </w:r>
          </w:p>
        </w:tc>
        <w:tc>
          <w:tcPr>
            <w:tcW w:w="335" w:type="pct"/>
          </w:tcPr>
          <w:p w14:paraId="35CCCFA5" w14:textId="14CFDA92" w:rsidR="00C92728" w:rsidRPr="007A7480" w:rsidRDefault="00C92728" w:rsidP="00C92728">
            <w:pPr>
              <w:contextualSpacing/>
              <w:jc w:val="center"/>
              <w:rPr>
                <w:rFonts w:asciiTheme="minorHAnsi" w:hAnsiTheme="minorHAnsi" w:cstheme="minorHAnsi"/>
                <w:bCs/>
                <w:sz w:val="22"/>
                <w:lang w:bidi="en-US"/>
              </w:rPr>
            </w:pPr>
            <w:r w:rsidRPr="00EF073B">
              <w:rPr>
                <w:rFonts w:asciiTheme="minorHAnsi" w:hAnsiTheme="minorHAnsi" w:cstheme="minorHAnsi"/>
                <w:bCs/>
                <w:sz w:val="22"/>
                <w:lang w:bidi="en-US"/>
              </w:rPr>
              <w:t>Ano</w:t>
            </w:r>
          </w:p>
        </w:tc>
      </w:tr>
      <w:bookmarkEnd w:id="126"/>
    </w:tbl>
    <w:p w14:paraId="6B370703" w14:textId="77777777" w:rsidR="007A7480" w:rsidRPr="007A7480" w:rsidRDefault="007A7480" w:rsidP="007A7480">
      <w:pPr>
        <w:jc w:val="left"/>
        <w:rPr>
          <w:bCs/>
          <w:sz w:val="22"/>
          <w:lang w:eastAsia="en-US" w:bidi="en-US"/>
        </w:rPr>
      </w:pPr>
    </w:p>
    <w:p w14:paraId="0DAB3543" w14:textId="77777777" w:rsidR="003D2E70" w:rsidRDefault="003D2E70">
      <w:pPr>
        <w:jc w:val="left"/>
        <w:rPr>
          <w:b/>
          <w:bCs/>
          <w:iCs/>
          <w:sz w:val="22"/>
          <w:lang w:eastAsia="en-US" w:bidi="en-US"/>
        </w:rPr>
      </w:pPr>
      <w:bookmarkStart w:id="127" w:name="_Toc709746"/>
      <w:r>
        <w:rPr>
          <w:b/>
          <w:bCs/>
          <w:iCs/>
          <w:sz w:val="22"/>
          <w:lang w:eastAsia="en-US" w:bidi="en-US"/>
        </w:rPr>
        <w:br w:type="page"/>
      </w:r>
    </w:p>
    <w:p w14:paraId="3914F560" w14:textId="6DB68222"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lastRenderedPageBreak/>
        <w:t>Řízení oběhu dokumentů</w:t>
      </w:r>
      <w:bookmarkEnd w:id="127"/>
    </w:p>
    <w:p w14:paraId="7416444E" w14:textId="77777777" w:rsidR="007A7480" w:rsidRPr="007A7480" w:rsidRDefault="007A7480" w:rsidP="007A7480">
      <w:pPr>
        <w:jc w:val="left"/>
        <w:rPr>
          <w:bCs/>
          <w:sz w:val="22"/>
          <w:lang w:eastAsia="en-US" w:bidi="en-US"/>
        </w:rPr>
      </w:pPr>
      <w:r w:rsidRPr="007A7480">
        <w:rPr>
          <w:bCs/>
          <w:sz w:val="22"/>
          <w:lang w:eastAsia="en-US" w:bidi="en-US"/>
        </w:rPr>
        <w:t>Zadavatel požaduje dodávku a nasazení informačního systému pro podporu procesu elektronického zpracování a oběhu dokumentů, včetně archivace těc</w:t>
      </w:r>
      <w:r w:rsidRPr="007A7480">
        <w:rPr>
          <w:bCs/>
          <w:sz w:val="22"/>
          <w:lang w:eastAsia="en-US" w:bidi="en-US"/>
        </w:rPr>
        <w:t>h</w:t>
      </w:r>
      <w:r w:rsidRPr="007A7480">
        <w:rPr>
          <w:bCs/>
          <w:sz w:val="22"/>
          <w:lang w:eastAsia="en-US" w:bidi="en-US"/>
        </w:rPr>
        <w:t xml:space="preserve">to dokumentů, informace o stavu dokumentů z hlediska procesu zpracování a integraci se stávajícími celopodnikovými aplikacemi. </w:t>
      </w:r>
    </w:p>
    <w:p w14:paraId="15475BC6" w14:textId="77777777" w:rsidR="007A7480" w:rsidRPr="007A7480" w:rsidRDefault="007A7480" w:rsidP="007A7480">
      <w:pPr>
        <w:jc w:val="left"/>
        <w:rPr>
          <w:bCs/>
          <w:sz w:val="22"/>
          <w:lang w:eastAsia="en-US" w:bidi="en-US"/>
        </w:rPr>
      </w:pPr>
      <w:r w:rsidRPr="007A7480">
        <w:rPr>
          <w:bCs/>
          <w:sz w:val="22"/>
          <w:lang w:eastAsia="en-US" w:bidi="en-US"/>
        </w:rPr>
        <w:t>Očekáváme zvýšení produktivity práce při práci s dokumenty, omezení duplikovaného ukládání stejných dat, zkrácení a zpřehlednění schvalovacího procesu, možnost vyhodnocení jednotlivých procesů s identifikací úzkých míst a poskytnout okamžitý přístup ke správným dokumentům bez ohledu na jejich umístění a formát. Uživateli DMS budou zaměstnanci objednatele.</w:t>
      </w:r>
    </w:p>
    <w:p w14:paraId="6D988315" w14:textId="77777777" w:rsidR="007A7480" w:rsidRPr="007A7480" w:rsidRDefault="007A7480" w:rsidP="007A7480">
      <w:pPr>
        <w:jc w:val="left"/>
        <w:rPr>
          <w:b/>
          <w:bCs/>
          <w:sz w:val="22"/>
          <w:lang w:eastAsia="en-US" w:bidi="en-US"/>
        </w:rPr>
      </w:pPr>
      <w:r w:rsidRPr="007A7480">
        <w:rPr>
          <w:b/>
          <w:bCs/>
          <w:sz w:val="22"/>
          <w:lang w:eastAsia="en-US" w:bidi="en-US"/>
        </w:rPr>
        <w:t>Součástí dodávky bude 3 vzorové elektronické žádanky (žádost o dovolenou apod.).</w:t>
      </w:r>
    </w:p>
    <w:p w14:paraId="0EE9B9C3"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4C174DF2"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37882E81"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7E6CDB55"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DMS</w:t>
            </w:r>
          </w:p>
        </w:tc>
        <w:tc>
          <w:tcPr>
            <w:tcW w:w="335" w:type="pct"/>
          </w:tcPr>
          <w:p w14:paraId="31274F3B"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2D4AA1E3" w14:textId="77777777" w:rsidTr="00C92728">
        <w:tc>
          <w:tcPr>
            <w:tcW w:w="132" w:type="pct"/>
          </w:tcPr>
          <w:p w14:paraId="351609A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97CB26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Implementované řešení bude dostupné pro vybrané zaměstnance v nemocnici (820 už.). </w:t>
            </w:r>
          </w:p>
        </w:tc>
        <w:tc>
          <w:tcPr>
            <w:tcW w:w="335" w:type="pct"/>
          </w:tcPr>
          <w:p w14:paraId="2FD5848B" w14:textId="56D301D9"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7F8E64B1" w14:textId="77777777" w:rsidTr="00C92728">
        <w:tc>
          <w:tcPr>
            <w:tcW w:w="132" w:type="pct"/>
          </w:tcPr>
          <w:p w14:paraId="23314FB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5CB050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Česká lokalizace prostředí.  </w:t>
            </w:r>
          </w:p>
        </w:tc>
        <w:tc>
          <w:tcPr>
            <w:tcW w:w="335" w:type="pct"/>
          </w:tcPr>
          <w:p w14:paraId="488DB610" w14:textId="77FAC961"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2AAC09BA" w14:textId="77777777" w:rsidTr="00C92728">
        <w:tc>
          <w:tcPr>
            <w:tcW w:w="132" w:type="pct"/>
          </w:tcPr>
          <w:p w14:paraId="14B9D53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83441B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Webové rozhraní bez nutnosti instalace klientské části. </w:t>
            </w:r>
          </w:p>
        </w:tc>
        <w:tc>
          <w:tcPr>
            <w:tcW w:w="335" w:type="pct"/>
          </w:tcPr>
          <w:p w14:paraId="47C9FAEC" w14:textId="6B0C8F7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7FC3F372" w14:textId="77777777" w:rsidTr="00C92728">
        <w:tc>
          <w:tcPr>
            <w:tcW w:w="132" w:type="pct"/>
          </w:tcPr>
          <w:p w14:paraId="24FDDDD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A336C1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Možnost nastavení metadat / značek /kategorie pro jednotlivé dokumenty. </w:t>
            </w:r>
          </w:p>
        </w:tc>
        <w:tc>
          <w:tcPr>
            <w:tcW w:w="335" w:type="pct"/>
          </w:tcPr>
          <w:p w14:paraId="61C5E3E0" w14:textId="5BE994F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E259D78" w14:textId="77777777" w:rsidTr="00C92728">
        <w:tc>
          <w:tcPr>
            <w:tcW w:w="132" w:type="pct"/>
          </w:tcPr>
          <w:p w14:paraId="1B5F4BE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1EFE7E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Kategorizace dokumentace na základě metadat.</w:t>
            </w:r>
          </w:p>
        </w:tc>
        <w:tc>
          <w:tcPr>
            <w:tcW w:w="335" w:type="pct"/>
          </w:tcPr>
          <w:p w14:paraId="5BA0AD4F" w14:textId="2B057B0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0AFE684" w14:textId="77777777" w:rsidTr="00C92728">
        <w:tc>
          <w:tcPr>
            <w:tcW w:w="132" w:type="pct"/>
          </w:tcPr>
          <w:p w14:paraId="4416E26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CF8732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Ukládání historických verzí dokumentů, možnost správy jednotlivých verzí dokumentu. </w:t>
            </w:r>
          </w:p>
        </w:tc>
        <w:tc>
          <w:tcPr>
            <w:tcW w:w="335" w:type="pct"/>
          </w:tcPr>
          <w:p w14:paraId="2266113C" w14:textId="0C4CF869"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07337A71" w14:textId="77777777" w:rsidTr="00C92728">
        <w:tc>
          <w:tcPr>
            <w:tcW w:w="132" w:type="pct"/>
          </w:tcPr>
          <w:p w14:paraId="372B26E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D7F3FD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Centralizované řízení přístupu k dokumentaci – nastavení uživatelských oprávnění, přiřazení dokumentů v rámci úseku / oddělení konkrétním uživatelům, nastavení oprávnění pomocí rolí. </w:t>
            </w:r>
          </w:p>
        </w:tc>
        <w:tc>
          <w:tcPr>
            <w:tcW w:w="335" w:type="pct"/>
          </w:tcPr>
          <w:p w14:paraId="65BFB945" w14:textId="7FE29135"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8715C36" w14:textId="77777777" w:rsidTr="00C92728">
        <w:tc>
          <w:tcPr>
            <w:tcW w:w="132" w:type="pct"/>
          </w:tcPr>
          <w:p w14:paraId="5CECE38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6E12E1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Synchronizace uživatelských účtů a skupin s MS Active Directory.</w:t>
            </w:r>
          </w:p>
        </w:tc>
        <w:tc>
          <w:tcPr>
            <w:tcW w:w="335" w:type="pct"/>
          </w:tcPr>
          <w:p w14:paraId="07B150B1" w14:textId="31E99FE2"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C726FCE" w14:textId="77777777" w:rsidTr="00C92728">
        <w:tc>
          <w:tcPr>
            <w:tcW w:w="132" w:type="pct"/>
          </w:tcPr>
          <w:p w14:paraId="6FEB492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062263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Logování přístupu k dokumentům a prováděných operací.</w:t>
            </w:r>
          </w:p>
        </w:tc>
        <w:tc>
          <w:tcPr>
            <w:tcW w:w="335" w:type="pct"/>
          </w:tcPr>
          <w:p w14:paraId="40613671" w14:textId="6AA75DDE"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2AD7195" w14:textId="77777777" w:rsidTr="00C92728">
        <w:tc>
          <w:tcPr>
            <w:tcW w:w="132" w:type="pct"/>
          </w:tcPr>
          <w:p w14:paraId="7D381B1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C74E2F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Zobrazení metadat soubor – historie verzí, kdo a kdy provedl změny atd. </w:t>
            </w:r>
          </w:p>
        </w:tc>
        <w:tc>
          <w:tcPr>
            <w:tcW w:w="335" w:type="pct"/>
          </w:tcPr>
          <w:p w14:paraId="5B338620" w14:textId="31C8F367"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275C8630" w14:textId="77777777" w:rsidTr="00C92728">
        <w:tc>
          <w:tcPr>
            <w:tcW w:w="132" w:type="pct"/>
          </w:tcPr>
          <w:p w14:paraId="32EB59E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9E5385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Možnost náhledů na dokumenty (MS Office) a obrázky. </w:t>
            </w:r>
          </w:p>
        </w:tc>
        <w:tc>
          <w:tcPr>
            <w:tcW w:w="335" w:type="pct"/>
          </w:tcPr>
          <w:p w14:paraId="39AFC670" w14:textId="052E8386"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AB884FD" w14:textId="77777777" w:rsidTr="00C92728">
        <w:tc>
          <w:tcPr>
            <w:tcW w:w="132" w:type="pct"/>
          </w:tcPr>
          <w:p w14:paraId="2394AE9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9F99CF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pokročilého vyhledávání dokumentů (vyhledávání omezené na dokumentový typ, datum vzniku, název, hodnoty metadata atd.).</w:t>
            </w:r>
          </w:p>
        </w:tc>
        <w:tc>
          <w:tcPr>
            <w:tcW w:w="335" w:type="pct"/>
          </w:tcPr>
          <w:p w14:paraId="18074A42" w14:textId="64785BA2"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F0EB13A" w14:textId="77777777" w:rsidTr="00C92728">
        <w:tc>
          <w:tcPr>
            <w:tcW w:w="132" w:type="pct"/>
          </w:tcPr>
          <w:p w14:paraId="43D2D4E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A3E401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Fulltextové vyhledávání uvnitř dokumentů Microsoft Office a prohledávatelných dokumentů PDF uložených na souborovém serveru, a to dle názvu, i dle obsahu dokumentů.</w:t>
            </w:r>
          </w:p>
        </w:tc>
        <w:tc>
          <w:tcPr>
            <w:tcW w:w="335" w:type="pct"/>
          </w:tcPr>
          <w:p w14:paraId="112E7A18" w14:textId="78603947"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FBF433F" w14:textId="77777777" w:rsidTr="00C92728">
        <w:tc>
          <w:tcPr>
            <w:tcW w:w="132" w:type="pct"/>
          </w:tcPr>
          <w:p w14:paraId="31B1D4F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E44BC5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Možnost automatizovaného přesunu dokumentu do archivu – dokument nebude v prezenční vrstvě přímo viditelný, ale bude dohledatelný. Nejedná se o důvěryhodný archiv. </w:t>
            </w:r>
          </w:p>
        </w:tc>
        <w:tc>
          <w:tcPr>
            <w:tcW w:w="335" w:type="pct"/>
          </w:tcPr>
          <w:p w14:paraId="7DFAF613" w14:textId="1E825A6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2890C2B9" w14:textId="77777777" w:rsidTr="00C92728">
        <w:tc>
          <w:tcPr>
            <w:tcW w:w="132" w:type="pct"/>
          </w:tcPr>
          <w:p w14:paraId="0783839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B5CA23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Protokolární fyzické skartování dokumentů (trvalé odmazání dokumentů ze systému s pořízením auditního záznamu o smazání).</w:t>
            </w:r>
          </w:p>
        </w:tc>
        <w:tc>
          <w:tcPr>
            <w:tcW w:w="335" w:type="pct"/>
          </w:tcPr>
          <w:p w14:paraId="0BC891DF" w14:textId="09D39E01"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F074CA6" w14:textId="77777777" w:rsidTr="00C92728">
        <w:tc>
          <w:tcPr>
            <w:tcW w:w="132" w:type="pct"/>
          </w:tcPr>
          <w:p w14:paraId="548AFB3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2D435C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úprav a nastavování struktury / parametrizace a rozložení jednotlivých oblastí na administrátorské úrovni.</w:t>
            </w:r>
          </w:p>
        </w:tc>
        <w:tc>
          <w:tcPr>
            <w:tcW w:w="335" w:type="pct"/>
          </w:tcPr>
          <w:p w14:paraId="52213551" w14:textId="16614BC1"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26D070F" w14:textId="77777777" w:rsidTr="00C92728">
        <w:tc>
          <w:tcPr>
            <w:tcW w:w="132" w:type="pct"/>
          </w:tcPr>
          <w:p w14:paraId="36146F8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9080F4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Zamezení přístupu administrátorů systému k obsahu dokumentů </w:t>
            </w:r>
          </w:p>
        </w:tc>
        <w:tc>
          <w:tcPr>
            <w:tcW w:w="335" w:type="pct"/>
          </w:tcPr>
          <w:p w14:paraId="553EB9DC" w14:textId="2DA3F837"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B9D3C94" w14:textId="77777777" w:rsidTr="00C92728">
        <w:tc>
          <w:tcPr>
            <w:tcW w:w="132" w:type="pct"/>
          </w:tcPr>
          <w:p w14:paraId="0BB4B7F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037A8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Otevřené řešení ve </w:t>
            </w:r>
            <w:proofErr w:type="gramStart"/>
            <w:r w:rsidRPr="007A7480">
              <w:rPr>
                <w:rFonts w:asciiTheme="minorHAnsi" w:hAnsiTheme="minorHAnsi" w:cstheme="minorHAnsi"/>
                <w:bCs/>
                <w:sz w:val="22"/>
                <w:lang w:bidi="en-US"/>
              </w:rPr>
              <w:t>smyslu :</w:t>
            </w:r>
            <w:proofErr w:type="gramEnd"/>
          </w:p>
          <w:p w14:paraId="3380F639"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definování typů dokumentů,</w:t>
            </w:r>
          </w:p>
          <w:p w14:paraId="7572A65F"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možné úpravy struktury dokumentace v prezenční vrstvě,</w:t>
            </w:r>
          </w:p>
          <w:p w14:paraId="4A657728"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možného definování dalších workflow úloh v grafické podobě,</w:t>
            </w:r>
          </w:p>
          <w:p w14:paraId="3199220F"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definice dalších skupin uživatelů, a to na straně administrátorů na straně objednatele,</w:t>
            </w:r>
          </w:p>
          <w:p w14:paraId="5ABC5BD6"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lastRenderedPageBreak/>
              <w:t>možnost integrovat s dalšími aplikacemi, které budou využívat systém jako dokumentový sklad</w:t>
            </w:r>
          </w:p>
          <w:p w14:paraId="071BF80A" w14:textId="77777777" w:rsidR="00C92728" w:rsidRPr="007A7480" w:rsidRDefault="00C92728" w:rsidP="00CF0578">
            <w:pPr>
              <w:numPr>
                <w:ilvl w:val="0"/>
                <w:numId w:val="44"/>
              </w:numPr>
              <w:jc w:val="left"/>
              <w:rPr>
                <w:rFonts w:asciiTheme="minorHAnsi" w:hAnsiTheme="minorHAnsi" w:cstheme="minorHAnsi"/>
                <w:bCs/>
                <w:sz w:val="22"/>
                <w:lang w:bidi="en-US"/>
              </w:rPr>
            </w:pPr>
            <w:r w:rsidRPr="007A7480">
              <w:rPr>
                <w:rFonts w:asciiTheme="minorHAnsi" w:hAnsiTheme="minorHAnsi" w:cstheme="minorHAnsi"/>
                <w:bCs/>
                <w:sz w:val="22"/>
                <w:lang w:bidi="en-US"/>
              </w:rPr>
              <w:t>možnost integrace dalších datových zdrojů prostřednictvím API nebo webových služeb.</w:t>
            </w:r>
          </w:p>
        </w:tc>
        <w:tc>
          <w:tcPr>
            <w:tcW w:w="335" w:type="pct"/>
          </w:tcPr>
          <w:p w14:paraId="57073C32" w14:textId="06762C4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lastRenderedPageBreak/>
              <w:t>Ano</w:t>
            </w:r>
          </w:p>
        </w:tc>
      </w:tr>
      <w:tr w:rsidR="00C92728" w:rsidRPr="007A7480" w14:paraId="2BCF0B8C" w14:textId="77777777" w:rsidTr="00C92728">
        <w:tc>
          <w:tcPr>
            <w:tcW w:w="132" w:type="pct"/>
          </w:tcPr>
          <w:p w14:paraId="6A29E19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C13AC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vkládání, editace a mazání dokumentů v systému prostřednictvím webového rozhraní.</w:t>
            </w:r>
          </w:p>
        </w:tc>
        <w:tc>
          <w:tcPr>
            <w:tcW w:w="335" w:type="pct"/>
          </w:tcPr>
          <w:p w14:paraId="06F97A22" w14:textId="7E8E4309"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C9EAEBD" w14:textId="77777777" w:rsidTr="00C92728">
        <w:tc>
          <w:tcPr>
            <w:tcW w:w="132" w:type="pct"/>
          </w:tcPr>
          <w:p w14:paraId="40FABF3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E878F0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vkládání, editace a mazání dokumentů v systému prostřednictvím připojeného síťového disku.</w:t>
            </w:r>
          </w:p>
        </w:tc>
        <w:tc>
          <w:tcPr>
            <w:tcW w:w="335" w:type="pct"/>
          </w:tcPr>
          <w:p w14:paraId="6185FF44" w14:textId="32AEB1E6"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B2D33DC" w14:textId="77777777" w:rsidTr="00C92728">
        <w:tc>
          <w:tcPr>
            <w:tcW w:w="132" w:type="pct"/>
          </w:tcPr>
          <w:p w14:paraId="1EA27D1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AA60C6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musí umožnit možnost definovat související dokumenty (např. naskenovaný, podepsaný dokument). </w:t>
            </w:r>
          </w:p>
        </w:tc>
        <w:tc>
          <w:tcPr>
            <w:tcW w:w="335" w:type="pct"/>
          </w:tcPr>
          <w:p w14:paraId="2F36FA4D" w14:textId="72EB8152"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68E0DEB" w14:textId="77777777" w:rsidTr="00C92728">
        <w:tc>
          <w:tcPr>
            <w:tcW w:w="132" w:type="pct"/>
          </w:tcPr>
          <w:p w14:paraId="402B819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0179C0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možnost změny názvu dokumentu.</w:t>
            </w:r>
          </w:p>
        </w:tc>
        <w:tc>
          <w:tcPr>
            <w:tcW w:w="335" w:type="pct"/>
          </w:tcPr>
          <w:p w14:paraId="04C9A365" w14:textId="4FCD0C8B"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6C1C57E" w14:textId="77777777" w:rsidTr="00C92728">
        <w:tc>
          <w:tcPr>
            <w:tcW w:w="132" w:type="pct"/>
          </w:tcPr>
          <w:p w14:paraId="52B8BB0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3EAC58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možnost automatického číslování dokumentů – vzestupnou řadou, možnost změna typu názvu dokumentu.</w:t>
            </w:r>
          </w:p>
        </w:tc>
        <w:tc>
          <w:tcPr>
            <w:tcW w:w="335" w:type="pct"/>
          </w:tcPr>
          <w:p w14:paraId="30A93778" w14:textId="0866FDC0"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5114E72" w14:textId="77777777" w:rsidTr="00C92728">
        <w:tc>
          <w:tcPr>
            <w:tcW w:w="132" w:type="pct"/>
          </w:tcPr>
          <w:p w14:paraId="32C256E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48BC2F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nastavení atributů typu platnost dokumentu od/do / účinnost dokumentu od/do.</w:t>
            </w:r>
          </w:p>
        </w:tc>
        <w:tc>
          <w:tcPr>
            <w:tcW w:w="335" w:type="pct"/>
          </w:tcPr>
          <w:p w14:paraId="60C4482A" w14:textId="72216CA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86873C1" w14:textId="77777777" w:rsidTr="00C92728">
        <w:tc>
          <w:tcPr>
            <w:tcW w:w="132" w:type="pct"/>
          </w:tcPr>
          <w:p w14:paraId="63FB476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9EFFC8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hlídat lhůty pro vybrané dokumenty, dle atributů platnost dokumentu od/do / účinnost dokumentu od/do. Hlídáním se má na mysli notifikace na skupinu uživatelů v konkrétní den nebo při hodnotě v metadatech (emailech, anebo přidělením úkolu vyplývajícím z automaticky spuštěného workflow).</w:t>
            </w:r>
          </w:p>
        </w:tc>
        <w:tc>
          <w:tcPr>
            <w:tcW w:w="335" w:type="pct"/>
          </w:tcPr>
          <w:p w14:paraId="46B7E8BD" w14:textId="0751AAC5"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22356161" w14:textId="77777777" w:rsidTr="00C92728">
        <w:tc>
          <w:tcPr>
            <w:tcW w:w="132" w:type="pct"/>
          </w:tcPr>
          <w:p w14:paraId="7A2D657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A9A627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sdílení dokumentu mezi uživateli.</w:t>
            </w:r>
          </w:p>
        </w:tc>
        <w:tc>
          <w:tcPr>
            <w:tcW w:w="335" w:type="pct"/>
          </w:tcPr>
          <w:p w14:paraId="4FC06026" w14:textId="6310FD4A"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F4D51DA" w14:textId="77777777" w:rsidTr="00C92728">
        <w:tc>
          <w:tcPr>
            <w:tcW w:w="132" w:type="pct"/>
          </w:tcPr>
          <w:p w14:paraId="74E59C5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7AB376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vytvoření elektronického spisu jednotlivých dokumentů (minimální pojmenovaný spis např. zaměstnance a vzájemně provázání souvisejících dokumentů, např. smlouva a dodatky).</w:t>
            </w:r>
          </w:p>
        </w:tc>
        <w:tc>
          <w:tcPr>
            <w:tcW w:w="335" w:type="pct"/>
          </w:tcPr>
          <w:p w14:paraId="6E79520B" w14:textId="1DD1E2CA"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8B5555F" w14:textId="77777777" w:rsidTr="00C92728">
        <w:tc>
          <w:tcPr>
            <w:tcW w:w="132" w:type="pct"/>
          </w:tcPr>
          <w:p w14:paraId="1449FAB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52485F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dokumenty ukládat do adresářů a podadresářů rámci řešení.</w:t>
            </w:r>
          </w:p>
        </w:tc>
        <w:tc>
          <w:tcPr>
            <w:tcW w:w="335" w:type="pct"/>
          </w:tcPr>
          <w:p w14:paraId="15333643" w14:textId="17F6303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4ED01BE" w14:textId="77777777" w:rsidTr="00C92728">
        <w:tc>
          <w:tcPr>
            <w:tcW w:w="132" w:type="pct"/>
          </w:tcPr>
          <w:p w14:paraId="0F98FDB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B4A5E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umožnit elektronickou distribuce řízených dokumentů (např. interní směrnice, řády, metodiky, BOZP, nařízení).</w:t>
            </w:r>
          </w:p>
        </w:tc>
        <w:tc>
          <w:tcPr>
            <w:tcW w:w="335" w:type="pct"/>
          </w:tcPr>
          <w:p w14:paraId="6F135D3E" w14:textId="5AA520E6"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E82EF84" w14:textId="77777777" w:rsidTr="00C92728">
        <w:tc>
          <w:tcPr>
            <w:tcW w:w="132" w:type="pct"/>
          </w:tcPr>
          <w:p w14:paraId="2368B75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34EF60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notifikace vázané na:</w:t>
            </w:r>
          </w:p>
          <w:p w14:paraId="07412777" w14:textId="77777777" w:rsidR="00C92728" w:rsidRPr="007A7480" w:rsidRDefault="00C92728" w:rsidP="00CF0578">
            <w:pPr>
              <w:numPr>
                <w:ilvl w:val="0"/>
                <w:numId w:val="47"/>
              </w:numPr>
              <w:jc w:val="left"/>
              <w:rPr>
                <w:rFonts w:asciiTheme="minorHAnsi" w:hAnsiTheme="minorHAnsi" w:cstheme="minorHAnsi"/>
                <w:bCs/>
                <w:sz w:val="22"/>
                <w:lang w:bidi="en-US"/>
              </w:rPr>
            </w:pPr>
            <w:r w:rsidRPr="007A7480">
              <w:rPr>
                <w:rFonts w:asciiTheme="minorHAnsi" w:hAnsiTheme="minorHAnsi" w:cstheme="minorHAnsi"/>
                <w:bCs/>
                <w:sz w:val="22"/>
                <w:lang w:bidi="en-US"/>
              </w:rPr>
              <w:t>stav dokumentu nebo datum,</w:t>
            </w:r>
          </w:p>
          <w:p w14:paraId="6993A731" w14:textId="77777777" w:rsidR="00C92728" w:rsidRPr="007A7480" w:rsidRDefault="00C92728" w:rsidP="00CF0578">
            <w:pPr>
              <w:numPr>
                <w:ilvl w:val="0"/>
                <w:numId w:val="47"/>
              </w:numPr>
              <w:jc w:val="left"/>
              <w:rPr>
                <w:rFonts w:asciiTheme="minorHAnsi" w:hAnsiTheme="minorHAnsi" w:cstheme="minorHAnsi"/>
                <w:bCs/>
                <w:sz w:val="22"/>
                <w:lang w:bidi="en-US"/>
              </w:rPr>
            </w:pPr>
            <w:r w:rsidRPr="007A7480">
              <w:rPr>
                <w:rFonts w:asciiTheme="minorHAnsi" w:hAnsiTheme="minorHAnsi" w:cstheme="minorHAnsi"/>
                <w:bCs/>
                <w:sz w:val="22"/>
                <w:lang w:bidi="en-US"/>
              </w:rPr>
              <w:t>upozornění blížícího se termínu k vyjádření se,</w:t>
            </w:r>
          </w:p>
          <w:p w14:paraId="60820504" w14:textId="77777777" w:rsidR="00C92728" w:rsidRPr="007A7480" w:rsidRDefault="00C92728" w:rsidP="00CF0578">
            <w:pPr>
              <w:numPr>
                <w:ilvl w:val="0"/>
                <w:numId w:val="47"/>
              </w:numPr>
              <w:jc w:val="left"/>
              <w:rPr>
                <w:rFonts w:asciiTheme="minorHAnsi" w:hAnsiTheme="minorHAnsi" w:cstheme="minorHAnsi"/>
                <w:bCs/>
                <w:sz w:val="22"/>
                <w:lang w:bidi="en-US"/>
              </w:rPr>
            </w:pPr>
            <w:r w:rsidRPr="007A7480">
              <w:rPr>
                <w:rFonts w:asciiTheme="minorHAnsi" w:hAnsiTheme="minorHAnsi" w:cstheme="minorHAnsi"/>
                <w:bCs/>
                <w:sz w:val="22"/>
                <w:lang w:bidi="en-US"/>
              </w:rPr>
              <w:t>informace, zda a kdo se k dokumentu vyjádřil.</w:t>
            </w:r>
          </w:p>
        </w:tc>
        <w:tc>
          <w:tcPr>
            <w:tcW w:w="335" w:type="pct"/>
          </w:tcPr>
          <w:p w14:paraId="77074F87" w14:textId="0BEBECC0"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568E04C" w14:textId="77777777" w:rsidTr="00C92728">
        <w:tc>
          <w:tcPr>
            <w:tcW w:w="132" w:type="pct"/>
          </w:tcPr>
          <w:p w14:paraId="302B965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334278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notifikace ve vazbě na dokument, např. před uplynutím lhůty platnosti dokumentu.</w:t>
            </w:r>
          </w:p>
        </w:tc>
        <w:tc>
          <w:tcPr>
            <w:tcW w:w="335" w:type="pct"/>
          </w:tcPr>
          <w:p w14:paraId="52DE4E26" w14:textId="74E64961"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758EC4C3" w14:textId="77777777" w:rsidTr="00C92728">
        <w:tc>
          <w:tcPr>
            <w:tcW w:w="132" w:type="pct"/>
          </w:tcPr>
          <w:p w14:paraId="13718AF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5EC166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definice skupin/y, které se k dokumentu mají vyjádřit.</w:t>
            </w:r>
          </w:p>
        </w:tc>
        <w:tc>
          <w:tcPr>
            <w:tcW w:w="335" w:type="pct"/>
          </w:tcPr>
          <w:p w14:paraId="4D23E82C" w14:textId="419A00F4"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A38C856" w14:textId="77777777" w:rsidTr="00C92728">
        <w:tc>
          <w:tcPr>
            <w:tcW w:w="132" w:type="pct"/>
          </w:tcPr>
          <w:p w14:paraId="011F527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9AA9E9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vyjádření se k dokumentu (formou komentáře k dokumentu / možnost revize-editace dokumentu).</w:t>
            </w:r>
          </w:p>
        </w:tc>
        <w:tc>
          <w:tcPr>
            <w:tcW w:w="335" w:type="pct"/>
          </w:tcPr>
          <w:p w14:paraId="11927254" w14:textId="4C236E1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83BA6CE" w14:textId="77777777" w:rsidTr="00C92728">
        <w:tc>
          <w:tcPr>
            <w:tcW w:w="132" w:type="pct"/>
          </w:tcPr>
          <w:p w14:paraId="2F6A55D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6BB29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definici (atribut), zda je vyjádření povinné nebo nepovinné.</w:t>
            </w:r>
          </w:p>
        </w:tc>
        <w:tc>
          <w:tcPr>
            <w:tcW w:w="335" w:type="pct"/>
          </w:tcPr>
          <w:p w14:paraId="47AECEAD" w14:textId="0642BC27"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1DB9D33" w14:textId="77777777" w:rsidTr="00C92728">
        <w:tc>
          <w:tcPr>
            <w:tcW w:w="132" w:type="pct"/>
          </w:tcPr>
          <w:p w14:paraId="437AEC2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DC25A4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elektronický proces povinného seznámení s nově vydaným dokumentem.</w:t>
            </w:r>
          </w:p>
        </w:tc>
        <w:tc>
          <w:tcPr>
            <w:tcW w:w="335" w:type="pct"/>
          </w:tcPr>
          <w:p w14:paraId="040F166A" w14:textId="4938D13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9E9FDD2" w14:textId="77777777" w:rsidTr="00C92728">
        <w:tc>
          <w:tcPr>
            <w:tcW w:w="132" w:type="pct"/>
          </w:tcPr>
          <w:p w14:paraId="712A8C4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855AA4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musí podporovat trvale dostupnou historie prokazatelného seznámení pracovníků s dokumentem (verze, datum a čas seznámení) </w:t>
            </w:r>
          </w:p>
        </w:tc>
        <w:tc>
          <w:tcPr>
            <w:tcW w:w="335" w:type="pct"/>
          </w:tcPr>
          <w:p w14:paraId="59728876" w14:textId="23BE71B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93DDF0A" w14:textId="77777777" w:rsidTr="00C92728">
        <w:tc>
          <w:tcPr>
            <w:tcW w:w="132" w:type="pct"/>
          </w:tcPr>
          <w:p w14:paraId="40BB2AC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7658ED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možnost nastavení termínů kdy, se musí oslovení vyjádřit.</w:t>
            </w:r>
          </w:p>
        </w:tc>
        <w:tc>
          <w:tcPr>
            <w:tcW w:w="335" w:type="pct"/>
          </w:tcPr>
          <w:p w14:paraId="3E262A9F" w14:textId="5C1E1BD4"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EB1F4E0" w14:textId="77777777" w:rsidTr="00C92728">
        <w:tc>
          <w:tcPr>
            <w:tcW w:w="132" w:type="pct"/>
          </w:tcPr>
          <w:p w14:paraId="35A2753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476F4F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eskalaci úkolu seznámení v případě, kdy se uživatel v termínu neseznámil (na něj samotného, na nadřízeného, na iniciátora procesu seznamování).</w:t>
            </w:r>
          </w:p>
        </w:tc>
        <w:tc>
          <w:tcPr>
            <w:tcW w:w="335" w:type="pct"/>
          </w:tcPr>
          <w:p w14:paraId="529FFCCC" w14:textId="0A1E686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A8002F5" w14:textId="77777777" w:rsidTr="00C92728">
        <w:tc>
          <w:tcPr>
            <w:tcW w:w="132" w:type="pct"/>
          </w:tcPr>
          <w:p w14:paraId="6C0C1C4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7A4AC2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založení nového zaměstnanec – podle systemizovaného místa předdefinovat, s jakými dokumenty se musí seznámit (např. příručka pro nové zaměstnance, organizační řád), jaké dokumenty musí následně podepsat. A možnost spustit hromadné seznámení nového zaměstnance se všemi (s vybranými) povinnými dokumenty.</w:t>
            </w:r>
          </w:p>
        </w:tc>
        <w:tc>
          <w:tcPr>
            <w:tcW w:w="335" w:type="pct"/>
          </w:tcPr>
          <w:p w14:paraId="736D1308" w14:textId="4B9765A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55F8EF1" w14:textId="77777777" w:rsidTr="00C92728">
        <w:tc>
          <w:tcPr>
            <w:tcW w:w="132" w:type="pct"/>
          </w:tcPr>
          <w:p w14:paraId="5BFE3D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39BA86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musí podporovat pro aktualizovaný interní předpis – podle typu dokumentu a jeho příslušnosti možnost spustit hromadné seznámení </w:t>
            </w:r>
            <w:r w:rsidRPr="007A7480">
              <w:rPr>
                <w:rFonts w:asciiTheme="minorHAnsi" w:hAnsiTheme="minorHAnsi" w:cstheme="minorHAnsi"/>
                <w:bCs/>
                <w:sz w:val="22"/>
                <w:lang w:bidi="en-US"/>
              </w:rPr>
              <w:lastRenderedPageBreak/>
              <w:t>všech (vybraných) zaměstnanců, kteří mají povinnost se s inovací seznámit.</w:t>
            </w:r>
          </w:p>
        </w:tc>
        <w:tc>
          <w:tcPr>
            <w:tcW w:w="335" w:type="pct"/>
          </w:tcPr>
          <w:p w14:paraId="4597A346" w14:textId="0A244ACF"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lastRenderedPageBreak/>
              <w:t>Ano</w:t>
            </w:r>
          </w:p>
        </w:tc>
      </w:tr>
      <w:tr w:rsidR="00C92728" w:rsidRPr="007A7480" w14:paraId="745CCA59" w14:textId="77777777" w:rsidTr="00C92728">
        <w:tc>
          <w:tcPr>
            <w:tcW w:w="132" w:type="pct"/>
          </w:tcPr>
          <w:p w14:paraId="1DFB9D9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8D8EB1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řízený přístup k dokumentům dle oprávnění na jednotlivé role.</w:t>
            </w:r>
          </w:p>
        </w:tc>
        <w:tc>
          <w:tcPr>
            <w:tcW w:w="335" w:type="pct"/>
          </w:tcPr>
          <w:p w14:paraId="14BEBCC7" w14:textId="2D569A14"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9B4F40A" w14:textId="77777777" w:rsidTr="00C92728">
        <w:tc>
          <w:tcPr>
            <w:tcW w:w="132" w:type="pct"/>
          </w:tcPr>
          <w:p w14:paraId="26CBB10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F53BE7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podporuje úrovně přístupových oprávnění jsou v aplikaci přidělovány a odebírány pomocí workflow dle stavu řízeného dokumentu.</w:t>
            </w:r>
          </w:p>
        </w:tc>
        <w:tc>
          <w:tcPr>
            <w:tcW w:w="335" w:type="pct"/>
          </w:tcPr>
          <w:p w14:paraId="7ABE183E" w14:textId="6E61B18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59BCA6E" w14:textId="77777777" w:rsidTr="00C92728">
        <w:tc>
          <w:tcPr>
            <w:tcW w:w="132" w:type="pct"/>
          </w:tcPr>
          <w:p w14:paraId="5E0304A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4D6D03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podporuje workflow, tak, že je možné ho tvořit v grafickém designeru (drag and drop) přímo v prostředí internetového prohlížeče bez nutnosti znalosti programování.</w:t>
            </w:r>
          </w:p>
        </w:tc>
        <w:tc>
          <w:tcPr>
            <w:tcW w:w="335" w:type="pct"/>
          </w:tcPr>
          <w:p w14:paraId="2FFE9B62" w14:textId="34E56895"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3FC827F3" w14:textId="77777777" w:rsidTr="00C92728">
        <w:tc>
          <w:tcPr>
            <w:tcW w:w="132" w:type="pct"/>
          </w:tcPr>
          <w:p w14:paraId="54B1B0E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DC910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Workflow je parametrizovatelné a konfigurovatelné bez nutnosti znalosti programování.</w:t>
            </w:r>
          </w:p>
        </w:tc>
        <w:tc>
          <w:tcPr>
            <w:tcW w:w="335" w:type="pct"/>
          </w:tcPr>
          <w:p w14:paraId="0BB527E5" w14:textId="5FE9E76E"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6201F09" w14:textId="77777777" w:rsidTr="00C92728">
        <w:tc>
          <w:tcPr>
            <w:tcW w:w="132" w:type="pct"/>
          </w:tcPr>
          <w:p w14:paraId="7CB1721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E739E6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Workflow nástroj obsahuje konfigurovatelnou aktivitu pro volání webové služby.</w:t>
            </w:r>
          </w:p>
        </w:tc>
        <w:tc>
          <w:tcPr>
            <w:tcW w:w="335" w:type="pct"/>
          </w:tcPr>
          <w:p w14:paraId="74907D34" w14:textId="2B6055DB"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04A677C1" w14:textId="77777777" w:rsidTr="00C92728">
        <w:tc>
          <w:tcPr>
            <w:tcW w:w="132" w:type="pct"/>
          </w:tcPr>
          <w:p w14:paraId="795392E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636B02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Jednotlivé kroky workflow procesu lze zobrazit v historii formou grafického vyobrazení přímo v prohlížeči.</w:t>
            </w:r>
          </w:p>
        </w:tc>
        <w:tc>
          <w:tcPr>
            <w:tcW w:w="335" w:type="pct"/>
          </w:tcPr>
          <w:p w14:paraId="4B11CB06" w14:textId="29CA85CE"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18B759A" w14:textId="77777777" w:rsidTr="00C92728">
        <w:tc>
          <w:tcPr>
            <w:tcW w:w="132" w:type="pct"/>
          </w:tcPr>
          <w:p w14:paraId="014CE10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D61D96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Úkoly generované v rámci aplikace lze delegovat, eskalovat, schválit většinou účastníků, či je schváleno prvním uživatelem, který se úkolu ujme.</w:t>
            </w:r>
          </w:p>
        </w:tc>
        <w:tc>
          <w:tcPr>
            <w:tcW w:w="335" w:type="pct"/>
          </w:tcPr>
          <w:p w14:paraId="2DDE3B08" w14:textId="597C021B"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1D93260" w14:textId="77777777" w:rsidTr="00C92728">
        <w:tc>
          <w:tcPr>
            <w:tcW w:w="132" w:type="pct"/>
          </w:tcPr>
          <w:p w14:paraId="1E2B6AA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2A7CDC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Aplikace (workflow proces) umožňuje schválené dokumenty publikovat do formátu PDF do intranetového prostředí včetně nastavení příst</w:t>
            </w:r>
            <w:r w:rsidRPr="007A7480">
              <w:rPr>
                <w:rFonts w:asciiTheme="minorHAnsi" w:hAnsiTheme="minorHAnsi" w:cstheme="minorHAnsi"/>
                <w:bCs/>
                <w:sz w:val="22"/>
                <w:lang w:bidi="en-US"/>
              </w:rPr>
              <w:t>u</w:t>
            </w:r>
            <w:r w:rsidRPr="007A7480">
              <w:rPr>
                <w:rFonts w:asciiTheme="minorHAnsi" w:hAnsiTheme="minorHAnsi" w:cstheme="minorHAnsi"/>
                <w:bCs/>
                <w:sz w:val="22"/>
                <w:lang w:bidi="en-US"/>
              </w:rPr>
              <w:t>pových oprávnění pro pověřené uživatele.</w:t>
            </w:r>
          </w:p>
        </w:tc>
        <w:tc>
          <w:tcPr>
            <w:tcW w:w="335" w:type="pct"/>
          </w:tcPr>
          <w:p w14:paraId="7A8F2DB3" w14:textId="0569B096"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24565273" w14:textId="77777777" w:rsidTr="00C92728">
        <w:tc>
          <w:tcPr>
            <w:tcW w:w="132" w:type="pct"/>
          </w:tcPr>
          <w:p w14:paraId="646E718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C05398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Vlastník dokumentu je notifikován pomocí workflow v dostatečném předstihu o nutnosti provést případný update dokumentu, prolongování apod.</w:t>
            </w:r>
          </w:p>
        </w:tc>
        <w:tc>
          <w:tcPr>
            <w:tcW w:w="335" w:type="pct"/>
          </w:tcPr>
          <w:p w14:paraId="6F7CDDCF" w14:textId="42A817C0"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5EF7FEB" w14:textId="77777777" w:rsidTr="00C92728">
        <w:tc>
          <w:tcPr>
            <w:tcW w:w="132" w:type="pct"/>
          </w:tcPr>
          <w:p w14:paraId="1EA5D02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A305CB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Aplikace podporuje spustit automatizovaný archivační mechanismus dokumentů (dokumenty jsou přesunuty do samostatné odlišné obsah</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vé databáze po spuštění archivačního workflow).</w:t>
            </w:r>
          </w:p>
        </w:tc>
        <w:tc>
          <w:tcPr>
            <w:tcW w:w="335" w:type="pct"/>
          </w:tcPr>
          <w:p w14:paraId="0C619075" w14:textId="45A3EF80"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3F02135" w14:textId="77777777" w:rsidTr="00C92728">
        <w:tc>
          <w:tcPr>
            <w:tcW w:w="132" w:type="pct"/>
          </w:tcPr>
          <w:p w14:paraId="200B22A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63E2B8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Aplikace podporuje proces prokazatelného seznámení se s řízenými dokumenty. Dle nastavené matice jsou daným uživatelům generovány úkoly seznámit se s dokumentem.</w:t>
            </w:r>
          </w:p>
        </w:tc>
        <w:tc>
          <w:tcPr>
            <w:tcW w:w="335" w:type="pct"/>
          </w:tcPr>
          <w:p w14:paraId="7A199EDB" w14:textId="3D27D7AB"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B426FFB" w14:textId="77777777" w:rsidTr="00C92728">
        <w:tc>
          <w:tcPr>
            <w:tcW w:w="132" w:type="pct"/>
          </w:tcPr>
          <w:p w14:paraId="6E36CC9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7538AA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Prokazatelné seznámení se s dokumentem podporuje i mobilní responsivní zobrazení, tj. s dokumenty se lze seznámit z mobilního zařízení.</w:t>
            </w:r>
          </w:p>
        </w:tc>
        <w:tc>
          <w:tcPr>
            <w:tcW w:w="335" w:type="pct"/>
          </w:tcPr>
          <w:p w14:paraId="6AFA314E" w14:textId="3C89909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F3FACFA" w14:textId="77777777" w:rsidTr="00C92728">
        <w:tc>
          <w:tcPr>
            <w:tcW w:w="132" w:type="pct"/>
          </w:tcPr>
          <w:p w14:paraId="5ECEA05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7EAE1C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 dokumenty je možné seznamovat zaměstnance dle jejich organizačního zařazení</w:t>
            </w:r>
          </w:p>
        </w:tc>
        <w:tc>
          <w:tcPr>
            <w:tcW w:w="335" w:type="pct"/>
          </w:tcPr>
          <w:p w14:paraId="48E39E60" w14:textId="047DBA8B"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43308A7" w14:textId="77777777" w:rsidTr="00C92728">
        <w:tc>
          <w:tcPr>
            <w:tcW w:w="132" w:type="pct"/>
          </w:tcPr>
          <w:p w14:paraId="28DBE67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724149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Výsledek akce uživatele (Seznámení / neseznámení se) je evidován v rámci workflow historie včetně data seznámení atd.</w:t>
            </w:r>
          </w:p>
        </w:tc>
        <w:tc>
          <w:tcPr>
            <w:tcW w:w="335" w:type="pct"/>
          </w:tcPr>
          <w:p w14:paraId="5E364CF4" w14:textId="666A225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AB07BD1" w14:textId="77777777" w:rsidTr="00C92728">
        <w:tc>
          <w:tcPr>
            <w:tcW w:w="132" w:type="pct"/>
          </w:tcPr>
          <w:p w14:paraId="14DFCA9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6C714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Workflow procesy v rámci aplikace mohou probíhat paralelně (paralelní generování úkolů).</w:t>
            </w:r>
          </w:p>
        </w:tc>
        <w:tc>
          <w:tcPr>
            <w:tcW w:w="335" w:type="pct"/>
          </w:tcPr>
          <w:p w14:paraId="234289E3" w14:textId="10B528A6"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67E867A8" w14:textId="77777777" w:rsidTr="00C92728">
        <w:tc>
          <w:tcPr>
            <w:tcW w:w="132" w:type="pct"/>
          </w:tcPr>
          <w:p w14:paraId="6F8ADD2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D535EB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Aplikace umožňuje synchronizaci zdrojových číselníkových hodnot ze systémů třetích stran.</w:t>
            </w:r>
          </w:p>
        </w:tc>
        <w:tc>
          <w:tcPr>
            <w:tcW w:w="335" w:type="pct"/>
          </w:tcPr>
          <w:p w14:paraId="4266416A" w14:textId="10E51A23"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298BED7" w14:textId="77777777" w:rsidTr="00C92728">
        <w:tc>
          <w:tcPr>
            <w:tcW w:w="132" w:type="pct"/>
          </w:tcPr>
          <w:p w14:paraId="59DD844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22969D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Dokumenty jsou nad rámec zabezpečení pomocí přístupových oprávnění zabezpečeny i pomocí druhého faktoru – šifrováním min. 256 bit</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vým klíčem.</w:t>
            </w:r>
          </w:p>
        </w:tc>
        <w:tc>
          <w:tcPr>
            <w:tcW w:w="335" w:type="pct"/>
          </w:tcPr>
          <w:p w14:paraId="29CF5912" w14:textId="40285C2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56CE80C8" w14:textId="77777777" w:rsidTr="00C92728">
        <w:tc>
          <w:tcPr>
            <w:tcW w:w="132" w:type="pct"/>
          </w:tcPr>
          <w:p w14:paraId="08DDF38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5D46F7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Šifrování je provozováno jako služba.  Je možné přes API / webové služby integrovat do šifrovacího mechanismu systémy třetích stran.</w:t>
            </w:r>
          </w:p>
        </w:tc>
        <w:tc>
          <w:tcPr>
            <w:tcW w:w="335" w:type="pct"/>
          </w:tcPr>
          <w:p w14:paraId="01C3FD06" w14:textId="6764EB4F"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173A8637" w14:textId="77777777" w:rsidTr="00C92728">
        <w:tc>
          <w:tcPr>
            <w:tcW w:w="132" w:type="pct"/>
          </w:tcPr>
          <w:p w14:paraId="4B2F5BF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2E6EA8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Pokusy o dešifrování dokumentů jsou logovány, dokumenty není schopen dešifrovat ani uživatel s přímým přístupem do databáze systému.</w:t>
            </w:r>
          </w:p>
        </w:tc>
        <w:tc>
          <w:tcPr>
            <w:tcW w:w="335" w:type="pct"/>
          </w:tcPr>
          <w:p w14:paraId="1FBFAC1D" w14:textId="25A4220C"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C92728" w:rsidRPr="007A7480" w14:paraId="4EA25D4A" w14:textId="77777777" w:rsidTr="00C92728">
        <w:tc>
          <w:tcPr>
            <w:tcW w:w="132" w:type="pct"/>
          </w:tcPr>
          <w:p w14:paraId="3B3BAFD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BD6A0D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Druhý faktor pro dešifrování dokumentu může být zaslán uživateli v podobě jednorázového PIN prostřednictvím SMS.</w:t>
            </w:r>
          </w:p>
        </w:tc>
        <w:tc>
          <w:tcPr>
            <w:tcW w:w="335" w:type="pct"/>
          </w:tcPr>
          <w:p w14:paraId="73E5B6CA" w14:textId="24BAF2DD" w:rsidR="00C92728" w:rsidRPr="007A7480" w:rsidRDefault="00C92728" w:rsidP="00C92728">
            <w:pPr>
              <w:jc w:val="center"/>
              <w:rPr>
                <w:rFonts w:asciiTheme="minorHAnsi" w:hAnsiTheme="minorHAnsi" w:cstheme="minorHAnsi"/>
                <w:bCs/>
                <w:sz w:val="22"/>
                <w:lang w:bidi="en-US"/>
              </w:rPr>
            </w:pPr>
            <w:r w:rsidRPr="00B55644">
              <w:rPr>
                <w:rFonts w:asciiTheme="minorHAnsi" w:hAnsiTheme="minorHAnsi" w:cstheme="minorHAnsi"/>
                <w:bCs/>
                <w:sz w:val="22"/>
                <w:lang w:bidi="en-US"/>
              </w:rPr>
              <w:t>Ano</w:t>
            </w:r>
          </w:p>
        </w:tc>
      </w:tr>
      <w:tr w:rsidR="007A7480" w:rsidRPr="007A7480" w14:paraId="4D3E9B5E" w14:textId="77777777" w:rsidTr="00C92728">
        <w:tc>
          <w:tcPr>
            <w:tcW w:w="132" w:type="pct"/>
            <w:shd w:val="clear" w:color="auto" w:fill="FF0000"/>
          </w:tcPr>
          <w:p w14:paraId="45E1CE1A"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02AC9CB5"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portál zaměstnance pro přístup k dokumentům a interním zdrojům</w:t>
            </w:r>
          </w:p>
        </w:tc>
        <w:tc>
          <w:tcPr>
            <w:tcW w:w="335" w:type="pct"/>
            <w:shd w:val="clear" w:color="auto" w:fill="FF0000"/>
          </w:tcPr>
          <w:p w14:paraId="33047664"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707349DC" w14:textId="77777777" w:rsidTr="00C92728">
        <w:tc>
          <w:tcPr>
            <w:tcW w:w="132" w:type="pct"/>
          </w:tcPr>
          <w:p w14:paraId="75DB491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890501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nastavení vizuálního stylu dle požadavků zadavatele (min. na úrovni barevného provedení pozadí, jednotlivých oblastí portálu, po</w:t>
            </w:r>
            <w:r w:rsidRPr="007A7480">
              <w:rPr>
                <w:rFonts w:asciiTheme="minorHAnsi" w:hAnsiTheme="minorHAnsi" w:cstheme="minorHAnsi"/>
                <w:bCs/>
                <w:sz w:val="22"/>
                <w:lang w:bidi="en-US"/>
              </w:rPr>
              <w:t>u</w:t>
            </w:r>
            <w:r w:rsidRPr="007A7480">
              <w:rPr>
                <w:rFonts w:asciiTheme="minorHAnsi" w:hAnsiTheme="minorHAnsi" w:cstheme="minorHAnsi"/>
                <w:bCs/>
                <w:sz w:val="22"/>
                <w:lang w:bidi="en-US"/>
              </w:rPr>
              <w:t>žitého typu a velikosti písma, umístění loga), iniciální grafické schéma (barvy, fonty, velikost písma) bude provedeno ve stylu webové preze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tace http://www.pnopava.cz/</w:t>
            </w:r>
          </w:p>
        </w:tc>
        <w:tc>
          <w:tcPr>
            <w:tcW w:w="335" w:type="pct"/>
          </w:tcPr>
          <w:p w14:paraId="535EA1D5" w14:textId="5F67C757"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1527B60F" w14:textId="77777777" w:rsidTr="00C92728">
        <w:tc>
          <w:tcPr>
            <w:tcW w:w="132" w:type="pct"/>
          </w:tcPr>
          <w:p w14:paraId="11E562D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0D13B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Vyhledávání v rámci webového obsahu portálu,</w:t>
            </w:r>
          </w:p>
        </w:tc>
        <w:tc>
          <w:tcPr>
            <w:tcW w:w="335" w:type="pct"/>
          </w:tcPr>
          <w:p w14:paraId="18B93B61" w14:textId="2B57350A"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68E23905" w14:textId="77777777" w:rsidTr="00C92728">
        <w:tc>
          <w:tcPr>
            <w:tcW w:w="132" w:type="pct"/>
          </w:tcPr>
          <w:p w14:paraId="2F800B4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E3E8F7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 z vnitřní sítě nemocnice, resp. z vnějšího prostředí formou VPN,</w:t>
            </w:r>
          </w:p>
        </w:tc>
        <w:tc>
          <w:tcPr>
            <w:tcW w:w="335" w:type="pct"/>
          </w:tcPr>
          <w:p w14:paraId="2112CA29" w14:textId="4B9A91B4"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32930A9E" w14:textId="77777777" w:rsidTr="00C92728">
        <w:tc>
          <w:tcPr>
            <w:tcW w:w="132" w:type="pct"/>
          </w:tcPr>
          <w:p w14:paraId="49B2628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B7A126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 do aplikace včetně integrovaného přihlašování do uživatelského prostředí (tj. se stejnou identitou jakou je uživatel přihlášený do poč</w:t>
            </w:r>
            <w:r w:rsidRPr="007A7480">
              <w:rPr>
                <w:rFonts w:asciiTheme="minorHAnsi" w:hAnsiTheme="minorHAnsi" w:cstheme="minorHAnsi"/>
                <w:bCs/>
                <w:sz w:val="22"/>
                <w:lang w:bidi="en-US"/>
              </w:rPr>
              <w:t>í</w:t>
            </w:r>
            <w:r w:rsidRPr="007A7480">
              <w:rPr>
                <w:rFonts w:asciiTheme="minorHAnsi" w:hAnsiTheme="minorHAnsi" w:cstheme="minorHAnsi"/>
                <w:bCs/>
                <w:sz w:val="22"/>
                <w:lang w:bidi="en-US"/>
              </w:rPr>
              <w:t>tače, která je ověřována vůči MS Active Directory).</w:t>
            </w:r>
          </w:p>
        </w:tc>
        <w:tc>
          <w:tcPr>
            <w:tcW w:w="335" w:type="pct"/>
          </w:tcPr>
          <w:p w14:paraId="7521F3CE" w14:textId="03D494C4"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5E5CCA03" w14:textId="77777777" w:rsidTr="00C92728">
        <w:tc>
          <w:tcPr>
            <w:tcW w:w="132" w:type="pct"/>
          </w:tcPr>
          <w:p w14:paraId="4E0B0EB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940489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Publikování obsahu – minimálně základní redakční systém pro přípravu, publikaci, editaci a mazání příspěvků,</w:t>
            </w:r>
          </w:p>
        </w:tc>
        <w:tc>
          <w:tcPr>
            <w:tcW w:w="335" w:type="pct"/>
          </w:tcPr>
          <w:p w14:paraId="522E8979" w14:textId="0D5BC5AC"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4A6743A1" w14:textId="77777777" w:rsidTr="00C92728">
        <w:tc>
          <w:tcPr>
            <w:tcW w:w="132" w:type="pct"/>
          </w:tcPr>
          <w:p w14:paraId="28BEB3E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707699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Nastavení parametrů zobrazovaného obsahu – datum zveřejnění a automatického odstranění obsahu, umístění obsahu ve struktuře portálu,</w:t>
            </w:r>
          </w:p>
        </w:tc>
        <w:tc>
          <w:tcPr>
            <w:tcW w:w="335" w:type="pct"/>
          </w:tcPr>
          <w:p w14:paraId="326AE887" w14:textId="14BB203E"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789A8DDA" w14:textId="77777777" w:rsidTr="00C92728">
        <w:tc>
          <w:tcPr>
            <w:tcW w:w="132" w:type="pct"/>
          </w:tcPr>
          <w:p w14:paraId="769A675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C7BEF2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členění obsahu na úvodní titulek a tělo článku,</w:t>
            </w:r>
          </w:p>
        </w:tc>
        <w:tc>
          <w:tcPr>
            <w:tcW w:w="335" w:type="pct"/>
          </w:tcPr>
          <w:p w14:paraId="599307AE" w14:textId="69D0AC4F"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73F8C694" w14:textId="77777777" w:rsidTr="00C92728">
        <w:tc>
          <w:tcPr>
            <w:tcW w:w="132" w:type="pct"/>
          </w:tcPr>
          <w:p w14:paraId="5C40D6C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E7BC65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schvalovacího procesu obsahu portálu,</w:t>
            </w:r>
          </w:p>
        </w:tc>
        <w:tc>
          <w:tcPr>
            <w:tcW w:w="335" w:type="pct"/>
          </w:tcPr>
          <w:p w14:paraId="2D74C6BB" w14:textId="056F3EF9"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753B07B3" w14:textId="77777777" w:rsidTr="00C92728">
        <w:tc>
          <w:tcPr>
            <w:tcW w:w="132" w:type="pct"/>
          </w:tcPr>
          <w:p w14:paraId="29E7030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E6B95F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úprav a nastavování struktury portálu / parametrizace portálu a rozložení jednotlivých oblastí na administrátorské úrovni (přidávání složek, změna rozložení atd.),</w:t>
            </w:r>
          </w:p>
        </w:tc>
        <w:tc>
          <w:tcPr>
            <w:tcW w:w="335" w:type="pct"/>
          </w:tcPr>
          <w:p w14:paraId="20659CBF" w14:textId="17CF9BFE"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224F718A" w14:textId="77777777" w:rsidTr="00C92728">
        <w:tc>
          <w:tcPr>
            <w:tcW w:w="132" w:type="pct"/>
          </w:tcPr>
          <w:p w14:paraId="74A366B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BA7A07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Přímé otevření dokumentu ve formátu PDF, DOCX, XLSX.</w:t>
            </w:r>
          </w:p>
        </w:tc>
        <w:tc>
          <w:tcPr>
            <w:tcW w:w="335" w:type="pct"/>
          </w:tcPr>
          <w:p w14:paraId="28C4D5EB" w14:textId="12A02855"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C92728" w:rsidRPr="007A7480" w14:paraId="503CB476" w14:textId="77777777" w:rsidTr="00C92728">
        <w:tc>
          <w:tcPr>
            <w:tcW w:w="132" w:type="pct"/>
          </w:tcPr>
          <w:p w14:paraId="5CC3747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1575E4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1FC7D4D5" w14:textId="2537FC2E" w:rsidR="00C92728" w:rsidRPr="007A7480" w:rsidRDefault="00C92728" w:rsidP="00C92728">
            <w:pPr>
              <w:jc w:val="center"/>
              <w:rPr>
                <w:rFonts w:asciiTheme="minorHAnsi" w:hAnsiTheme="minorHAnsi" w:cstheme="minorHAnsi"/>
                <w:bCs/>
                <w:sz w:val="22"/>
                <w:lang w:bidi="en-US"/>
              </w:rPr>
            </w:pPr>
            <w:r w:rsidRPr="008110D0">
              <w:rPr>
                <w:rFonts w:asciiTheme="minorHAnsi" w:hAnsiTheme="minorHAnsi" w:cstheme="minorHAnsi"/>
                <w:bCs/>
                <w:sz w:val="22"/>
                <w:lang w:bidi="en-US"/>
              </w:rPr>
              <w:t>Ano</w:t>
            </w:r>
          </w:p>
        </w:tc>
      </w:tr>
      <w:tr w:rsidR="007A7480" w:rsidRPr="007A7480" w14:paraId="6DE11434" w14:textId="77777777" w:rsidTr="00C92728">
        <w:tc>
          <w:tcPr>
            <w:tcW w:w="132" w:type="pct"/>
            <w:shd w:val="clear" w:color="auto" w:fill="FF0000"/>
          </w:tcPr>
          <w:p w14:paraId="43E3FED7"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1CB44E22"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požadavky na integraci</w:t>
            </w:r>
          </w:p>
        </w:tc>
        <w:tc>
          <w:tcPr>
            <w:tcW w:w="335" w:type="pct"/>
            <w:shd w:val="clear" w:color="auto" w:fill="FF0000"/>
          </w:tcPr>
          <w:p w14:paraId="4C262187"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7C493467" w14:textId="77777777" w:rsidTr="00C92728">
        <w:tc>
          <w:tcPr>
            <w:tcW w:w="132" w:type="pct"/>
          </w:tcPr>
          <w:p w14:paraId="6ED0F8C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1E4440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MS Active Directory</w:t>
            </w:r>
          </w:p>
        </w:tc>
        <w:tc>
          <w:tcPr>
            <w:tcW w:w="335" w:type="pct"/>
          </w:tcPr>
          <w:p w14:paraId="0D11BB40" w14:textId="529E6669" w:rsidR="00C92728" w:rsidRPr="007A7480" w:rsidRDefault="00C92728" w:rsidP="00C92728">
            <w:pPr>
              <w:jc w:val="center"/>
              <w:rPr>
                <w:rFonts w:asciiTheme="minorHAnsi" w:hAnsiTheme="minorHAnsi" w:cstheme="minorHAnsi"/>
                <w:bCs/>
                <w:sz w:val="22"/>
                <w:lang w:bidi="en-US"/>
              </w:rPr>
            </w:pPr>
            <w:r w:rsidRPr="00415762">
              <w:rPr>
                <w:rFonts w:asciiTheme="minorHAnsi" w:hAnsiTheme="minorHAnsi" w:cstheme="minorHAnsi"/>
                <w:bCs/>
                <w:sz w:val="22"/>
                <w:lang w:bidi="en-US"/>
              </w:rPr>
              <w:t>Ano</w:t>
            </w:r>
          </w:p>
        </w:tc>
      </w:tr>
      <w:tr w:rsidR="00C92728" w:rsidRPr="007A7480" w14:paraId="2A40F43E" w14:textId="77777777" w:rsidTr="00C92728">
        <w:tc>
          <w:tcPr>
            <w:tcW w:w="132" w:type="pct"/>
          </w:tcPr>
          <w:p w14:paraId="1F6C4F6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92FD3C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Nabízený poštovní server (zasílání notifikací, výzev k vyjádření se k dokumentu)</w:t>
            </w:r>
          </w:p>
        </w:tc>
        <w:tc>
          <w:tcPr>
            <w:tcW w:w="335" w:type="pct"/>
          </w:tcPr>
          <w:p w14:paraId="5ADB4DB5" w14:textId="21CBA808" w:rsidR="00C92728" w:rsidRPr="007A7480" w:rsidRDefault="00C92728" w:rsidP="00C92728">
            <w:pPr>
              <w:jc w:val="center"/>
              <w:rPr>
                <w:rFonts w:asciiTheme="minorHAnsi" w:hAnsiTheme="minorHAnsi" w:cstheme="minorHAnsi"/>
                <w:bCs/>
                <w:sz w:val="22"/>
                <w:lang w:bidi="en-US"/>
              </w:rPr>
            </w:pPr>
            <w:r w:rsidRPr="00415762">
              <w:rPr>
                <w:rFonts w:asciiTheme="minorHAnsi" w:hAnsiTheme="minorHAnsi" w:cstheme="minorHAnsi"/>
                <w:bCs/>
                <w:sz w:val="22"/>
                <w:lang w:bidi="en-US"/>
              </w:rPr>
              <w:t>Ano</w:t>
            </w:r>
          </w:p>
        </w:tc>
      </w:tr>
      <w:tr w:rsidR="00C92728" w:rsidRPr="007A7480" w14:paraId="31C806E9" w14:textId="77777777" w:rsidTr="00C92728">
        <w:tc>
          <w:tcPr>
            <w:tcW w:w="132" w:type="pct"/>
          </w:tcPr>
          <w:p w14:paraId="18E6C00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76257C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Nabízený systém pro správu identit a SSO</w:t>
            </w:r>
          </w:p>
        </w:tc>
        <w:tc>
          <w:tcPr>
            <w:tcW w:w="335" w:type="pct"/>
          </w:tcPr>
          <w:p w14:paraId="42CF9D08" w14:textId="1CFA053D" w:rsidR="00C92728" w:rsidRPr="007A7480" w:rsidRDefault="00C92728" w:rsidP="00C92728">
            <w:pPr>
              <w:jc w:val="center"/>
              <w:rPr>
                <w:rFonts w:asciiTheme="minorHAnsi" w:hAnsiTheme="minorHAnsi" w:cstheme="minorHAnsi"/>
                <w:bCs/>
                <w:sz w:val="22"/>
                <w:lang w:bidi="en-US"/>
              </w:rPr>
            </w:pPr>
            <w:r w:rsidRPr="00415762">
              <w:rPr>
                <w:rFonts w:asciiTheme="minorHAnsi" w:hAnsiTheme="minorHAnsi" w:cstheme="minorHAnsi"/>
                <w:bCs/>
                <w:sz w:val="22"/>
                <w:lang w:bidi="en-US"/>
              </w:rPr>
              <w:t>Ano</w:t>
            </w:r>
          </w:p>
        </w:tc>
      </w:tr>
    </w:tbl>
    <w:p w14:paraId="29256EF1" w14:textId="77777777" w:rsidR="003D2E70" w:rsidRDefault="003D2E70" w:rsidP="003D2E70">
      <w:pPr>
        <w:ind w:left="1077"/>
        <w:jc w:val="left"/>
        <w:rPr>
          <w:b/>
          <w:bCs/>
          <w:iCs/>
          <w:sz w:val="22"/>
          <w:lang w:eastAsia="en-US" w:bidi="en-US"/>
        </w:rPr>
      </w:pPr>
      <w:bookmarkStart w:id="128" w:name="_Doplnění_síťových_prvků"/>
      <w:bookmarkStart w:id="129" w:name="_Toc709747"/>
      <w:bookmarkEnd w:id="128"/>
    </w:p>
    <w:p w14:paraId="61BDEBAA" w14:textId="00D29186"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t>Doplnění síťových prvků</w:t>
      </w:r>
      <w:bookmarkEnd w:id="129"/>
      <w:r w:rsidRPr="007A7480">
        <w:rPr>
          <w:b/>
          <w:bCs/>
          <w:iCs/>
          <w:sz w:val="22"/>
          <w:lang w:eastAsia="en-US" w:bidi="en-US"/>
        </w:rPr>
        <w:t xml:space="preserve"> </w:t>
      </w:r>
    </w:p>
    <w:p w14:paraId="4E06BC7D" w14:textId="77777777" w:rsidR="007A7480" w:rsidRPr="007A7480" w:rsidRDefault="007A7480" w:rsidP="007A7480">
      <w:pPr>
        <w:jc w:val="left"/>
        <w:rPr>
          <w:bCs/>
          <w:sz w:val="22"/>
          <w:lang w:eastAsia="en-US" w:bidi="en-US"/>
        </w:rPr>
      </w:pPr>
      <w:r w:rsidRPr="007A7480">
        <w:rPr>
          <w:bCs/>
          <w:sz w:val="22"/>
          <w:lang w:eastAsia="en-US" w:bidi="en-US"/>
        </w:rPr>
        <w:t>Zadavatel požaduje nasazení komplexního systému pro ochranu a routování síťové komunikace vč. aplikační ochrany, který bude umožňovat centrální spr</w:t>
      </w:r>
      <w:r w:rsidRPr="007A7480">
        <w:rPr>
          <w:bCs/>
          <w:sz w:val="22"/>
          <w:lang w:eastAsia="en-US" w:bidi="en-US"/>
        </w:rPr>
        <w:t>á</w:t>
      </w:r>
      <w:r w:rsidRPr="007A7480">
        <w:rPr>
          <w:bCs/>
          <w:sz w:val="22"/>
          <w:lang w:eastAsia="en-US" w:bidi="en-US"/>
        </w:rPr>
        <w:t xml:space="preserve">vu. Společné logování a alerting bude zajištěno také v rámci dodávky SIEM systému dle kapitoly 3.4. </w:t>
      </w:r>
    </w:p>
    <w:p w14:paraId="7379D82E" w14:textId="77777777" w:rsidR="007A7480" w:rsidRPr="007A7480" w:rsidRDefault="007A7480" w:rsidP="007A7480">
      <w:pPr>
        <w:jc w:val="left"/>
        <w:rPr>
          <w:bCs/>
          <w:sz w:val="22"/>
          <w:lang w:eastAsia="en-US" w:bidi="en-US"/>
        </w:rPr>
      </w:pPr>
      <w:r w:rsidRPr="007A7480">
        <w:rPr>
          <w:bCs/>
          <w:sz w:val="22"/>
          <w:lang w:eastAsia="en-US" w:bidi="en-US"/>
        </w:rPr>
        <w:t xml:space="preserve">Bude monitorovaná a chráněna nejen běžná síťová komunikace, ale klíčová je ochrana vybraných aplikací před kompromitací nebo podvržením provozu (webový i komunikační provoz). </w:t>
      </w:r>
    </w:p>
    <w:p w14:paraId="24675593" w14:textId="77777777" w:rsidR="007A7480" w:rsidRPr="007A7480" w:rsidRDefault="007A7480" w:rsidP="007A7480">
      <w:pPr>
        <w:jc w:val="left"/>
        <w:rPr>
          <w:bCs/>
          <w:sz w:val="22"/>
          <w:lang w:eastAsia="en-US" w:bidi="en-US"/>
        </w:rPr>
      </w:pPr>
      <w:r w:rsidRPr="007A7480">
        <w:rPr>
          <w:bCs/>
          <w:sz w:val="22"/>
          <w:lang w:eastAsia="en-US" w:bidi="en-US"/>
        </w:rPr>
        <w:t>Pro níže uvedené požadavky Zadavatel umožňuje použití více zařízení jednoho výrobce tak, aby bylo dosaženo maximální úrovně komplexní aplikační ochr</w:t>
      </w:r>
      <w:r w:rsidRPr="007A7480">
        <w:rPr>
          <w:bCs/>
          <w:sz w:val="22"/>
          <w:lang w:eastAsia="en-US" w:bidi="en-US"/>
        </w:rPr>
        <w:t>a</w:t>
      </w:r>
      <w:r w:rsidRPr="007A7480">
        <w:rPr>
          <w:bCs/>
          <w:sz w:val="22"/>
          <w:lang w:eastAsia="en-US" w:bidi="en-US"/>
        </w:rPr>
        <w:t>ny i síťového provozu.</w:t>
      </w:r>
    </w:p>
    <w:p w14:paraId="2B4A9B6E"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59D00C2D"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6839992F" w14:textId="77777777" w:rsidR="007A7480" w:rsidRPr="007A7480" w:rsidRDefault="007A7480" w:rsidP="007A7480">
            <w:pPr>
              <w:jc w:val="left"/>
              <w:rPr>
                <w:rFonts w:asciiTheme="minorHAnsi" w:hAnsiTheme="minorHAnsi" w:cstheme="minorHAnsi"/>
                <w:bCs/>
                <w:sz w:val="22"/>
                <w:lang w:bidi="en-US"/>
              </w:rPr>
            </w:pPr>
          </w:p>
        </w:tc>
        <w:tc>
          <w:tcPr>
            <w:tcW w:w="4533" w:type="pct"/>
          </w:tcPr>
          <w:p w14:paraId="04B69232"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Požadavek na funkčnost – bezpečný perimetr a přístupový bod</w:t>
            </w:r>
          </w:p>
        </w:tc>
        <w:tc>
          <w:tcPr>
            <w:tcW w:w="335" w:type="pct"/>
          </w:tcPr>
          <w:p w14:paraId="6B132DC7" w14:textId="77777777" w:rsidR="007A7480" w:rsidRPr="007A7480" w:rsidRDefault="007A7480" w:rsidP="007A7480">
            <w:pPr>
              <w:jc w:val="left"/>
              <w:rPr>
                <w:rFonts w:asciiTheme="minorHAnsi" w:hAnsiTheme="minorHAnsi" w:cstheme="minorHAnsi"/>
                <w:bCs/>
                <w:sz w:val="22"/>
                <w:lang w:val="en-US" w:bidi="en-US"/>
              </w:rPr>
            </w:pPr>
            <w:r w:rsidRPr="007A7480">
              <w:rPr>
                <w:rFonts w:asciiTheme="minorHAnsi" w:hAnsiTheme="minorHAnsi" w:cstheme="minorHAnsi"/>
                <w:bCs/>
                <w:sz w:val="22"/>
                <w:lang w:bidi="en-US"/>
              </w:rPr>
              <w:t>Ano</w:t>
            </w:r>
            <w:r w:rsidRPr="007A7480">
              <w:rPr>
                <w:rFonts w:asciiTheme="minorHAnsi" w:hAnsiTheme="minorHAnsi" w:cstheme="minorHAnsi"/>
                <w:bCs/>
                <w:sz w:val="22"/>
                <w:lang w:val="en-US" w:bidi="en-US"/>
              </w:rPr>
              <w:t>/Ne</w:t>
            </w:r>
          </w:p>
        </w:tc>
      </w:tr>
      <w:tr w:rsidR="00C92728" w:rsidRPr="007A7480" w14:paraId="7CD49257" w14:textId="77777777" w:rsidTr="00C92728">
        <w:tc>
          <w:tcPr>
            <w:tcW w:w="132" w:type="pct"/>
          </w:tcPr>
          <w:p w14:paraId="1D6FEEF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A2E702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Dodávka firewall řešení ve formě a funkcionalitě Active-Active cluster.</w:t>
            </w:r>
          </w:p>
        </w:tc>
        <w:tc>
          <w:tcPr>
            <w:tcW w:w="335" w:type="pct"/>
          </w:tcPr>
          <w:p w14:paraId="1291C238" w14:textId="57B4C1ED" w:rsidR="00C92728" w:rsidRPr="007A7480" w:rsidRDefault="00C92728" w:rsidP="00C92728">
            <w:pPr>
              <w:jc w:val="center"/>
              <w:rPr>
                <w:rFonts w:asciiTheme="minorHAnsi" w:hAnsiTheme="minorHAnsi" w:cstheme="minorHAnsi"/>
                <w:bCs/>
                <w:sz w:val="22"/>
                <w:lang w:bidi="en-US"/>
              </w:rPr>
            </w:pPr>
            <w:r w:rsidRPr="00895EB8">
              <w:rPr>
                <w:rFonts w:asciiTheme="minorHAnsi" w:hAnsiTheme="minorHAnsi" w:cstheme="minorHAnsi"/>
                <w:bCs/>
                <w:sz w:val="22"/>
                <w:lang w:bidi="en-US"/>
              </w:rPr>
              <w:t>Ano</w:t>
            </w:r>
          </w:p>
        </w:tc>
      </w:tr>
      <w:tr w:rsidR="00C92728" w:rsidRPr="007A7480" w14:paraId="00773DA0" w14:textId="77777777" w:rsidTr="00C92728">
        <w:tc>
          <w:tcPr>
            <w:tcW w:w="132" w:type="pct"/>
          </w:tcPr>
          <w:p w14:paraId="01FF160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1FDFA1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Provedení RACK, max. 1+1U</w:t>
            </w:r>
          </w:p>
        </w:tc>
        <w:tc>
          <w:tcPr>
            <w:tcW w:w="335" w:type="pct"/>
          </w:tcPr>
          <w:p w14:paraId="776F35FE" w14:textId="4C80934A" w:rsidR="00C92728" w:rsidRPr="007A7480" w:rsidRDefault="00C92728" w:rsidP="00C92728">
            <w:pPr>
              <w:jc w:val="center"/>
              <w:rPr>
                <w:rFonts w:asciiTheme="minorHAnsi" w:hAnsiTheme="minorHAnsi" w:cstheme="minorHAnsi"/>
                <w:bCs/>
                <w:sz w:val="22"/>
                <w:lang w:bidi="en-US"/>
              </w:rPr>
            </w:pPr>
            <w:r w:rsidRPr="00895EB8">
              <w:rPr>
                <w:rFonts w:asciiTheme="minorHAnsi" w:hAnsiTheme="minorHAnsi" w:cstheme="minorHAnsi"/>
                <w:bCs/>
                <w:sz w:val="22"/>
                <w:lang w:bidi="en-US"/>
              </w:rPr>
              <w:t>Ano</w:t>
            </w:r>
          </w:p>
        </w:tc>
      </w:tr>
      <w:tr w:rsidR="00C92728" w:rsidRPr="007A7480" w14:paraId="6805BEFB" w14:textId="77777777" w:rsidTr="00C92728">
        <w:tc>
          <w:tcPr>
            <w:tcW w:w="132" w:type="pct"/>
          </w:tcPr>
          <w:p w14:paraId="7983C96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FD2BA6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Každý NOD v clusteru musí splňovat:</w:t>
            </w:r>
          </w:p>
          <w:p w14:paraId="6244FC92"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Porty min. 18x 1G, 4x 1G SFP, 1x USB</w:t>
            </w:r>
          </w:p>
          <w:p w14:paraId="0B9A4502"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Interní úložiště min. 480GB SSD</w:t>
            </w:r>
          </w:p>
          <w:p w14:paraId="38561AA5"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FW – stavový filtr (64B UDP) min. 9 Gbps</w:t>
            </w:r>
          </w:p>
          <w:p w14:paraId="5A48F944"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IPSec VPN (512B rámec) min. 9 Gbps</w:t>
            </w:r>
          </w:p>
          <w:p w14:paraId="3C8F90ED"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SSL VPN min. 900 Mbps</w:t>
            </w:r>
          </w:p>
          <w:p w14:paraId="6AB7AB29"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Latence firewallu (64B UDP) max. 3 mikro sec.</w:t>
            </w:r>
          </w:p>
          <w:p w14:paraId="232E46A5"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lastRenderedPageBreak/>
              <w:t>Propustnost IPS (HTTP / Enterprise Traffic Mix) min. 1,2 Gbps</w:t>
            </w:r>
          </w:p>
          <w:p w14:paraId="4159005B" w14:textId="77777777" w:rsidR="00C92728" w:rsidRPr="007A7480" w:rsidRDefault="00C92728" w:rsidP="00CF0578">
            <w:pPr>
              <w:numPr>
                <w:ilvl w:val="0"/>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Threat Protection = aktivní min. IPS, Aplikační kontrola a Anti-Malware (Enterprise Traffic Mix) min. 1.2 Gbps</w:t>
            </w:r>
          </w:p>
        </w:tc>
        <w:tc>
          <w:tcPr>
            <w:tcW w:w="335" w:type="pct"/>
          </w:tcPr>
          <w:p w14:paraId="0E6F89CA" w14:textId="7B9F50D3" w:rsidR="00C92728" w:rsidRPr="007A7480" w:rsidRDefault="00C92728" w:rsidP="00C92728">
            <w:pPr>
              <w:jc w:val="center"/>
              <w:rPr>
                <w:rFonts w:asciiTheme="minorHAnsi" w:hAnsiTheme="minorHAnsi" w:cstheme="minorHAnsi"/>
                <w:bCs/>
                <w:sz w:val="22"/>
                <w:lang w:bidi="en-US"/>
              </w:rPr>
            </w:pPr>
            <w:r w:rsidRPr="00895EB8">
              <w:rPr>
                <w:rFonts w:asciiTheme="minorHAnsi" w:hAnsiTheme="minorHAnsi" w:cstheme="minorHAnsi"/>
                <w:bCs/>
                <w:sz w:val="22"/>
                <w:lang w:bidi="en-US"/>
              </w:rPr>
              <w:lastRenderedPageBreak/>
              <w:t>Ano</w:t>
            </w:r>
          </w:p>
        </w:tc>
      </w:tr>
      <w:tr w:rsidR="00C92728" w:rsidRPr="007A7480" w14:paraId="095471D9" w14:textId="77777777" w:rsidTr="00C92728">
        <w:tc>
          <w:tcPr>
            <w:tcW w:w="132" w:type="pct"/>
          </w:tcPr>
          <w:p w14:paraId="3F7C90A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C63EF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Záruka a podpora výrobce na 5 let v režimu 24x7 </w:t>
            </w:r>
          </w:p>
        </w:tc>
        <w:tc>
          <w:tcPr>
            <w:tcW w:w="335" w:type="pct"/>
          </w:tcPr>
          <w:p w14:paraId="586A83F0" w14:textId="29ECB1C7" w:rsidR="00C92728" w:rsidRPr="007A7480" w:rsidRDefault="00C92728" w:rsidP="00C92728">
            <w:pPr>
              <w:jc w:val="center"/>
              <w:rPr>
                <w:rFonts w:asciiTheme="minorHAnsi" w:hAnsiTheme="minorHAnsi" w:cstheme="minorHAnsi"/>
                <w:bCs/>
                <w:sz w:val="22"/>
                <w:lang w:bidi="en-US"/>
              </w:rPr>
            </w:pPr>
            <w:r w:rsidRPr="00895EB8">
              <w:rPr>
                <w:rFonts w:asciiTheme="minorHAnsi" w:hAnsiTheme="minorHAnsi" w:cstheme="minorHAnsi"/>
                <w:bCs/>
                <w:sz w:val="22"/>
                <w:lang w:bidi="en-US"/>
              </w:rPr>
              <w:t>Ano</w:t>
            </w:r>
          </w:p>
        </w:tc>
      </w:tr>
      <w:tr w:rsidR="007A7480" w:rsidRPr="007A7480" w14:paraId="44C642C0" w14:textId="77777777" w:rsidTr="00C92728">
        <w:tc>
          <w:tcPr>
            <w:tcW w:w="132" w:type="pct"/>
            <w:shd w:val="clear" w:color="auto" w:fill="FF0000"/>
          </w:tcPr>
          <w:p w14:paraId="07A03547"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2828950C"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Web application firewall</w:t>
            </w:r>
          </w:p>
        </w:tc>
        <w:tc>
          <w:tcPr>
            <w:tcW w:w="335" w:type="pct"/>
            <w:shd w:val="clear" w:color="auto" w:fill="FF0000"/>
          </w:tcPr>
          <w:p w14:paraId="37EAC64D"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7EDEB057" w14:textId="77777777" w:rsidTr="00C92728">
        <w:tc>
          <w:tcPr>
            <w:tcW w:w="132" w:type="pct"/>
          </w:tcPr>
          <w:p w14:paraId="04FBA43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4D8352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Dodávka řešení ve formě a funkcionalitě Active-Active Firewall WAF</w:t>
            </w:r>
          </w:p>
        </w:tc>
        <w:tc>
          <w:tcPr>
            <w:tcW w:w="335" w:type="pct"/>
          </w:tcPr>
          <w:p w14:paraId="357C5BE8" w14:textId="3219115E"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7271B4C3" w14:textId="77777777" w:rsidTr="00C92728">
        <w:tc>
          <w:tcPr>
            <w:tcW w:w="132" w:type="pct"/>
          </w:tcPr>
          <w:p w14:paraId="401FEA5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36F269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Provedení rack, max. 1+1U</w:t>
            </w:r>
          </w:p>
        </w:tc>
        <w:tc>
          <w:tcPr>
            <w:tcW w:w="335" w:type="pct"/>
          </w:tcPr>
          <w:p w14:paraId="7A282DCB" w14:textId="06BC108E"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03023200" w14:textId="77777777" w:rsidTr="00C92728">
        <w:tc>
          <w:tcPr>
            <w:tcW w:w="132" w:type="pct"/>
          </w:tcPr>
          <w:p w14:paraId="0F308BF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4761E3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Každý NOD clusteru:</w:t>
            </w:r>
          </w:p>
          <w:p w14:paraId="52728A4F" w14:textId="77777777" w:rsidR="00C92728" w:rsidRPr="007A7480" w:rsidRDefault="00C92728" w:rsidP="00CF0578">
            <w:pPr>
              <w:numPr>
                <w:ilvl w:val="1"/>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min. 100Mbps</w:t>
            </w:r>
          </w:p>
          <w:p w14:paraId="0F30E07A" w14:textId="77777777" w:rsidR="00C92728" w:rsidRPr="007A7480" w:rsidRDefault="00C92728" w:rsidP="00CF0578">
            <w:pPr>
              <w:numPr>
                <w:ilvl w:val="1"/>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Porty min. 4x 1G, 4x 1G SFP</w:t>
            </w:r>
          </w:p>
          <w:p w14:paraId="612071C0" w14:textId="77777777" w:rsidR="00C92728" w:rsidRPr="007A7480" w:rsidRDefault="00C92728" w:rsidP="00CF0578">
            <w:pPr>
              <w:numPr>
                <w:ilvl w:val="1"/>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Interní úložiště min. 240GB SSD</w:t>
            </w:r>
          </w:p>
          <w:p w14:paraId="34B8ACE4" w14:textId="77777777" w:rsidR="00C92728" w:rsidRPr="007A7480" w:rsidRDefault="00C92728" w:rsidP="00CF0578">
            <w:pPr>
              <w:numPr>
                <w:ilvl w:val="1"/>
                <w:numId w:val="48"/>
              </w:numPr>
              <w:jc w:val="left"/>
              <w:rPr>
                <w:rFonts w:asciiTheme="minorHAnsi" w:hAnsiTheme="minorHAnsi" w:cstheme="minorHAnsi"/>
                <w:bCs/>
                <w:sz w:val="22"/>
                <w:lang w:bidi="en-US"/>
              </w:rPr>
            </w:pPr>
            <w:r w:rsidRPr="007A7480">
              <w:rPr>
                <w:rFonts w:asciiTheme="minorHAnsi" w:hAnsiTheme="minorHAnsi" w:cstheme="minorHAnsi"/>
                <w:bCs/>
                <w:sz w:val="22"/>
                <w:lang w:bidi="en-US"/>
              </w:rPr>
              <w:t>Podpora min. 30 domén</w:t>
            </w:r>
          </w:p>
        </w:tc>
        <w:tc>
          <w:tcPr>
            <w:tcW w:w="335" w:type="pct"/>
          </w:tcPr>
          <w:p w14:paraId="2BCD6E03" w14:textId="77D3BD0C"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4C4EAFEE" w14:textId="77777777" w:rsidTr="00C92728">
        <w:tc>
          <w:tcPr>
            <w:tcW w:w="132" w:type="pct"/>
          </w:tcPr>
          <w:p w14:paraId="0644D35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96D547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výrobce pro integraci s nabízeným poštovním systémem a systémem pro řízení oběhu dokumentů</w:t>
            </w:r>
          </w:p>
        </w:tc>
        <w:tc>
          <w:tcPr>
            <w:tcW w:w="335" w:type="pct"/>
          </w:tcPr>
          <w:p w14:paraId="124DC36C" w14:textId="11086EAC"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22F13EB1" w14:textId="77777777" w:rsidTr="00C92728">
        <w:tc>
          <w:tcPr>
            <w:tcW w:w="132" w:type="pct"/>
          </w:tcPr>
          <w:p w14:paraId="01C02DA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4A4C00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SSO</w:t>
            </w:r>
          </w:p>
        </w:tc>
        <w:tc>
          <w:tcPr>
            <w:tcW w:w="335" w:type="pct"/>
          </w:tcPr>
          <w:p w14:paraId="7F66B9C2" w14:textId="0B8A72F6"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3FCE31AD" w14:textId="77777777" w:rsidTr="00C92728">
        <w:tc>
          <w:tcPr>
            <w:tcW w:w="132" w:type="pct"/>
          </w:tcPr>
          <w:p w14:paraId="1BFEBF7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704877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Ochrana před útoky typu zero-day</w:t>
            </w:r>
          </w:p>
        </w:tc>
        <w:tc>
          <w:tcPr>
            <w:tcW w:w="335" w:type="pct"/>
          </w:tcPr>
          <w:p w14:paraId="23CE638F" w14:textId="5968FCDD"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59459E09" w14:textId="77777777" w:rsidTr="00C92728">
        <w:tc>
          <w:tcPr>
            <w:tcW w:w="132" w:type="pct"/>
          </w:tcPr>
          <w:p w14:paraId="645493A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BB2989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Grafické analýzy a reporting (zdroje útoku, typy a další elementy)</w:t>
            </w:r>
          </w:p>
        </w:tc>
        <w:tc>
          <w:tcPr>
            <w:tcW w:w="335" w:type="pct"/>
          </w:tcPr>
          <w:p w14:paraId="2D957210" w14:textId="2BB99EA6"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36739AEB" w14:textId="77777777" w:rsidTr="00C92728">
        <w:tc>
          <w:tcPr>
            <w:tcW w:w="132" w:type="pct"/>
          </w:tcPr>
          <w:p w14:paraId="5ECCB16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DBDEEF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Ochrana proti Cross-site scripting</w:t>
            </w:r>
          </w:p>
        </w:tc>
        <w:tc>
          <w:tcPr>
            <w:tcW w:w="335" w:type="pct"/>
          </w:tcPr>
          <w:p w14:paraId="2A84746F" w14:textId="0B082385"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54701328" w14:textId="77777777" w:rsidTr="00C92728">
        <w:tc>
          <w:tcPr>
            <w:tcW w:w="132" w:type="pct"/>
          </w:tcPr>
          <w:p w14:paraId="0C0B05F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F15B8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Ochrana proti SQL injection</w:t>
            </w:r>
          </w:p>
        </w:tc>
        <w:tc>
          <w:tcPr>
            <w:tcW w:w="335" w:type="pct"/>
          </w:tcPr>
          <w:p w14:paraId="4F503E3A" w14:textId="5247574B"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57191924" w14:textId="77777777" w:rsidTr="00C92728">
        <w:tc>
          <w:tcPr>
            <w:tcW w:w="132" w:type="pct"/>
          </w:tcPr>
          <w:p w14:paraId="6A9BC86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565418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Detekce malware</w:t>
            </w:r>
          </w:p>
        </w:tc>
        <w:tc>
          <w:tcPr>
            <w:tcW w:w="335" w:type="pct"/>
          </w:tcPr>
          <w:p w14:paraId="488FFE3C" w14:textId="15ECB802"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16F27B81" w14:textId="77777777" w:rsidTr="00C92728">
        <w:tc>
          <w:tcPr>
            <w:tcW w:w="132" w:type="pct"/>
          </w:tcPr>
          <w:p w14:paraId="78E64FA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68A576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L4 stateful network firewall</w:t>
            </w:r>
          </w:p>
        </w:tc>
        <w:tc>
          <w:tcPr>
            <w:tcW w:w="335" w:type="pct"/>
          </w:tcPr>
          <w:p w14:paraId="74485BB1" w14:textId="355BDD73"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032916B8" w14:textId="77777777" w:rsidTr="00C92728">
        <w:tc>
          <w:tcPr>
            <w:tcW w:w="132" w:type="pct"/>
          </w:tcPr>
          <w:p w14:paraId="6F78D46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979A41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L7 server load balancing</w:t>
            </w:r>
          </w:p>
        </w:tc>
        <w:tc>
          <w:tcPr>
            <w:tcW w:w="335" w:type="pct"/>
          </w:tcPr>
          <w:p w14:paraId="1A9938EA" w14:textId="204B4B83"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31EC24D1" w14:textId="77777777" w:rsidTr="00C92728">
        <w:tc>
          <w:tcPr>
            <w:tcW w:w="132" w:type="pct"/>
          </w:tcPr>
          <w:p w14:paraId="5A593CA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C799CA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HTTPS/SSL offloading</w:t>
            </w:r>
          </w:p>
        </w:tc>
        <w:tc>
          <w:tcPr>
            <w:tcW w:w="335" w:type="pct"/>
          </w:tcPr>
          <w:p w14:paraId="507BA169" w14:textId="039CA60D"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04BB6C68" w14:textId="77777777" w:rsidTr="00C92728">
        <w:tc>
          <w:tcPr>
            <w:tcW w:w="132" w:type="pct"/>
          </w:tcPr>
          <w:p w14:paraId="4B4D407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DADF2B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Kontrola stahovaných souborů (AV+sandbox)</w:t>
            </w:r>
          </w:p>
        </w:tc>
        <w:tc>
          <w:tcPr>
            <w:tcW w:w="335" w:type="pct"/>
          </w:tcPr>
          <w:p w14:paraId="45450AC8" w14:textId="2B9B02D0"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54C2A787" w14:textId="77777777" w:rsidTr="00C92728">
        <w:tc>
          <w:tcPr>
            <w:tcW w:w="132" w:type="pct"/>
          </w:tcPr>
          <w:p w14:paraId="253A8BC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2111B6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Ochrana proti DoS útokům</w:t>
            </w:r>
          </w:p>
        </w:tc>
        <w:tc>
          <w:tcPr>
            <w:tcW w:w="335" w:type="pct"/>
          </w:tcPr>
          <w:p w14:paraId="7554E42E" w14:textId="74C7A0FA"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C92728" w:rsidRPr="007A7480" w14:paraId="2F7C8E56" w14:textId="77777777" w:rsidTr="00C92728">
        <w:tc>
          <w:tcPr>
            <w:tcW w:w="132" w:type="pct"/>
          </w:tcPr>
          <w:p w14:paraId="4AA1D8C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E0567D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a podpora výrobce na 5 let v režimu 24x7</w:t>
            </w:r>
          </w:p>
        </w:tc>
        <w:tc>
          <w:tcPr>
            <w:tcW w:w="335" w:type="pct"/>
          </w:tcPr>
          <w:p w14:paraId="706D6304" w14:textId="29779899" w:rsidR="00C92728" w:rsidRPr="007A7480" w:rsidRDefault="00C92728" w:rsidP="00C92728">
            <w:pPr>
              <w:jc w:val="center"/>
              <w:rPr>
                <w:rFonts w:asciiTheme="minorHAnsi" w:hAnsiTheme="minorHAnsi" w:cstheme="minorHAnsi"/>
                <w:bCs/>
                <w:sz w:val="22"/>
                <w:lang w:bidi="en-US"/>
              </w:rPr>
            </w:pPr>
            <w:r w:rsidRPr="00F25710">
              <w:rPr>
                <w:rFonts w:asciiTheme="minorHAnsi" w:hAnsiTheme="minorHAnsi" w:cstheme="minorHAnsi"/>
                <w:bCs/>
                <w:sz w:val="22"/>
                <w:lang w:bidi="en-US"/>
              </w:rPr>
              <w:t>Ano</w:t>
            </w:r>
          </w:p>
        </w:tc>
      </w:tr>
      <w:tr w:rsidR="007A7480" w:rsidRPr="007A7480" w14:paraId="5EBFEB7D" w14:textId="77777777" w:rsidTr="00C92728">
        <w:tc>
          <w:tcPr>
            <w:tcW w:w="132" w:type="pct"/>
            <w:shd w:val="clear" w:color="auto" w:fill="FF0000"/>
          </w:tcPr>
          <w:p w14:paraId="586D32B6"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703F562B"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Požadovaná funkčnost – centrální logovací a reportovací nástroj</w:t>
            </w:r>
          </w:p>
        </w:tc>
        <w:tc>
          <w:tcPr>
            <w:tcW w:w="335" w:type="pct"/>
            <w:shd w:val="clear" w:color="auto" w:fill="FF0000"/>
          </w:tcPr>
          <w:p w14:paraId="48D99898"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B3881B8" w14:textId="77777777" w:rsidTr="00C92728">
        <w:tc>
          <w:tcPr>
            <w:tcW w:w="132" w:type="pct"/>
          </w:tcPr>
          <w:p w14:paraId="03BA065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290CDC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Logovací/reportovací nástroj musí být od stejného výrobce, jako je FW řešení.</w:t>
            </w:r>
          </w:p>
        </w:tc>
        <w:tc>
          <w:tcPr>
            <w:tcW w:w="335" w:type="pct"/>
          </w:tcPr>
          <w:p w14:paraId="583242C6" w14:textId="52294FD2"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1452C120" w14:textId="77777777" w:rsidTr="00C92728">
        <w:tc>
          <w:tcPr>
            <w:tcW w:w="132" w:type="pct"/>
          </w:tcPr>
          <w:p w14:paraId="61D536E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BA710B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Plná integrace s FW řešením, včetně obousměrné komunikace (tj. logy uložené na logserveru musí být možné prohlížet přímo z MGMT ro</w:t>
            </w:r>
            <w:r w:rsidRPr="007A7480">
              <w:rPr>
                <w:rFonts w:asciiTheme="minorHAnsi" w:hAnsiTheme="minorHAnsi" w:cstheme="minorHAnsi"/>
                <w:bCs/>
                <w:sz w:val="22"/>
                <w:lang w:bidi="en-US"/>
              </w:rPr>
              <w:t>z</w:t>
            </w:r>
            <w:r w:rsidRPr="007A7480">
              <w:rPr>
                <w:rFonts w:asciiTheme="minorHAnsi" w:hAnsiTheme="minorHAnsi" w:cstheme="minorHAnsi"/>
                <w:bCs/>
                <w:sz w:val="22"/>
                <w:lang w:bidi="en-US"/>
              </w:rPr>
              <w:t>hraní firewallu)</w:t>
            </w:r>
          </w:p>
        </w:tc>
        <w:tc>
          <w:tcPr>
            <w:tcW w:w="335" w:type="pct"/>
          </w:tcPr>
          <w:p w14:paraId="6338C7B8" w14:textId="15E81A56"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784DAE0F" w14:textId="77777777" w:rsidTr="00C92728">
        <w:tc>
          <w:tcPr>
            <w:tcW w:w="132" w:type="pct"/>
          </w:tcPr>
          <w:p w14:paraId="45C7B5F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99C168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pro Syslog kompatibilní zařízení</w:t>
            </w:r>
          </w:p>
        </w:tc>
        <w:tc>
          <w:tcPr>
            <w:tcW w:w="335" w:type="pct"/>
          </w:tcPr>
          <w:p w14:paraId="14180392" w14:textId="04471011"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0B9C0C03" w14:textId="77777777" w:rsidTr="00C92728">
        <w:tc>
          <w:tcPr>
            <w:tcW w:w="132" w:type="pct"/>
          </w:tcPr>
          <w:p w14:paraId="571B743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346BBC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Výkon logování min. 5 GB/denně </w:t>
            </w:r>
          </w:p>
        </w:tc>
        <w:tc>
          <w:tcPr>
            <w:tcW w:w="335" w:type="pct"/>
          </w:tcPr>
          <w:p w14:paraId="5B9F5C12" w14:textId="353FFFD8"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78D8676F" w14:textId="77777777" w:rsidTr="00C92728">
        <w:tc>
          <w:tcPr>
            <w:tcW w:w="132" w:type="pct"/>
          </w:tcPr>
          <w:p w14:paraId="7C85910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B198D6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Kapacita storage (uložení historických dat) min. 3 TB</w:t>
            </w:r>
          </w:p>
        </w:tc>
        <w:tc>
          <w:tcPr>
            <w:tcW w:w="335" w:type="pct"/>
          </w:tcPr>
          <w:p w14:paraId="0E51F2B3" w14:textId="7346C6A0"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132CAD42" w14:textId="77777777" w:rsidTr="00C92728">
        <w:tc>
          <w:tcPr>
            <w:tcW w:w="132" w:type="pct"/>
          </w:tcPr>
          <w:p w14:paraId="2105063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8CB127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Real-time prohledávání logovaných dat</w:t>
            </w:r>
          </w:p>
        </w:tc>
        <w:tc>
          <w:tcPr>
            <w:tcW w:w="335" w:type="pct"/>
          </w:tcPr>
          <w:p w14:paraId="01902D76" w14:textId="7D3EDB10"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5F53FE6C" w14:textId="77777777" w:rsidTr="00C92728">
        <w:tc>
          <w:tcPr>
            <w:tcW w:w="132" w:type="pct"/>
          </w:tcPr>
          <w:p w14:paraId="33FF88F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D35E50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Vyhledávání historických dat podle typu události nebo typu provozu</w:t>
            </w:r>
          </w:p>
        </w:tc>
        <w:tc>
          <w:tcPr>
            <w:tcW w:w="335" w:type="pct"/>
          </w:tcPr>
          <w:p w14:paraId="479FFA59" w14:textId="6F66E73A"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70DFB82B" w14:textId="77777777" w:rsidTr="00C92728">
        <w:tc>
          <w:tcPr>
            <w:tcW w:w="132" w:type="pct"/>
          </w:tcPr>
          <w:p w14:paraId="34546A2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5780EE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exportu reportů (HTML, PDF, CSV, XML)</w:t>
            </w:r>
          </w:p>
        </w:tc>
        <w:tc>
          <w:tcPr>
            <w:tcW w:w="335" w:type="pct"/>
          </w:tcPr>
          <w:p w14:paraId="09DFFC53" w14:textId="59C183FF"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16DC6035" w14:textId="77777777" w:rsidTr="00C92728">
        <w:tc>
          <w:tcPr>
            <w:tcW w:w="132" w:type="pct"/>
          </w:tcPr>
          <w:p w14:paraId="51A9366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9976D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vyhodnocování událostí a upozornění na ně (email, snmp trap)</w:t>
            </w:r>
          </w:p>
        </w:tc>
        <w:tc>
          <w:tcPr>
            <w:tcW w:w="335" w:type="pct"/>
          </w:tcPr>
          <w:p w14:paraId="117028DD" w14:textId="6FF1A513"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0E3F65A2" w14:textId="77777777" w:rsidTr="00C92728">
        <w:tc>
          <w:tcPr>
            <w:tcW w:w="132" w:type="pct"/>
          </w:tcPr>
          <w:p w14:paraId="1F63946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A40909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Uživatelská definice reportů (vzhled, obsah apod.)</w:t>
            </w:r>
          </w:p>
        </w:tc>
        <w:tc>
          <w:tcPr>
            <w:tcW w:w="335" w:type="pct"/>
          </w:tcPr>
          <w:p w14:paraId="29F745D9" w14:textId="2456C922"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3B5BF2AD" w14:textId="77777777" w:rsidTr="00C92728">
        <w:tc>
          <w:tcPr>
            <w:tcW w:w="132" w:type="pct"/>
          </w:tcPr>
          <w:p w14:paraId="312ABC7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F8DC99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generování reportů v daném čase a periodě</w:t>
            </w:r>
          </w:p>
        </w:tc>
        <w:tc>
          <w:tcPr>
            <w:tcW w:w="335" w:type="pct"/>
          </w:tcPr>
          <w:p w14:paraId="0D7ACECB" w14:textId="306EE150"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5054D6B0" w14:textId="77777777" w:rsidTr="00C92728">
        <w:tc>
          <w:tcPr>
            <w:tcW w:w="132" w:type="pct"/>
          </w:tcPr>
          <w:p w14:paraId="5179A1C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2401B5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Automatické odesílání reportů emailem</w:t>
            </w:r>
          </w:p>
        </w:tc>
        <w:tc>
          <w:tcPr>
            <w:tcW w:w="335" w:type="pct"/>
          </w:tcPr>
          <w:p w14:paraId="3065E6D2" w14:textId="28C68A3D"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45429025" w14:textId="77777777" w:rsidTr="00C92728">
        <w:tc>
          <w:tcPr>
            <w:tcW w:w="132" w:type="pct"/>
          </w:tcPr>
          <w:p w14:paraId="61BCF3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E7C59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Jeden distribuční bod pro aktualizace všech nabízených bezpečnostních produktů v síti pro vyšší přehled nad bezpečností a aktuálností sof</w:t>
            </w:r>
            <w:r w:rsidRPr="007A7480">
              <w:rPr>
                <w:rFonts w:asciiTheme="minorHAnsi" w:hAnsiTheme="minorHAnsi" w:cstheme="minorHAnsi"/>
                <w:bCs/>
                <w:sz w:val="22"/>
                <w:lang w:bidi="en-US"/>
              </w:rPr>
              <w:t>t</w:t>
            </w:r>
            <w:r w:rsidRPr="007A7480">
              <w:rPr>
                <w:rFonts w:asciiTheme="minorHAnsi" w:hAnsiTheme="minorHAnsi" w:cstheme="minorHAnsi"/>
                <w:bCs/>
                <w:sz w:val="22"/>
                <w:lang w:bidi="en-US"/>
              </w:rPr>
              <w:t>waru</w:t>
            </w:r>
          </w:p>
        </w:tc>
        <w:tc>
          <w:tcPr>
            <w:tcW w:w="335" w:type="pct"/>
          </w:tcPr>
          <w:p w14:paraId="5E92EAB2" w14:textId="63B20745"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7D4776A6" w14:textId="77777777" w:rsidTr="00C92728">
        <w:tc>
          <w:tcPr>
            <w:tcW w:w="132" w:type="pct"/>
          </w:tcPr>
          <w:p w14:paraId="25A0C15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326280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Řízení bezpečnostních politik v rámci skupiny nebo i celého systému</w:t>
            </w:r>
          </w:p>
        </w:tc>
        <w:tc>
          <w:tcPr>
            <w:tcW w:w="335" w:type="pct"/>
          </w:tcPr>
          <w:p w14:paraId="09D9A2CE" w14:textId="3FCDDC5A"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68EC04EE" w14:textId="77777777" w:rsidTr="00C92728">
        <w:tc>
          <w:tcPr>
            <w:tcW w:w="132" w:type="pct"/>
          </w:tcPr>
          <w:p w14:paraId="399FB8E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84BC9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hloubkové inspekce, analýzy, stanovení priorit a vytváření zpráv o událostech zabezpečení sítě</w:t>
            </w:r>
          </w:p>
        </w:tc>
        <w:tc>
          <w:tcPr>
            <w:tcW w:w="335" w:type="pct"/>
          </w:tcPr>
          <w:p w14:paraId="62441525" w14:textId="578B2CF4"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r w:rsidR="00C92728" w:rsidRPr="007A7480" w14:paraId="753D42D6" w14:textId="77777777" w:rsidTr="00C92728">
        <w:tc>
          <w:tcPr>
            <w:tcW w:w="132" w:type="pct"/>
          </w:tcPr>
          <w:p w14:paraId="41860C2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E8D31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a podpora výrobce na 5 let v režimu 24x7</w:t>
            </w:r>
          </w:p>
        </w:tc>
        <w:tc>
          <w:tcPr>
            <w:tcW w:w="335" w:type="pct"/>
          </w:tcPr>
          <w:p w14:paraId="19ABF75C" w14:textId="114878B1" w:rsidR="00C92728" w:rsidRPr="007A7480" w:rsidRDefault="00C92728" w:rsidP="00C92728">
            <w:pPr>
              <w:jc w:val="center"/>
              <w:rPr>
                <w:rFonts w:asciiTheme="minorHAnsi" w:hAnsiTheme="minorHAnsi" w:cstheme="minorHAnsi"/>
                <w:bCs/>
                <w:sz w:val="22"/>
                <w:lang w:bidi="en-US"/>
              </w:rPr>
            </w:pPr>
            <w:r w:rsidRPr="00F95704">
              <w:rPr>
                <w:rFonts w:asciiTheme="minorHAnsi" w:hAnsiTheme="minorHAnsi" w:cstheme="minorHAnsi"/>
                <w:bCs/>
                <w:sz w:val="22"/>
                <w:lang w:bidi="en-US"/>
              </w:rPr>
              <w:t>Ano</w:t>
            </w:r>
          </w:p>
        </w:tc>
      </w:tr>
    </w:tbl>
    <w:p w14:paraId="4A39F158" w14:textId="77777777" w:rsidR="007A7480" w:rsidRPr="007A7480" w:rsidRDefault="007A7480" w:rsidP="007A7480">
      <w:pPr>
        <w:jc w:val="left"/>
        <w:rPr>
          <w:bCs/>
          <w:sz w:val="22"/>
          <w:lang w:eastAsia="en-US" w:bidi="en-US"/>
        </w:rPr>
      </w:pPr>
    </w:p>
    <w:p w14:paraId="2BECA280" w14:textId="77777777" w:rsidR="007A7480" w:rsidRPr="007A7480" w:rsidRDefault="007A7480" w:rsidP="007A7480">
      <w:pPr>
        <w:jc w:val="left"/>
        <w:rPr>
          <w:b/>
          <w:bCs/>
          <w:sz w:val="22"/>
          <w:lang w:eastAsia="en-US" w:bidi="en-US"/>
        </w:rPr>
      </w:pPr>
      <w:r w:rsidRPr="007A7480">
        <w:rPr>
          <w:b/>
          <w:bCs/>
          <w:sz w:val="22"/>
          <w:lang w:eastAsia="en-US" w:bidi="en-US"/>
        </w:rPr>
        <w:t>V rámci síťového provozu Zadavatel požaduje dodávku a nasazení aktivních prvků podporujících systém ověřování zařízení přistupujících do LAN pomocí standardu 802.1x v rámci segmentované sítě. Nabízené LAN switche musí být od jednoho výrobce z důvodu jednotného managementu a bezproblémové spolupráce se stávající WiFi sítí (viz kapitola 2) – tedy napojení na současný NAC systém Aruba.</w:t>
      </w:r>
    </w:p>
    <w:p w14:paraId="3022C0B3" w14:textId="77777777" w:rsidR="007A7480" w:rsidRPr="007A7480" w:rsidRDefault="007A7480" w:rsidP="007A7480">
      <w:pPr>
        <w:jc w:val="left"/>
        <w:rPr>
          <w:bCs/>
          <w:sz w:val="22"/>
          <w:lang w:eastAsia="en-US" w:bidi="en-US"/>
        </w:rPr>
      </w:pPr>
    </w:p>
    <w:p w14:paraId="40474F58" w14:textId="77777777" w:rsidR="007A7480" w:rsidRPr="007A7480" w:rsidRDefault="007A7480" w:rsidP="007A7480">
      <w:pPr>
        <w:jc w:val="left"/>
        <w:rPr>
          <w:bCs/>
          <w:sz w:val="22"/>
          <w:lang w:eastAsia="en-US" w:bidi="en-US"/>
        </w:rPr>
      </w:pPr>
      <w:r w:rsidRPr="007A7480">
        <w:rPr>
          <w:bCs/>
          <w:sz w:val="22"/>
          <w:lang w:eastAsia="en-US" w:bidi="en-US"/>
        </w:rPr>
        <w:t>Součástí nabídky musí být všechny potřebné transceivery (QSFP+, SFP+, SFP) a propojovací optické a metalické kabely či propojovací DAC kabely pro vytv</w:t>
      </w:r>
      <w:r w:rsidRPr="007A7480">
        <w:rPr>
          <w:bCs/>
          <w:sz w:val="22"/>
          <w:lang w:eastAsia="en-US" w:bidi="en-US"/>
        </w:rPr>
        <w:t>o</w:t>
      </w:r>
      <w:r w:rsidRPr="007A7480">
        <w:rPr>
          <w:bCs/>
          <w:sz w:val="22"/>
          <w:lang w:eastAsia="en-US" w:bidi="en-US"/>
        </w:rPr>
        <w:t>ření funkčního celku z dodávaných prvků.</w:t>
      </w:r>
    </w:p>
    <w:p w14:paraId="0ABBC547"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42EFCD77"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608BF441" w14:textId="77777777" w:rsidR="007A7480" w:rsidRPr="007A7480" w:rsidRDefault="007A7480" w:rsidP="007A7480">
            <w:pPr>
              <w:jc w:val="left"/>
              <w:rPr>
                <w:rFonts w:asciiTheme="minorHAnsi" w:hAnsiTheme="minorHAnsi" w:cstheme="minorHAnsi"/>
                <w:bCs/>
                <w:sz w:val="22"/>
                <w:szCs w:val="22"/>
                <w:lang w:bidi="en-US"/>
              </w:rPr>
            </w:pPr>
          </w:p>
        </w:tc>
        <w:tc>
          <w:tcPr>
            <w:tcW w:w="4533" w:type="pct"/>
          </w:tcPr>
          <w:p w14:paraId="74265C0B" w14:textId="77777777" w:rsidR="007A7480" w:rsidRPr="007A7480" w:rsidRDefault="007A7480" w:rsidP="007A7480">
            <w:pPr>
              <w:jc w:val="left"/>
              <w:rPr>
                <w:rFonts w:asciiTheme="minorHAnsi" w:hAnsiTheme="minorHAnsi" w:cstheme="minorHAnsi"/>
                <w:bCs/>
                <w:sz w:val="22"/>
                <w:szCs w:val="22"/>
                <w:lang w:bidi="en-US"/>
              </w:rPr>
            </w:pPr>
            <w:r w:rsidRPr="007A7480">
              <w:rPr>
                <w:rFonts w:asciiTheme="minorHAnsi" w:hAnsiTheme="minorHAnsi" w:cstheme="minorHAnsi"/>
                <w:bCs/>
                <w:sz w:val="22"/>
                <w:szCs w:val="22"/>
                <w:lang w:bidi="en-US"/>
              </w:rPr>
              <w:t>Požadavek na funkčnost – páteřní (CORE) LAN switche (2 ks)</w:t>
            </w:r>
          </w:p>
        </w:tc>
        <w:tc>
          <w:tcPr>
            <w:tcW w:w="335" w:type="pct"/>
          </w:tcPr>
          <w:p w14:paraId="7EA60A8D" w14:textId="77777777" w:rsidR="007A7480" w:rsidRPr="007A7480" w:rsidRDefault="007A7480" w:rsidP="007A7480">
            <w:pPr>
              <w:jc w:val="left"/>
              <w:rPr>
                <w:rFonts w:asciiTheme="minorHAnsi" w:hAnsiTheme="minorHAnsi" w:cstheme="minorHAnsi"/>
                <w:bCs/>
                <w:sz w:val="22"/>
                <w:szCs w:val="22"/>
                <w:lang w:val="en-US" w:bidi="en-US"/>
              </w:rPr>
            </w:pPr>
            <w:r w:rsidRPr="007A7480">
              <w:rPr>
                <w:rFonts w:asciiTheme="minorHAnsi" w:hAnsiTheme="minorHAnsi" w:cstheme="minorHAnsi"/>
                <w:bCs/>
                <w:sz w:val="22"/>
                <w:szCs w:val="22"/>
                <w:lang w:bidi="en-US"/>
              </w:rPr>
              <w:t>Ano</w:t>
            </w:r>
            <w:r w:rsidRPr="007A7480">
              <w:rPr>
                <w:rFonts w:asciiTheme="minorHAnsi" w:hAnsiTheme="minorHAnsi" w:cstheme="minorHAnsi"/>
                <w:bCs/>
                <w:sz w:val="22"/>
                <w:szCs w:val="22"/>
                <w:lang w:val="en-US" w:bidi="en-US"/>
              </w:rPr>
              <w:t>/Ne</w:t>
            </w:r>
          </w:p>
        </w:tc>
      </w:tr>
      <w:tr w:rsidR="00C92728" w:rsidRPr="007A7480" w14:paraId="1550C156" w14:textId="77777777" w:rsidTr="00C92728">
        <w:tc>
          <w:tcPr>
            <w:tcW w:w="132" w:type="pct"/>
          </w:tcPr>
          <w:p w14:paraId="04AA2D0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F8DC3A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CORE switche musí být propojeny a zapojeny redundantně do tzv. virtuálního šasi (IRF) min. 2x 40Gbit.</w:t>
            </w:r>
          </w:p>
        </w:tc>
        <w:tc>
          <w:tcPr>
            <w:tcW w:w="335" w:type="pct"/>
          </w:tcPr>
          <w:p w14:paraId="4C9899CA" w14:textId="488DE2DF"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034D99D0" w14:textId="77777777" w:rsidTr="00C92728">
        <w:tc>
          <w:tcPr>
            <w:tcW w:w="132" w:type="pct"/>
          </w:tcPr>
          <w:p w14:paraId="5615C9B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CE9857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Počet portů: min. 48x 1/10GB SFP+, 6x 40GbE</w:t>
            </w:r>
          </w:p>
        </w:tc>
        <w:tc>
          <w:tcPr>
            <w:tcW w:w="335" w:type="pct"/>
          </w:tcPr>
          <w:p w14:paraId="45B31C33" w14:textId="06455B7C"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27A0C331" w14:textId="77777777" w:rsidTr="00C92728">
        <w:tc>
          <w:tcPr>
            <w:tcW w:w="132" w:type="pct"/>
          </w:tcPr>
          <w:p w14:paraId="5312666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3EF4CD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Routing/swithing kapacita min. 1400Gbps.</w:t>
            </w:r>
          </w:p>
        </w:tc>
        <w:tc>
          <w:tcPr>
            <w:tcW w:w="335" w:type="pct"/>
          </w:tcPr>
          <w:p w14:paraId="0E63D9A2" w14:textId="2DD348B0"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70C0147F" w14:textId="77777777" w:rsidTr="00C92728">
        <w:tc>
          <w:tcPr>
            <w:tcW w:w="132" w:type="pct"/>
          </w:tcPr>
          <w:p w14:paraId="5D6CF02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745578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(throughput) min. 1050 Mpps.</w:t>
            </w:r>
          </w:p>
        </w:tc>
        <w:tc>
          <w:tcPr>
            <w:tcW w:w="335" w:type="pct"/>
          </w:tcPr>
          <w:p w14:paraId="7A3C2764" w14:textId="1D985AF6"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50195719" w14:textId="77777777" w:rsidTr="00C92728">
        <w:tc>
          <w:tcPr>
            <w:tcW w:w="132" w:type="pct"/>
          </w:tcPr>
          <w:p w14:paraId="13DF3F0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680CE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dynamického </w:t>
            </w:r>
            <w:proofErr w:type="gramStart"/>
            <w:r w:rsidRPr="007A7480">
              <w:rPr>
                <w:rFonts w:asciiTheme="minorHAnsi" w:hAnsiTheme="minorHAnsi" w:cstheme="minorHAnsi"/>
                <w:bCs/>
                <w:sz w:val="22"/>
                <w:lang w:bidi="en-US"/>
              </w:rPr>
              <w:t>směrování ( RIP</w:t>
            </w:r>
            <w:proofErr w:type="gramEnd"/>
            <w:r w:rsidRPr="007A7480">
              <w:rPr>
                <w:rFonts w:asciiTheme="minorHAnsi" w:hAnsiTheme="minorHAnsi" w:cstheme="minorHAnsi"/>
                <w:bCs/>
                <w:sz w:val="22"/>
                <w:lang w:bidi="en-US"/>
              </w:rPr>
              <w:t>, OSPF, BGP).</w:t>
            </w:r>
          </w:p>
        </w:tc>
        <w:tc>
          <w:tcPr>
            <w:tcW w:w="335" w:type="pct"/>
          </w:tcPr>
          <w:p w14:paraId="4679F784" w14:textId="78E64CBB"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4881AD41" w14:textId="77777777" w:rsidTr="00C92728">
        <w:tc>
          <w:tcPr>
            <w:tcW w:w="132" w:type="pct"/>
          </w:tcPr>
          <w:p w14:paraId="772F333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CDD79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Policy Based Routing funkcionalita. </w:t>
            </w:r>
          </w:p>
        </w:tc>
        <w:tc>
          <w:tcPr>
            <w:tcW w:w="335" w:type="pct"/>
          </w:tcPr>
          <w:p w14:paraId="3BD3D43B" w14:textId="361A9912"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18AE725E" w14:textId="77777777" w:rsidTr="00C92728">
        <w:tc>
          <w:tcPr>
            <w:tcW w:w="132" w:type="pct"/>
          </w:tcPr>
          <w:p w14:paraId="31E07DF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C4C4C8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 200tis MAC adres.</w:t>
            </w:r>
          </w:p>
        </w:tc>
        <w:tc>
          <w:tcPr>
            <w:tcW w:w="335" w:type="pct"/>
          </w:tcPr>
          <w:p w14:paraId="6620F045" w14:textId="356F1A30"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491888D2" w14:textId="77777777" w:rsidTr="00C92728">
        <w:tc>
          <w:tcPr>
            <w:tcW w:w="132" w:type="pct"/>
          </w:tcPr>
          <w:p w14:paraId="776637D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7784B8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QinQ, 4096 ID VLAN.</w:t>
            </w:r>
          </w:p>
        </w:tc>
        <w:tc>
          <w:tcPr>
            <w:tcW w:w="335" w:type="pct"/>
          </w:tcPr>
          <w:p w14:paraId="4CF75F86" w14:textId="024C6454"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1B7B230A" w14:textId="77777777" w:rsidTr="00C92728">
        <w:tc>
          <w:tcPr>
            <w:tcW w:w="132" w:type="pct"/>
          </w:tcPr>
          <w:p w14:paraId="4D45C4C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89A834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Víceúrovňový hierarchický QoS.</w:t>
            </w:r>
          </w:p>
        </w:tc>
        <w:tc>
          <w:tcPr>
            <w:tcW w:w="335" w:type="pct"/>
          </w:tcPr>
          <w:p w14:paraId="2AABCA43" w14:textId="47B1A988"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314A8C32" w14:textId="77777777" w:rsidTr="00C92728">
        <w:tc>
          <w:tcPr>
            <w:tcW w:w="132" w:type="pct"/>
          </w:tcPr>
          <w:p w14:paraId="5DFC010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7C09E4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QoS - odchozí shaping aplikovatelný na konkrétní fronty.</w:t>
            </w:r>
          </w:p>
        </w:tc>
        <w:tc>
          <w:tcPr>
            <w:tcW w:w="335" w:type="pct"/>
          </w:tcPr>
          <w:p w14:paraId="23849B67" w14:textId="05C19709"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0F95B82D" w14:textId="77777777" w:rsidTr="00C92728">
        <w:tc>
          <w:tcPr>
            <w:tcW w:w="132" w:type="pct"/>
          </w:tcPr>
          <w:p w14:paraId="13F1227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4C43A4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Multicast – PIM, IGMP v1 v2.</w:t>
            </w:r>
          </w:p>
        </w:tc>
        <w:tc>
          <w:tcPr>
            <w:tcW w:w="335" w:type="pct"/>
          </w:tcPr>
          <w:p w14:paraId="16FD543F" w14:textId="6ECBE977"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78F1B07B" w14:textId="77777777" w:rsidTr="00C92728">
        <w:tc>
          <w:tcPr>
            <w:tcW w:w="132" w:type="pct"/>
          </w:tcPr>
          <w:p w14:paraId="7DC74E2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20EADD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pro L2 ACL i L3 ACL.</w:t>
            </w:r>
          </w:p>
        </w:tc>
        <w:tc>
          <w:tcPr>
            <w:tcW w:w="335" w:type="pct"/>
          </w:tcPr>
          <w:p w14:paraId="682F4833" w14:textId="1FC87916"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4F67D004" w14:textId="77777777" w:rsidTr="00C92728">
        <w:tc>
          <w:tcPr>
            <w:tcW w:w="132" w:type="pct"/>
          </w:tcPr>
          <w:p w14:paraId="6B0C445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0A769F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Spanning tree – IEEE 802.1w, IEEE 802.1s.</w:t>
            </w:r>
          </w:p>
        </w:tc>
        <w:tc>
          <w:tcPr>
            <w:tcW w:w="335" w:type="pct"/>
          </w:tcPr>
          <w:p w14:paraId="419A16C1" w14:textId="68DA0866"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3789E74F" w14:textId="77777777" w:rsidTr="00C92728">
        <w:tc>
          <w:tcPr>
            <w:tcW w:w="132" w:type="pct"/>
          </w:tcPr>
          <w:p w14:paraId="5CA4047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B4D23D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Agregace portů (LACP).</w:t>
            </w:r>
          </w:p>
        </w:tc>
        <w:tc>
          <w:tcPr>
            <w:tcW w:w="335" w:type="pct"/>
          </w:tcPr>
          <w:p w14:paraId="79652002" w14:textId="0F810EDE"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69E36653" w14:textId="77777777" w:rsidTr="00C92728">
        <w:tc>
          <w:tcPr>
            <w:tcW w:w="132" w:type="pct"/>
          </w:tcPr>
          <w:p w14:paraId="407BA1D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1FC43F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tvorby virtuálního přepínače.</w:t>
            </w:r>
          </w:p>
        </w:tc>
        <w:tc>
          <w:tcPr>
            <w:tcW w:w="335" w:type="pct"/>
          </w:tcPr>
          <w:p w14:paraId="25C74D0B" w14:textId="65241E02"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49384344" w14:textId="77777777" w:rsidTr="00C92728">
        <w:tc>
          <w:tcPr>
            <w:tcW w:w="132" w:type="pct"/>
          </w:tcPr>
          <w:p w14:paraId="53D97B5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95E3FE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Optické moduly použité pro připojení přepínače budou standardu WDM.</w:t>
            </w:r>
          </w:p>
        </w:tc>
        <w:tc>
          <w:tcPr>
            <w:tcW w:w="335" w:type="pct"/>
          </w:tcPr>
          <w:p w14:paraId="0FC665B3" w14:textId="35A017E1"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5ED29AF2" w14:textId="77777777" w:rsidTr="00C92728">
        <w:tc>
          <w:tcPr>
            <w:tcW w:w="132" w:type="pct"/>
          </w:tcPr>
          <w:p w14:paraId="0E796D3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604EF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w:t>
            </w:r>
          </w:p>
        </w:tc>
        <w:tc>
          <w:tcPr>
            <w:tcW w:w="335" w:type="pct"/>
          </w:tcPr>
          <w:p w14:paraId="00C348F5" w14:textId="59C0F4D1"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C92728" w:rsidRPr="007A7480" w14:paraId="2D21BC16" w14:textId="77777777" w:rsidTr="00C92728">
        <w:tc>
          <w:tcPr>
            <w:tcW w:w="132" w:type="pct"/>
          </w:tcPr>
          <w:p w14:paraId="508F1BB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28278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5 let s výměnou další pracovní den (NBD).</w:t>
            </w:r>
          </w:p>
        </w:tc>
        <w:tc>
          <w:tcPr>
            <w:tcW w:w="335" w:type="pct"/>
          </w:tcPr>
          <w:p w14:paraId="28826321" w14:textId="5A7CED36" w:rsidR="00C92728" w:rsidRPr="007A7480" w:rsidRDefault="00C92728" w:rsidP="00C92728">
            <w:pPr>
              <w:jc w:val="center"/>
              <w:rPr>
                <w:rFonts w:asciiTheme="minorHAnsi" w:hAnsiTheme="minorHAnsi" w:cstheme="minorHAnsi"/>
                <w:bCs/>
                <w:sz w:val="22"/>
                <w:lang w:bidi="en-US"/>
              </w:rPr>
            </w:pPr>
            <w:r w:rsidRPr="00013340">
              <w:rPr>
                <w:rFonts w:asciiTheme="minorHAnsi" w:hAnsiTheme="minorHAnsi" w:cstheme="minorHAnsi"/>
                <w:bCs/>
                <w:sz w:val="22"/>
                <w:lang w:bidi="en-US"/>
              </w:rPr>
              <w:t>Ano</w:t>
            </w:r>
          </w:p>
        </w:tc>
      </w:tr>
      <w:tr w:rsidR="007A7480" w:rsidRPr="007A7480" w14:paraId="5E3C09A5" w14:textId="77777777" w:rsidTr="00C92728">
        <w:tc>
          <w:tcPr>
            <w:tcW w:w="132" w:type="pct"/>
            <w:shd w:val="clear" w:color="auto" w:fill="FF0000"/>
          </w:tcPr>
          <w:p w14:paraId="02395C55"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6D97CF2A"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přístupové (access) LAN switche (</w:t>
            </w:r>
            <w:r w:rsidRPr="00FC62F9">
              <w:rPr>
                <w:rFonts w:asciiTheme="minorHAnsi" w:hAnsiTheme="minorHAnsi" w:cstheme="minorHAnsi"/>
                <w:b/>
                <w:bCs/>
                <w:color w:val="FFFFFF" w:themeColor="background1"/>
                <w:sz w:val="22"/>
                <w:lang w:bidi="en-US"/>
              </w:rPr>
              <w:t>2 ks</w:t>
            </w:r>
            <w:r w:rsidRPr="00FC62F9">
              <w:rPr>
                <w:rFonts w:asciiTheme="minorHAnsi" w:hAnsiTheme="minorHAnsi" w:cstheme="minorHAnsi"/>
                <w:bCs/>
                <w:color w:val="FFFFFF" w:themeColor="background1"/>
                <w:sz w:val="22"/>
                <w:lang w:bidi="en-US"/>
              </w:rPr>
              <w:t>)</w:t>
            </w:r>
          </w:p>
        </w:tc>
        <w:tc>
          <w:tcPr>
            <w:tcW w:w="335" w:type="pct"/>
            <w:shd w:val="clear" w:color="auto" w:fill="FF0000"/>
          </w:tcPr>
          <w:p w14:paraId="73F3777E"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2083CFCE" w14:textId="77777777" w:rsidTr="00C92728">
        <w:tc>
          <w:tcPr>
            <w:tcW w:w="132" w:type="pct"/>
          </w:tcPr>
          <w:p w14:paraId="404AD5E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1FE073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Switche musí být propojeny a zapojeny redundantně do tzv. virtuálního šasi (IRF) min. 2x 10Gbit.</w:t>
            </w:r>
          </w:p>
        </w:tc>
        <w:tc>
          <w:tcPr>
            <w:tcW w:w="335" w:type="pct"/>
          </w:tcPr>
          <w:p w14:paraId="5968B20F" w14:textId="6617760A"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00A602BD" w14:textId="77777777" w:rsidTr="00C92728">
        <w:tc>
          <w:tcPr>
            <w:tcW w:w="132" w:type="pct"/>
          </w:tcPr>
          <w:p w14:paraId="7BC7C9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A9B97B7"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 xml:space="preserve">Počet portů: min. 24x 1GB, 4x SFP+. </w:t>
            </w:r>
          </w:p>
        </w:tc>
        <w:tc>
          <w:tcPr>
            <w:tcW w:w="335" w:type="pct"/>
          </w:tcPr>
          <w:p w14:paraId="7E182DE7" w14:textId="2D183BE5"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55563AB0" w14:textId="77777777" w:rsidTr="00C92728">
        <w:tc>
          <w:tcPr>
            <w:tcW w:w="132" w:type="pct"/>
          </w:tcPr>
          <w:p w14:paraId="7BC3BE0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F5E5403"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Routing/swithing kapacita min. 125 Gbps.</w:t>
            </w:r>
          </w:p>
        </w:tc>
        <w:tc>
          <w:tcPr>
            <w:tcW w:w="335" w:type="pct"/>
          </w:tcPr>
          <w:p w14:paraId="00C9B5F5" w14:textId="15BE8700"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55AC5C4B" w14:textId="77777777" w:rsidTr="00C92728">
        <w:tc>
          <w:tcPr>
            <w:tcW w:w="132" w:type="pct"/>
          </w:tcPr>
          <w:p w14:paraId="6816651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E3182B8"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Propustnost (throughput) min. 95 Mpps.</w:t>
            </w:r>
          </w:p>
        </w:tc>
        <w:tc>
          <w:tcPr>
            <w:tcW w:w="335" w:type="pct"/>
          </w:tcPr>
          <w:p w14:paraId="0C709261" w14:textId="494DD76D"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31BFF55F" w14:textId="77777777" w:rsidTr="00C92728">
        <w:tc>
          <w:tcPr>
            <w:tcW w:w="132" w:type="pct"/>
          </w:tcPr>
          <w:p w14:paraId="505D86E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0D4E12"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 xml:space="preserve">Podpora dynamického </w:t>
            </w:r>
            <w:proofErr w:type="gramStart"/>
            <w:r w:rsidRPr="007A7480">
              <w:rPr>
                <w:rFonts w:asciiTheme="minorHAnsi" w:hAnsiTheme="minorHAnsi" w:cstheme="minorHAnsi"/>
                <w:bCs/>
                <w:sz w:val="22"/>
                <w:lang w:bidi="en-US"/>
              </w:rPr>
              <w:t>směrování ( RIP</w:t>
            </w:r>
            <w:proofErr w:type="gramEnd"/>
            <w:r w:rsidRPr="007A7480">
              <w:rPr>
                <w:rFonts w:asciiTheme="minorHAnsi" w:hAnsiTheme="minorHAnsi" w:cstheme="minorHAnsi"/>
                <w:bCs/>
                <w:sz w:val="22"/>
                <w:lang w:bidi="en-US"/>
              </w:rPr>
              <w:t>, OSPF, BGP).</w:t>
            </w:r>
          </w:p>
        </w:tc>
        <w:tc>
          <w:tcPr>
            <w:tcW w:w="335" w:type="pct"/>
          </w:tcPr>
          <w:p w14:paraId="2C78CF93" w14:textId="4A4E54ED"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522F2B4A" w14:textId="77777777" w:rsidTr="00C92728">
        <w:tc>
          <w:tcPr>
            <w:tcW w:w="132" w:type="pct"/>
          </w:tcPr>
          <w:p w14:paraId="2C35157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B85CC9B"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Policy based routing.</w:t>
            </w:r>
          </w:p>
        </w:tc>
        <w:tc>
          <w:tcPr>
            <w:tcW w:w="335" w:type="pct"/>
          </w:tcPr>
          <w:p w14:paraId="2706FD46" w14:textId="3A1CEA41"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1EFADAA9" w14:textId="77777777" w:rsidTr="00C92728">
        <w:tc>
          <w:tcPr>
            <w:tcW w:w="132" w:type="pct"/>
          </w:tcPr>
          <w:p w14:paraId="769C8CF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ED822A9"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,in. 16tis MAC adres.</w:t>
            </w:r>
          </w:p>
        </w:tc>
        <w:tc>
          <w:tcPr>
            <w:tcW w:w="335" w:type="pct"/>
          </w:tcPr>
          <w:p w14:paraId="74B6AC3F" w14:textId="02539782"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5BB17AE7" w14:textId="77777777" w:rsidTr="00C92728">
        <w:tc>
          <w:tcPr>
            <w:tcW w:w="132" w:type="pct"/>
          </w:tcPr>
          <w:p w14:paraId="18A33CE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964CDB3"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QinQ, 4096 ID VLAN.</w:t>
            </w:r>
          </w:p>
        </w:tc>
        <w:tc>
          <w:tcPr>
            <w:tcW w:w="335" w:type="pct"/>
          </w:tcPr>
          <w:p w14:paraId="3B342D0F" w14:textId="5BE80C2C"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39AF228C" w14:textId="77777777" w:rsidTr="00C92728">
        <w:tc>
          <w:tcPr>
            <w:tcW w:w="132" w:type="pct"/>
          </w:tcPr>
          <w:p w14:paraId="42C4E3A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65F7C68"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QoS - odchozí shaping aplikovatelný na konkrétní fronty.</w:t>
            </w:r>
          </w:p>
        </w:tc>
        <w:tc>
          <w:tcPr>
            <w:tcW w:w="335" w:type="pct"/>
          </w:tcPr>
          <w:p w14:paraId="68344E5D" w14:textId="7027EBCB"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74874FC9" w14:textId="77777777" w:rsidTr="00C92728">
        <w:tc>
          <w:tcPr>
            <w:tcW w:w="132" w:type="pct"/>
          </w:tcPr>
          <w:p w14:paraId="0ECD29C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FC7A33B"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Podpora Multicast – PIM, IGMP v1 v2.</w:t>
            </w:r>
          </w:p>
        </w:tc>
        <w:tc>
          <w:tcPr>
            <w:tcW w:w="335" w:type="pct"/>
          </w:tcPr>
          <w:p w14:paraId="58CE11A2" w14:textId="468DCC99"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6FD15550" w14:textId="77777777" w:rsidTr="00C92728">
        <w:tc>
          <w:tcPr>
            <w:tcW w:w="132" w:type="pct"/>
          </w:tcPr>
          <w:p w14:paraId="060CCD5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42ECEF0"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Podpora pro L2 ACL i L3 ACL.</w:t>
            </w:r>
          </w:p>
        </w:tc>
        <w:tc>
          <w:tcPr>
            <w:tcW w:w="335" w:type="pct"/>
          </w:tcPr>
          <w:p w14:paraId="02C58D7B" w14:textId="48EEDB2E"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1F4301B7" w14:textId="77777777" w:rsidTr="00C92728">
        <w:tc>
          <w:tcPr>
            <w:tcW w:w="132" w:type="pct"/>
          </w:tcPr>
          <w:p w14:paraId="4CC2CFA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A538AB"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Podpora Spanning tree – IEEE 802.1w, IEEE 802.1s.</w:t>
            </w:r>
          </w:p>
        </w:tc>
        <w:tc>
          <w:tcPr>
            <w:tcW w:w="335" w:type="pct"/>
          </w:tcPr>
          <w:p w14:paraId="257BF3C1" w14:textId="0E5B4623"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3689DC8D" w14:textId="77777777" w:rsidTr="00C92728">
        <w:tc>
          <w:tcPr>
            <w:tcW w:w="132" w:type="pct"/>
          </w:tcPr>
          <w:p w14:paraId="68A591B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2D3D0DB"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Agregace portů (LACP).</w:t>
            </w:r>
          </w:p>
        </w:tc>
        <w:tc>
          <w:tcPr>
            <w:tcW w:w="335" w:type="pct"/>
          </w:tcPr>
          <w:p w14:paraId="03001DF4" w14:textId="5E9E58B2"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2EFA20A3" w14:textId="77777777" w:rsidTr="00C92728">
        <w:tc>
          <w:tcPr>
            <w:tcW w:w="132" w:type="pct"/>
          </w:tcPr>
          <w:p w14:paraId="61DEEEE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0810BE9"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Podpora tvorby virtuálního přepínače.</w:t>
            </w:r>
          </w:p>
        </w:tc>
        <w:tc>
          <w:tcPr>
            <w:tcW w:w="335" w:type="pct"/>
          </w:tcPr>
          <w:p w14:paraId="31B2AF41" w14:textId="7BBD9667"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25D76E24" w14:textId="77777777" w:rsidTr="00C92728">
        <w:tc>
          <w:tcPr>
            <w:tcW w:w="132" w:type="pct"/>
          </w:tcPr>
          <w:p w14:paraId="4CC2E6C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C1B5646"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Optické moduly použité pro připojení přepínače budou standardu WDM.</w:t>
            </w:r>
          </w:p>
        </w:tc>
        <w:tc>
          <w:tcPr>
            <w:tcW w:w="335" w:type="pct"/>
          </w:tcPr>
          <w:p w14:paraId="6FC9A54D" w14:textId="333FE348"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6DE8E782" w14:textId="77777777" w:rsidTr="00C92728">
        <w:tc>
          <w:tcPr>
            <w:tcW w:w="132" w:type="pct"/>
          </w:tcPr>
          <w:p w14:paraId="54A9159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5AE6319"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Redundantní napájecí zdroje.</w:t>
            </w:r>
          </w:p>
        </w:tc>
        <w:tc>
          <w:tcPr>
            <w:tcW w:w="335" w:type="pct"/>
          </w:tcPr>
          <w:p w14:paraId="3E1CB217" w14:textId="34FF105B"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C92728" w:rsidRPr="007A7480" w14:paraId="6F3B5AF9" w14:textId="77777777" w:rsidTr="00C92728">
        <w:tc>
          <w:tcPr>
            <w:tcW w:w="132" w:type="pct"/>
          </w:tcPr>
          <w:p w14:paraId="1B06473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AE5B1B6"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Záruka 5 let s výměnou další pracovní den (NBD).</w:t>
            </w:r>
          </w:p>
        </w:tc>
        <w:tc>
          <w:tcPr>
            <w:tcW w:w="335" w:type="pct"/>
          </w:tcPr>
          <w:p w14:paraId="38DF7294" w14:textId="38234CAC" w:rsidR="00C92728" w:rsidRPr="007A7480" w:rsidRDefault="00C92728" w:rsidP="00C92728">
            <w:pPr>
              <w:jc w:val="center"/>
              <w:rPr>
                <w:rFonts w:asciiTheme="minorHAnsi" w:hAnsiTheme="minorHAnsi" w:cstheme="minorHAnsi"/>
                <w:bCs/>
                <w:sz w:val="22"/>
                <w:lang w:bidi="en-US"/>
              </w:rPr>
            </w:pPr>
            <w:r w:rsidRPr="001D3119">
              <w:rPr>
                <w:rFonts w:asciiTheme="minorHAnsi" w:hAnsiTheme="minorHAnsi" w:cstheme="minorHAnsi"/>
                <w:bCs/>
                <w:sz w:val="22"/>
                <w:lang w:bidi="en-US"/>
              </w:rPr>
              <w:t>Ano</w:t>
            </w:r>
          </w:p>
        </w:tc>
      </w:tr>
      <w:tr w:rsidR="007A7480" w:rsidRPr="007A7480" w14:paraId="11B359CF" w14:textId="77777777" w:rsidTr="00C92728">
        <w:tc>
          <w:tcPr>
            <w:tcW w:w="132" w:type="pct"/>
            <w:shd w:val="clear" w:color="auto" w:fill="FF0000"/>
          </w:tcPr>
          <w:p w14:paraId="531E0009"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40F44398" w14:textId="77777777" w:rsidR="007A7480" w:rsidRPr="00FC62F9" w:rsidRDefault="007A7480" w:rsidP="007A7480">
            <w:pPr>
              <w:jc w:val="left"/>
              <w:rPr>
                <w:rFonts w:asciiTheme="minorHAnsi" w:hAnsiTheme="minorHAnsi" w:cstheme="minorHAnsi"/>
                <w:bCs/>
                <w:color w:val="FFFFFF" w:themeColor="background1"/>
                <w:sz w:val="22"/>
                <w:lang w:bidi="en-US"/>
              </w:rPr>
            </w:pPr>
            <w:r w:rsidRPr="00FC62F9">
              <w:rPr>
                <w:rFonts w:asciiTheme="minorHAnsi" w:hAnsiTheme="minorHAnsi" w:cstheme="minorHAnsi"/>
                <w:bCs/>
                <w:color w:val="FFFFFF" w:themeColor="background1"/>
                <w:sz w:val="22"/>
                <w:lang w:bidi="en-US"/>
              </w:rPr>
              <w:t>Požadovaná funkčnost – LAN switche pro propojení nabízených serverů (2 ks)</w:t>
            </w:r>
          </w:p>
        </w:tc>
        <w:tc>
          <w:tcPr>
            <w:tcW w:w="335" w:type="pct"/>
            <w:shd w:val="clear" w:color="auto" w:fill="FF0000"/>
          </w:tcPr>
          <w:p w14:paraId="75D1EE64"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3E0382B" w14:textId="77777777" w:rsidTr="00C92728">
        <w:tc>
          <w:tcPr>
            <w:tcW w:w="132" w:type="pct"/>
          </w:tcPr>
          <w:p w14:paraId="288907D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BFE419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Počet portů: min. 24x 1/10GB SFP+, 6x 40GbE</w:t>
            </w:r>
          </w:p>
        </w:tc>
        <w:tc>
          <w:tcPr>
            <w:tcW w:w="335" w:type="pct"/>
          </w:tcPr>
          <w:p w14:paraId="5427BF3C" w14:textId="5A37A42F"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251FFF99" w14:textId="77777777" w:rsidTr="00C92728">
        <w:tc>
          <w:tcPr>
            <w:tcW w:w="132" w:type="pct"/>
          </w:tcPr>
          <w:p w14:paraId="1BD7752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3B6477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Routing/swithing kapacita min. 960Gbps</w:t>
            </w:r>
          </w:p>
        </w:tc>
        <w:tc>
          <w:tcPr>
            <w:tcW w:w="335" w:type="pct"/>
          </w:tcPr>
          <w:p w14:paraId="72E06217" w14:textId="23A28B6C"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21D32E04" w14:textId="77777777" w:rsidTr="00C92728">
        <w:tc>
          <w:tcPr>
            <w:tcW w:w="132" w:type="pct"/>
          </w:tcPr>
          <w:p w14:paraId="579D522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9652CC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propustnost (throughput) min. 710 Mpps</w:t>
            </w:r>
          </w:p>
        </w:tc>
        <w:tc>
          <w:tcPr>
            <w:tcW w:w="335" w:type="pct"/>
          </w:tcPr>
          <w:p w14:paraId="4974D318" w14:textId="2DCB7ABD"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1FDA612F" w14:textId="77777777" w:rsidTr="00C92728">
        <w:tc>
          <w:tcPr>
            <w:tcW w:w="132" w:type="pct"/>
          </w:tcPr>
          <w:p w14:paraId="3D99115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43A1D4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Podpora dynamického </w:t>
            </w:r>
            <w:proofErr w:type="gramStart"/>
            <w:r w:rsidRPr="007A7480">
              <w:rPr>
                <w:rFonts w:asciiTheme="minorHAnsi" w:hAnsiTheme="minorHAnsi" w:cstheme="minorHAnsi"/>
                <w:bCs/>
                <w:sz w:val="22"/>
                <w:lang w:bidi="en-US"/>
              </w:rPr>
              <w:t>směrování ( RIP</w:t>
            </w:r>
            <w:proofErr w:type="gramEnd"/>
            <w:r w:rsidRPr="007A7480">
              <w:rPr>
                <w:rFonts w:asciiTheme="minorHAnsi" w:hAnsiTheme="minorHAnsi" w:cstheme="minorHAnsi"/>
                <w:bCs/>
                <w:sz w:val="22"/>
                <w:lang w:bidi="en-US"/>
              </w:rPr>
              <w:t>, OSPF, BGP).</w:t>
            </w:r>
          </w:p>
        </w:tc>
        <w:tc>
          <w:tcPr>
            <w:tcW w:w="335" w:type="pct"/>
          </w:tcPr>
          <w:p w14:paraId="3482FAC0" w14:textId="72306997"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00268E3F" w14:textId="77777777" w:rsidTr="00C92728">
        <w:tc>
          <w:tcPr>
            <w:tcW w:w="132" w:type="pct"/>
          </w:tcPr>
          <w:p w14:paraId="17CEFBD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AA0A16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Policy based routing.</w:t>
            </w:r>
          </w:p>
        </w:tc>
        <w:tc>
          <w:tcPr>
            <w:tcW w:w="335" w:type="pct"/>
          </w:tcPr>
          <w:p w14:paraId="7F5BCF24" w14:textId="464FCA41"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415F1568" w14:textId="77777777" w:rsidTr="00C92728">
        <w:tc>
          <w:tcPr>
            <w:tcW w:w="132" w:type="pct"/>
          </w:tcPr>
          <w:p w14:paraId="622BA53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F6EB7E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 200tis MAC adres</w:t>
            </w:r>
          </w:p>
        </w:tc>
        <w:tc>
          <w:tcPr>
            <w:tcW w:w="335" w:type="pct"/>
          </w:tcPr>
          <w:p w14:paraId="1592F21E" w14:textId="7E0EF7F3"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16F6DBC2" w14:textId="77777777" w:rsidTr="00C92728">
        <w:tc>
          <w:tcPr>
            <w:tcW w:w="132" w:type="pct"/>
          </w:tcPr>
          <w:p w14:paraId="77C50C9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D803C6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QinQ, 4096 ID VLAN.</w:t>
            </w:r>
          </w:p>
        </w:tc>
        <w:tc>
          <w:tcPr>
            <w:tcW w:w="335" w:type="pct"/>
          </w:tcPr>
          <w:p w14:paraId="1B9AA69F" w14:textId="1F4B2B67"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6E6D2199" w14:textId="77777777" w:rsidTr="00C92728">
        <w:tc>
          <w:tcPr>
            <w:tcW w:w="132" w:type="pct"/>
          </w:tcPr>
          <w:p w14:paraId="17596B9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C80FF4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víceúrovňový hierarchický QoS</w:t>
            </w:r>
          </w:p>
        </w:tc>
        <w:tc>
          <w:tcPr>
            <w:tcW w:w="335" w:type="pct"/>
          </w:tcPr>
          <w:p w14:paraId="5BCD4F6E" w14:textId="21CCC74A"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5E42B9F5" w14:textId="77777777" w:rsidTr="00C92728">
        <w:tc>
          <w:tcPr>
            <w:tcW w:w="132" w:type="pct"/>
          </w:tcPr>
          <w:p w14:paraId="6BAEE75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EDB8B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QoS - odchozí shaping aplikovatelný na konkrétní fronty.</w:t>
            </w:r>
          </w:p>
        </w:tc>
        <w:tc>
          <w:tcPr>
            <w:tcW w:w="335" w:type="pct"/>
          </w:tcPr>
          <w:p w14:paraId="4DD422AA" w14:textId="4806368D"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05E7677F" w14:textId="77777777" w:rsidTr="00C92728">
        <w:tc>
          <w:tcPr>
            <w:tcW w:w="132" w:type="pct"/>
          </w:tcPr>
          <w:p w14:paraId="40E4E2E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7E20EF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Multicast – PIM, IGMP v1 v2.</w:t>
            </w:r>
          </w:p>
        </w:tc>
        <w:tc>
          <w:tcPr>
            <w:tcW w:w="335" w:type="pct"/>
          </w:tcPr>
          <w:p w14:paraId="2664D90C" w14:textId="3167A2CE"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0D84265E" w14:textId="77777777" w:rsidTr="00C92728">
        <w:tc>
          <w:tcPr>
            <w:tcW w:w="132" w:type="pct"/>
          </w:tcPr>
          <w:p w14:paraId="197A273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E3F25A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pro L2 ACL i L3 ACL.</w:t>
            </w:r>
          </w:p>
        </w:tc>
        <w:tc>
          <w:tcPr>
            <w:tcW w:w="335" w:type="pct"/>
          </w:tcPr>
          <w:p w14:paraId="57951644" w14:textId="6FDD7BAB"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757E0A2F" w14:textId="77777777" w:rsidTr="00C92728">
        <w:tc>
          <w:tcPr>
            <w:tcW w:w="132" w:type="pct"/>
          </w:tcPr>
          <w:p w14:paraId="21C09AB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4FB817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Spanning tree – IEEE 802.1w, IEEE 802.1s.</w:t>
            </w:r>
          </w:p>
        </w:tc>
        <w:tc>
          <w:tcPr>
            <w:tcW w:w="335" w:type="pct"/>
          </w:tcPr>
          <w:p w14:paraId="6FA3AF03" w14:textId="1EDE503A"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01E0F816" w14:textId="77777777" w:rsidTr="00C92728">
        <w:tc>
          <w:tcPr>
            <w:tcW w:w="132" w:type="pct"/>
          </w:tcPr>
          <w:p w14:paraId="7F59B64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B23F0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Agregace portů (LACP).</w:t>
            </w:r>
          </w:p>
        </w:tc>
        <w:tc>
          <w:tcPr>
            <w:tcW w:w="335" w:type="pct"/>
          </w:tcPr>
          <w:p w14:paraId="64288771" w14:textId="51B87359"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718AD75C" w14:textId="77777777" w:rsidTr="00C92728">
        <w:tc>
          <w:tcPr>
            <w:tcW w:w="132" w:type="pct"/>
          </w:tcPr>
          <w:p w14:paraId="2E9A050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5C0081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tvorby virtuálního přepínače.</w:t>
            </w:r>
          </w:p>
        </w:tc>
        <w:tc>
          <w:tcPr>
            <w:tcW w:w="335" w:type="pct"/>
          </w:tcPr>
          <w:p w14:paraId="1302E7FF" w14:textId="2C2DF29A"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5F671363" w14:textId="77777777" w:rsidTr="00C92728">
        <w:tc>
          <w:tcPr>
            <w:tcW w:w="132" w:type="pct"/>
          </w:tcPr>
          <w:p w14:paraId="7674C75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90FB25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Optické moduly použité pro připojení přepínače budou standardu WDM.</w:t>
            </w:r>
          </w:p>
        </w:tc>
        <w:tc>
          <w:tcPr>
            <w:tcW w:w="335" w:type="pct"/>
          </w:tcPr>
          <w:p w14:paraId="6A3A7352" w14:textId="79C0CC8B"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3E2A4BE0" w14:textId="77777777" w:rsidTr="00C92728">
        <w:tc>
          <w:tcPr>
            <w:tcW w:w="132" w:type="pct"/>
          </w:tcPr>
          <w:p w14:paraId="105FADC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19BA6C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w:t>
            </w:r>
          </w:p>
        </w:tc>
        <w:tc>
          <w:tcPr>
            <w:tcW w:w="335" w:type="pct"/>
          </w:tcPr>
          <w:p w14:paraId="0B5B070E" w14:textId="7473DF16"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C92728" w:rsidRPr="007A7480" w14:paraId="1A205D92" w14:textId="77777777" w:rsidTr="00C92728">
        <w:tc>
          <w:tcPr>
            <w:tcW w:w="132" w:type="pct"/>
          </w:tcPr>
          <w:p w14:paraId="77AD952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94015F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5 let s výměnou další pracovní den (NBD).</w:t>
            </w:r>
          </w:p>
        </w:tc>
        <w:tc>
          <w:tcPr>
            <w:tcW w:w="335" w:type="pct"/>
          </w:tcPr>
          <w:p w14:paraId="0A9891DC" w14:textId="1C425318" w:rsidR="00C92728" w:rsidRPr="007A7480" w:rsidRDefault="00C92728" w:rsidP="00C92728">
            <w:pPr>
              <w:jc w:val="center"/>
              <w:rPr>
                <w:rFonts w:asciiTheme="minorHAnsi" w:hAnsiTheme="minorHAnsi" w:cstheme="minorHAnsi"/>
                <w:bCs/>
                <w:sz w:val="22"/>
                <w:lang w:bidi="en-US"/>
              </w:rPr>
            </w:pPr>
            <w:r w:rsidRPr="009E3499">
              <w:rPr>
                <w:rFonts w:asciiTheme="minorHAnsi" w:hAnsiTheme="minorHAnsi" w:cstheme="minorHAnsi"/>
                <w:bCs/>
                <w:sz w:val="22"/>
                <w:lang w:bidi="en-US"/>
              </w:rPr>
              <w:t>Ano</w:t>
            </w:r>
          </w:p>
        </w:tc>
      </w:tr>
      <w:tr w:rsidR="007A7480" w:rsidRPr="007A7480" w14:paraId="1167906F" w14:textId="77777777" w:rsidTr="00C92728">
        <w:tc>
          <w:tcPr>
            <w:tcW w:w="132" w:type="pct"/>
            <w:shd w:val="clear" w:color="auto" w:fill="FF0000"/>
          </w:tcPr>
          <w:p w14:paraId="66B269CD"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6591CD6A"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 xml:space="preserve">802.1x management </w:t>
            </w:r>
            <w:proofErr w:type="gramStart"/>
            <w:r w:rsidRPr="00FC62F9">
              <w:rPr>
                <w:rFonts w:asciiTheme="minorHAnsi" w:hAnsiTheme="minorHAnsi" w:cstheme="minorHAnsi"/>
                <w:bCs/>
                <w:color w:val="FFFFFF" w:themeColor="background1"/>
                <w:sz w:val="22"/>
                <w:lang w:bidi="en-US"/>
              </w:rPr>
              <w:t>přístupové  licence</w:t>
            </w:r>
            <w:proofErr w:type="gramEnd"/>
            <w:r w:rsidRPr="00FC62F9">
              <w:rPr>
                <w:rFonts w:asciiTheme="minorHAnsi" w:hAnsiTheme="minorHAnsi" w:cstheme="minorHAnsi"/>
                <w:bCs/>
                <w:color w:val="FFFFFF" w:themeColor="background1"/>
                <w:sz w:val="22"/>
                <w:lang w:bidi="en-US"/>
              </w:rPr>
              <w:t xml:space="preserve"> – 500 ks</w:t>
            </w:r>
          </w:p>
        </w:tc>
        <w:tc>
          <w:tcPr>
            <w:tcW w:w="335" w:type="pct"/>
            <w:shd w:val="clear" w:color="auto" w:fill="FF0000"/>
          </w:tcPr>
          <w:p w14:paraId="25824396" w14:textId="77777777" w:rsidR="007A7480" w:rsidRPr="007A7480" w:rsidRDefault="007A7480" w:rsidP="007A7480">
            <w:pPr>
              <w:jc w:val="left"/>
              <w:rPr>
                <w:rFonts w:asciiTheme="minorHAnsi" w:hAnsiTheme="minorHAnsi" w:cstheme="minorHAnsi"/>
                <w:bCs/>
                <w:sz w:val="22"/>
                <w:lang w:bidi="en-US"/>
              </w:rPr>
            </w:pPr>
          </w:p>
        </w:tc>
      </w:tr>
      <w:tr w:rsidR="007A7480" w:rsidRPr="007A7480" w14:paraId="4D785C9F" w14:textId="77777777" w:rsidTr="00C92728">
        <w:tc>
          <w:tcPr>
            <w:tcW w:w="132" w:type="pct"/>
          </w:tcPr>
          <w:p w14:paraId="4D1CBBFA" w14:textId="77777777" w:rsidR="007A7480" w:rsidRPr="007A7480" w:rsidRDefault="007A7480" w:rsidP="007A7480">
            <w:pPr>
              <w:jc w:val="left"/>
              <w:rPr>
                <w:rFonts w:asciiTheme="minorHAnsi" w:hAnsiTheme="minorHAnsi" w:cstheme="minorHAnsi"/>
                <w:bCs/>
                <w:sz w:val="22"/>
                <w:lang w:bidi="en-US"/>
              </w:rPr>
            </w:pPr>
          </w:p>
        </w:tc>
        <w:tc>
          <w:tcPr>
            <w:tcW w:w="4533" w:type="pct"/>
            <w:vAlign w:val="top"/>
          </w:tcPr>
          <w:p w14:paraId="626454DD" w14:textId="77777777" w:rsidR="007A7480" w:rsidRPr="007A7480" w:rsidRDefault="007A7480" w:rsidP="007A7480">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Přístupové licence pro Aruba ClearPass pro koncové stanice na metalické síť 500 ks.</w:t>
            </w:r>
          </w:p>
        </w:tc>
        <w:tc>
          <w:tcPr>
            <w:tcW w:w="335" w:type="pct"/>
          </w:tcPr>
          <w:p w14:paraId="3E188378" w14:textId="2BD7866C" w:rsidR="007A7480" w:rsidRPr="007A7480" w:rsidRDefault="00C92728" w:rsidP="00C92728">
            <w:pPr>
              <w:jc w:val="center"/>
              <w:rPr>
                <w:rFonts w:asciiTheme="minorHAnsi" w:hAnsiTheme="minorHAnsi" w:cstheme="minorHAnsi"/>
                <w:bCs/>
                <w:sz w:val="22"/>
                <w:lang w:bidi="en-US"/>
              </w:rPr>
            </w:pPr>
            <w:r w:rsidRPr="00F615F9">
              <w:rPr>
                <w:rFonts w:asciiTheme="minorHAnsi" w:hAnsiTheme="minorHAnsi" w:cstheme="minorHAnsi"/>
                <w:bCs/>
                <w:sz w:val="22"/>
                <w:lang w:bidi="en-US"/>
              </w:rPr>
              <w:t>Ano</w:t>
            </w:r>
          </w:p>
        </w:tc>
      </w:tr>
    </w:tbl>
    <w:p w14:paraId="1D862B49" w14:textId="77777777" w:rsidR="007A7480" w:rsidRPr="007A7480" w:rsidRDefault="007A7480" w:rsidP="007A7480">
      <w:pPr>
        <w:jc w:val="left"/>
        <w:rPr>
          <w:bCs/>
          <w:sz w:val="22"/>
          <w:lang w:eastAsia="en-US" w:bidi="en-US"/>
        </w:rPr>
      </w:pPr>
      <w:bookmarkStart w:id="130" w:name="_Aplikační_bezpečnost_a"/>
      <w:bookmarkStart w:id="131" w:name="_Toc494714036"/>
      <w:bookmarkStart w:id="132" w:name="_Toc477119232"/>
      <w:bookmarkStart w:id="133" w:name="_Toc709748"/>
      <w:bookmarkEnd w:id="130"/>
    </w:p>
    <w:bookmarkEnd w:id="131"/>
    <w:bookmarkEnd w:id="132"/>
    <w:p w14:paraId="3F375C19" w14:textId="77777777"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t>Aplikační bezpečnost a dostupnost informací</w:t>
      </w:r>
      <w:bookmarkEnd w:id="133"/>
    </w:p>
    <w:p w14:paraId="49D4F6FC" w14:textId="77777777" w:rsidR="007A7480" w:rsidRPr="007A7480" w:rsidRDefault="007A7480" w:rsidP="007A7480">
      <w:pPr>
        <w:jc w:val="left"/>
        <w:rPr>
          <w:bCs/>
          <w:sz w:val="22"/>
          <w:lang w:eastAsia="en-US" w:bidi="en-US"/>
        </w:rPr>
      </w:pPr>
      <w:r w:rsidRPr="007A7480">
        <w:rPr>
          <w:bCs/>
          <w:sz w:val="22"/>
          <w:lang w:eastAsia="en-US" w:bidi="en-US"/>
        </w:rPr>
        <w:t>Všechny požadované systémy budou provozovány na virtualizovaném serverovém prostředí, které nebude obsahovat SPOF. Data serverů, klientů a aplikací budou uložena na zrcadleném úložišti, které bude tvořeno vždy minimálně dvojicí SdS (softwarově definovaná storage). Následující odstavce popisují pož</w:t>
      </w:r>
      <w:r w:rsidRPr="007A7480">
        <w:rPr>
          <w:bCs/>
          <w:sz w:val="22"/>
          <w:lang w:eastAsia="en-US" w:bidi="en-US"/>
        </w:rPr>
        <w:t>a</w:t>
      </w:r>
      <w:r w:rsidRPr="007A7480">
        <w:rPr>
          <w:bCs/>
          <w:sz w:val="22"/>
          <w:lang w:eastAsia="en-US" w:bidi="en-US"/>
        </w:rPr>
        <w:t>davky a jednotlivé prvky serverové infrastruktury.</w:t>
      </w:r>
    </w:p>
    <w:p w14:paraId="0A13FB77"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7A7480" w14:paraId="514A36F7"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3BA2B682" w14:textId="77777777" w:rsidR="007A7480" w:rsidRPr="007A7480" w:rsidRDefault="007A7480" w:rsidP="007A7480">
            <w:pPr>
              <w:jc w:val="left"/>
              <w:rPr>
                <w:rFonts w:asciiTheme="minorHAnsi" w:hAnsiTheme="minorHAnsi" w:cstheme="minorHAnsi"/>
                <w:bCs/>
                <w:sz w:val="22"/>
                <w:szCs w:val="22"/>
                <w:lang w:bidi="en-US"/>
              </w:rPr>
            </w:pPr>
          </w:p>
        </w:tc>
        <w:tc>
          <w:tcPr>
            <w:tcW w:w="4533" w:type="pct"/>
          </w:tcPr>
          <w:p w14:paraId="6C406E7E" w14:textId="77777777" w:rsidR="007A7480" w:rsidRPr="007A7480" w:rsidRDefault="007A7480" w:rsidP="007A7480">
            <w:pPr>
              <w:jc w:val="left"/>
              <w:rPr>
                <w:rFonts w:asciiTheme="minorHAnsi" w:hAnsiTheme="minorHAnsi" w:cstheme="minorHAnsi"/>
                <w:bCs/>
                <w:sz w:val="22"/>
                <w:szCs w:val="22"/>
                <w:lang w:bidi="en-US"/>
              </w:rPr>
            </w:pPr>
            <w:r w:rsidRPr="007A7480">
              <w:rPr>
                <w:rFonts w:asciiTheme="minorHAnsi" w:hAnsiTheme="minorHAnsi" w:cstheme="minorHAnsi"/>
                <w:bCs/>
                <w:sz w:val="22"/>
                <w:szCs w:val="22"/>
                <w:lang w:bidi="en-US"/>
              </w:rPr>
              <w:t>Požadavek na funkčnost – server pro virtualizaci serverů a diskového prostoru – (2ks):</w:t>
            </w:r>
          </w:p>
        </w:tc>
        <w:tc>
          <w:tcPr>
            <w:tcW w:w="335" w:type="pct"/>
          </w:tcPr>
          <w:p w14:paraId="7EDBCCBC" w14:textId="77777777" w:rsidR="007A7480" w:rsidRPr="007A7480" w:rsidRDefault="007A7480" w:rsidP="007A7480">
            <w:pPr>
              <w:jc w:val="left"/>
              <w:rPr>
                <w:rFonts w:asciiTheme="minorHAnsi" w:hAnsiTheme="minorHAnsi" w:cstheme="minorHAnsi"/>
                <w:bCs/>
                <w:sz w:val="22"/>
                <w:szCs w:val="22"/>
                <w:lang w:val="en-US" w:bidi="en-US"/>
              </w:rPr>
            </w:pPr>
            <w:r w:rsidRPr="007A7480">
              <w:rPr>
                <w:rFonts w:asciiTheme="minorHAnsi" w:hAnsiTheme="minorHAnsi" w:cstheme="minorHAnsi"/>
                <w:bCs/>
                <w:sz w:val="22"/>
                <w:szCs w:val="22"/>
                <w:lang w:bidi="en-US"/>
              </w:rPr>
              <w:t>Ano</w:t>
            </w:r>
            <w:r w:rsidRPr="007A7480">
              <w:rPr>
                <w:rFonts w:asciiTheme="minorHAnsi" w:hAnsiTheme="minorHAnsi" w:cstheme="minorHAnsi"/>
                <w:bCs/>
                <w:sz w:val="22"/>
                <w:szCs w:val="22"/>
                <w:lang w:val="en-US" w:bidi="en-US"/>
              </w:rPr>
              <w:t>/Ne</w:t>
            </w:r>
          </w:p>
        </w:tc>
      </w:tr>
      <w:tr w:rsidR="00C92728" w:rsidRPr="007A7480" w14:paraId="256C730F" w14:textId="77777777" w:rsidTr="00C92728">
        <w:tc>
          <w:tcPr>
            <w:tcW w:w="132" w:type="pct"/>
          </w:tcPr>
          <w:p w14:paraId="272B868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BD40ED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server o max. velikosti 2U, pro přístup ke všem komponentám serveru není nutné nářadí, barevně značené hot-plug vnitřní kompone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ty, požaduje se dodání serveru s rackmount příslušenstvím včetně pohyblivého ramene pro zachycení kabeláže</w:t>
            </w:r>
          </w:p>
        </w:tc>
        <w:tc>
          <w:tcPr>
            <w:tcW w:w="335" w:type="pct"/>
          </w:tcPr>
          <w:p w14:paraId="2149C08C" w14:textId="07E0E889"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7593FD27" w14:textId="77777777" w:rsidTr="00C92728">
        <w:tc>
          <w:tcPr>
            <w:tcW w:w="132" w:type="pct"/>
          </w:tcPr>
          <w:p w14:paraId="4C86C2C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8EABB8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dva procesory, každý s výkonem min. 18000 bodů v benchmarku Passmark Average CPU Mark, TDP max. 130W (https://www.cpubenchmark.net)</w:t>
            </w:r>
          </w:p>
        </w:tc>
        <w:tc>
          <w:tcPr>
            <w:tcW w:w="335" w:type="pct"/>
          </w:tcPr>
          <w:p w14:paraId="1028500F" w14:textId="5A459574"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275DAFAA" w14:textId="77777777" w:rsidTr="00C92728">
        <w:tc>
          <w:tcPr>
            <w:tcW w:w="132" w:type="pct"/>
          </w:tcPr>
          <w:p w14:paraId="4963B9B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1D8F87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64-bit architektura</w:t>
            </w:r>
          </w:p>
        </w:tc>
        <w:tc>
          <w:tcPr>
            <w:tcW w:w="335" w:type="pct"/>
          </w:tcPr>
          <w:p w14:paraId="4BC0327C" w14:textId="3A835A22"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21213533" w14:textId="77777777" w:rsidTr="00C92728">
        <w:tc>
          <w:tcPr>
            <w:tcW w:w="132" w:type="pct"/>
          </w:tcPr>
          <w:p w14:paraId="5028E6D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C2BECD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Chipset a CPU od stejného výrobce</w:t>
            </w:r>
          </w:p>
        </w:tc>
        <w:tc>
          <w:tcPr>
            <w:tcW w:w="335" w:type="pct"/>
          </w:tcPr>
          <w:p w14:paraId="4C2ACDAD" w14:textId="5C259FC5"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3B2355BA" w14:textId="77777777" w:rsidTr="00C92728">
        <w:tc>
          <w:tcPr>
            <w:tcW w:w="132" w:type="pct"/>
          </w:tcPr>
          <w:p w14:paraId="1202A6B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AC2955F" w14:textId="4CECF3A8"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Minimálně </w:t>
            </w:r>
            <w:r w:rsidR="00FC62F9">
              <w:rPr>
                <w:rFonts w:asciiTheme="minorHAnsi" w:hAnsiTheme="minorHAnsi" w:cstheme="minorHAnsi"/>
                <w:bCs/>
                <w:sz w:val="22"/>
                <w:lang w:bidi="en-US"/>
              </w:rPr>
              <w:t>768</w:t>
            </w:r>
            <w:r w:rsidRPr="007A7480">
              <w:rPr>
                <w:rFonts w:asciiTheme="minorHAnsi" w:hAnsiTheme="minorHAnsi" w:cstheme="minorHAnsi"/>
                <w:bCs/>
                <w:sz w:val="22"/>
                <w:lang w:bidi="en-US"/>
              </w:rPr>
              <w:t>GB DDR4-2666 RAM, provozována na max. dostupné frekvenci, možnost rozšíření až na 3TB</w:t>
            </w:r>
          </w:p>
        </w:tc>
        <w:tc>
          <w:tcPr>
            <w:tcW w:w="335" w:type="pct"/>
          </w:tcPr>
          <w:p w14:paraId="65E91DA6" w14:textId="2A6F251B"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7312A66A" w14:textId="77777777" w:rsidTr="00C92728">
        <w:tc>
          <w:tcPr>
            <w:tcW w:w="132" w:type="pct"/>
          </w:tcPr>
          <w:p w14:paraId="559C940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2E82AC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osazení až 128GB Persistent Memory modulů (např.NVDIMM o kapacitě 8GB) takových, aby v modulech zůstala data i po výpadku napájení</w:t>
            </w:r>
          </w:p>
        </w:tc>
        <w:tc>
          <w:tcPr>
            <w:tcW w:w="335" w:type="pct"/>
          </w:tcPr>
          <w:p w14:paraId="4FBF259C" w14:textId="04EF3CCD"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2947A857" w14:textId="77777777" w:rsidTr="00C92728">
        <w:tc>
          <w:tcPr>
            <w:tcW w:w="132" w:type="pct"/>
          </w:tcPr>
          <w:p w14:paraId="2D871B0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325CD5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Interní USB/SD konektor na základní desce serveru pro instalaci Hypervisoru</w:t>
            </w:r>
          </w:p>
        </w:tc>
        <w:tc>
          <w:tcPr>
            <w:tcW w:w="335" w:type="pct"/>
          </w:tcPr>
          <w:p w14:paraId="4C425F1D" w14:textId="68FC3C97"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0886A005" w14:textId="77777777" w:rsidTr="00C92728">
        <w:tc>
          <w:tcPr>
            <w:tcW w:w="132" w:type="pct"/>
          </w:tcPr>
          <w:p w14:paraId="3D11CC0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ECDDC4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USB nebo SD paměťové médium pro instalaci a provozování virtualizačního hypervizoru s velikostí min. 8GB</w:t>
            </w:r>
          </w:p>
        </w:tc>
        <w:tc>
          <w:tcPr>
            <w:tcW w:w="335" w:type="pct"/>
          </w:tcPr>
          <w:p w14:paraId="6A884331" w14:textId="2FAD6EEF"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11AA53B8" w14:textId="77777777" w:rsidTr="00C92728">
        <w:tc>
          <w:tcPr>
            <w:tcW w:w="132" w:type="pct"/>
          </w:tcPr>
          <w:p w14:paraId="2FB5A4E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683F78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být osaditelný minimálně 24ks SFF točivých nebo SSD disků zepředu a dalšími 6ks SFF točivých nebo SSD disků zezadu, nebo musí být osaditelný celkem 19ks LFF disků nebo 20ks NVMe. Požaduje se osadit min. 10x 2.4TB 12G SAS 10K + 6x 1.92GB SATA SSD</w:t>
            </w:r>
          </w:p>
        </w:tc>
        <w:tc>
          <w:tcPr>
            <w:tcW w:w="335" w:type="pct"/>
          </w:tcPr>
          <w:p w14:paraId="6FBBC610" w14:textId="2B8586E4"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5F7974C3" w14:textId="77777777" w:rsidTr="00C92728">
        <w:tc>
          <w:tcPr>
            <w:tcW w:w="132" w:type="pct"/>
          </w:tcPr>
          <w:p w14:paraId="4E5A6FB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E7CB05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 instalaci sw pro SdS požaduje se min. dva disky SSD 240GB</w:t>
            </w:r>
          </w:p>
        </w:tc>
        <w:tc>
          <w:tcPr>
            <w:tcW w:w="335" w:type="pct"/>
          </w:tcPr>
          <w:p w14:paraId="108528C3" w14:textId="3C9497EB"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62ADE80A" w14:textId="77777777" w:rsidTr="00C92728">
        <w:tc>
          <w:tcPr>
            <w:tcW w:w="132" w:type="pct"/>
          </w:tcPr>
          <w:p w14:paraId="5181585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A2628D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10Gbit porty osazené potřebnými transceivery, z toho min. 2 porty budou podporovat porty Tunnel Offload (NVGRE and VxLAN) a RDMA over Conveerged Ethernet (RoCE v2, RoCE v1)</w:t>
            </w:r>
          </w:p>
        </w:tc>
        <w:tc>
          <w:tcPr>
            <w:tcW w:w="335" w:type="pct"/>
          </w:tcPr>
          <w:p w14:paraId="54F8AA66" w14:textId="2B94E9F7"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44E7A627" w14:textId="77777777" w:rsidTr="00C92728">
        <w:tc>
          <w:tcPr>
            <w:tcW w:w="132" w:type="pct"/>
          </w:tcPr>
          <w:p w14:paraId="44ABB16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9C2B51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1Gb Ethernet port s možností rozšíření počtu na minimálně 8x1Gb Ethernet portů</w:t>
            </w:r>
          </w:p>
        </w:tc>
        <w:tc>
          <w:tcPr>
            <w:tcW w:w="335" w:type="pct"/>
          </w:tcPr>
          <w:p w14:paraId="0DA9C498" w14:textId="0AE0692C"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0463A3F5" w14:textId="77777777" w:rsidTr="00C92728">
        <w:tc>
          <w:tcPr>
            <w:tcW w:w="132" w:type="pct"/>
          </w:tcPr>
          <w:p w14:paraId="05DE031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128F91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 min. 800W s účinností min. 94%</w:t>
            </w:r>
          </w:p>
        </w:tc>
        <w:tc>
          <w:tcPr>
            <w:tcW w:w="335" w:type="pct"/>
          </w:tcPr>
          <w:p w14:paraId="0BE8FDF7" w14:textId="5E2F788D"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2FAC5D5D" w14:textId="77777777" w:rsidTr="00C92728">
        <w:tc>
          <w:tcPr>
            <w:tcW w:w="132" w:type="pct"/>
          </w:tcPr>
          <w:p w14:paraId="7D959C7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FA0260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celkem 6ks PCI-Express 3.0 slotů, z nichž minimálně dva musí být x16 PCIe</w:t>
            </w:r>
          </w:p>
        </w:tc>
        <w:tc>
          <w:tcPr>
            <w:tcW w:w="335" w:type="pct"/>
          </w:tcPr>
          <w:p w14:paraId="6DDF6ED9" w14:textId="5E30A292"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71C4A120" w14:textId="77777777" w:rsidTr="00C92728">
        <w:tc>
          <w:tcPr>
            <w:tcW w:w="132" w:type="pct"/>
          </w:tcPr>
          <w:p w14:paraId="02868D3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EE4DF1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vyhrazeným Gb portem pro vzdálený management, port musí mít k dispozici úložiště pro firmware, ovladače a další sw komponenty. Server musí podporovat bezagentový vzdálený management. Vzdálený management musí podporovat standardní webové prohlížeče pro grafickou vzdálenou konzoli spolu s tlačítkem pro Virtual Power a podporovat vzdálený boot z DVD/CD/USB zařízení a být schopen uchovávat historická data o sw upgradech a patchích. Musí být podporována vícefaktorová autentikace. Musí být monitorovány změny v hw a systémové konfiguraci, musí být podporována rychlá diagnostika vzniklých problémů. Vzdálená konzola musí umožnit současný přístup až 6 uživatelům během pre-OS a OS runtime operací, musí existovat schopnost uchovat video z poslední zásadní poruchy a posledního bootovacího procesu, musí být podporována MS TS integrace včetně 128 bitové SSL enkrypce a Secure Shell Version 2, musí být podporovány AES a 3DES na prohlížeči a vzdálený firmware update a JAVA free pro vzdálenou konzoli. Musí být podporována současná podpora většího množství serverů a to v následujících komponentách: Power Control, Power Caping, Firmware Update, konfigurace, Virtual Media, Licence Activation. Musí být podporována RESTFullAPI integrace a předávání hw událostí přímo na výrobce serveru.</w:t>
            </w:r>
          </w:p>
        </w:tc>
        <w:tc>
          <w:tcPr>
            <w:tcW w:w="335" w:type="pct"/>
          </w:tcPr>
          <w:p w14:paraId="2D500460" w14:textId="0AD9A3B8"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39400C22" w14:textId="77777777" w:rsidTr="00C92728">
        <w:tc>
          <w:tcPr>
            <w:tcW w:w="132" w:type="pct"/>
          </w:tcPr>
          <w:p w14:paraId="1F66490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20D5E7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Musí být umožněn rychlý pohled na spravované serverové zdroje. Minimální zobrazované položky Dashboardu jsou Server Profiles, Server Hardware a Appliance Alerts. Přístup do managementu musí být řízen pomocí rolí. Systém musí umožňovat proaktivní notifikaci o aktuálních nebo hrozících selháních kritických komponent jako jsou procesory, paměť a disky. Systém musí být dostupný přes vlastní portál odkudkoliv. Systém musí být schopen upozornit na out-of-date BIOS, ovladače a agenty server managementu a umožnit vzdálený update těchto komp</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nent. Server management sw musí být od stejného výrobce, jako je výrobce serveru.</w:t>
            </w:r>
          </w:p>
        </w:tc>
        <w:tc>
          <w:tcPr>
            <w:tcW w:w="335" w:type="pct"/>
          </w:tcPr>
          <w:p w14:paraId="45ED3CBE" w14:textId="5A6A73CD"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332619E0" w14:textId="77777777" w:rsidTr="00C92728">
        <w:tc>
          <w:tcPr>
            <w:tcW w:w="132" w:type="pct"/>
          </w:tcPr>
          <w:p w14:paraId="691E364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71588B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je na HCL seznamu k dodávanému hypervisoru.</w:t>
            </w:r>
          </w:p>
        </w:tc>
        <w:tc>
          <w:tcPr>
            <w:tcW w:w="335" w:type="pct"/>
          </w:tcPr>
          <w:p w14:paraId="202B2B3A" w14:textId="40E974E3"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3C853BF5" w14:textId="77777777" w:rsidTr="00C92728">
        <w:tc>
          <w:tcPr>
            <w:tcW w:w="132" w:type="pct"/>
          </w:tcPr>
          <w:p w14:paraId="57BB7C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EB6F53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nejrozšířenějších operačních systémů (Windows, Linux).</w:t>
            </w:r>
          </w:p>
        </w:tc>
        <w:tc>
          <w:tcPr>
            <w:tcW w:w="335" w:type="pct"/>
          </w:tcPr>
          <w:p w14:paraId="5BEA09C2" w14:textId="5735F424"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37C09F3A" w14:textId="77777777" w:rsidTr="00C92728">
        <w:tc>
          <w:tcPr>
            <w:tcW w:w="132" w:type="pct"/>
          </w:tcPr>
          <w:p w14:paraId="5E59EFB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B4ECEF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Včetně potřebných management licencí.</w:t>
            </w:r>
          </w:p>
        </w:tc>
        <w:tc>
          <w:tcPr>
            <w:tcW w:w="335" w:type="pct"/>
          </w:tcPr>
          <w:p w14:paraId="5965F6F9" w14:textId="4BE3F473"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C92728" w:rsidRPr="007A7480" w14:paraId="571E7787" w14:textId="77777777" w:rsidTr="00C92728">
        <w:tc>
          <w:tcPr>
            <w:tcW w:w="132" w:type="pct"/>
          </w:tcPr>
          <w:p w14:paraId="73A935B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D7E3F1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minimálně po dobu udržitelnosti projektu 5 let s odezvou NBD, v místě instalace zařízení.</w:t>
            </w:r>
          </w:p>
        </w:tc>
        <w:tc>
          <w:tcPr>
            <w:tcW w:w="335" w:type="pct"/>
          </w:tcPr>
          <w:p w14:paraId="2F472335" w14:textId="0325C4C9" w:rsidR="00C92728" w:rsidRPr="007A7480" w:rsidRDefault="00C92728" w:rsidP="00C92728">
            <w:pPr>
              <w:jc w:val="center"/>
              <w:rPr>
                <w:rFonts w:asciiTheme="minorHAnsi" w:hAnsiTheme="minorHAnsi" w:cstheme="minorHAnsi"/>
                <w:bCs/>
                <w:sz w:val="22"/>
                <w:lang w:bidi="en-US"/>
              </w:rPr>
            </w:pPr>
            <w:r w:rsidRPr="00AC31AE">
              <w:rPr>
                <w:rFonts w:asciiTheme="minorHAnsi" w:hAnsiTheme="minorHAnsi" w:cstheme="minorHAnsi"/>
                <w:bCs/>
                <w:sz w:val="22"/>
                <w:lang w:bidi="en-US"/>
              </w:rPr>
              <w:t>Ano</w:t>
            </w:r>
          </w:p>
        </w:tc>
      </w:tr>
      <w:tr w:rsidR="007A7480" w:rsidRPr="007A7480" w14:paraId="6EFD8D43" w14:textId="77777777" w:rsidTr="00C92728">
        <w:tc>
          <w:tcPr>
            <w:tcW w:w="132" w:type="pct"/>
            <w:shd w:val="clear" w:color="auto" w:fill="FF0000"/>
          </w:tcPr>
          <w:p w14:paraId="46DC56A0"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0DF41723" w14:textId="77777777" w:rsidR="007A7480" w:rsidRPr="00FC62F9" w:rsidRDefault="007A7480" w:rsidP="007A7480">
            <w:pPr>
              <w:jc w:val="left"/>
              <w:rPr>
                <w:rFonts w:asciiTheme="minorHAnsi" w:hAnsiTheme="minorHAnsi" w:cstheme="minorHAnsi"/>
                <w:bCs/>
                <w:color w:val="FFFFFF" w:themeColor="background1"/>
                <w:sz w:val="22"/>
                <w:lang w:bidi="en-US"/>
              </w:rPr>
            </w:pPr>
            <w:r w:rsidRPr="00FC62F9">
              <w:rPr>
                <w:rFonts w:asciiTheme="minorHAnsi" w:hAnsiTheme="minorHAnsi" w:cstheme="minorHAnsi"/>
                <w:bCs/>
                <w:color w:val="FFFFFF" w:themeColor="background1"/>
                <w:sz w:val="22"/>
                <w:lang w:bidi="en-US"/>
              </w:rPr>
              <w:t>Požadovaná funkčnost – server pro virtualizaci serverů – compute nod (1ks):</w:t>
            </w:r>
          </w:p>
        </w:tc>
        <w:tc>
          <w:tcPr>
            <w:tcW w:w="335" w:type="pct"/>
            <w:shd w:val="clear" w:color="auto" w:fill="FF0000"/>
          </w:tcPr>
          <w:p w14:paraId="6828597A"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B72ADEB" w14:textId="77777777" w:rsidTr="00C92728">
        <w:tc>
          <w:tcPr>
            <w:tcW w:w="132" w:type="pct"/>
          </w:tcPr>
          <w:p w14:paraId="10212B6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8B66E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server o max. velikosti 2U, pro přístup ke všem komponentám serveru není nutné nářadí, barevně značené hot-plug vnitřní kompone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ty, požaduje se dodání serveru s rackmount příslušenstvím včetně pohyblivého ramene pro zachycení kabeláže</w:t>
            </w:r>
          </w:p>
        </w:tc>
        <w:tc>
          <w:tcPr>
            <w:tcW w:w="335" w:type="pct"/>
          </w:tcPr>
          <w:p w14:paraId="75F6E316" w14:textId="7873D228"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0DAC2BEE" w14:textId="77777777" w:rsidTr="00C92728">
        <w:tc>
          <w:tcPr>
            <w:tcW w:w="132" w:type="pct"/>
          </w:tcPr>
          <w:p w14:paraId="1986CBA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3F200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dva procesory, každý s výkonem min. 18000 bodů v benchmarku Passmark Average CPU Mark, TDP max. 130W (https://www.cpubenchmark.net)</w:t>
            </w:r>
          </w:p>
        </w:tc>
        <w:tc>
          <w:tcPr>
            <w:tcW w:w="335" w:type="pct"/>
          </w:tcPr>
          <w:p w14:paraId="07BD8BE3" w14:textId="0E523183"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344C7536" w14:textId="77777777" w:rsidTr="00C92728">
        <w:tc>
          <w:tcPr>
            <w:tcW w:w="132" w:type="pct"/>
          </w:tcPr>
          <w:p w14:paraId="211E003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6FBCF2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64-bit architektura</w:t>
            </w:r>
          </w:p>
        </w:tc>
        <w:tc>
          <w:tcPr>
            <w:tcW w:w="335" w:type="pct"/>
          </w:tcPr>
          <w:p w14:paraId="55478880" w14:textId="02422511"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212B7574" w14:textId="77777777" w:rsidTr="00C92728">
        <w:tc>
          <w:tcPr>
            <w:tcW w:w="132" w:type="pct"/>
          </w:tcPr>
          <w:p w14:paraId="743962D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892DF1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Chipset a CPU od stejného výrobce</w:t>
            </w:r>
          </w:p>
        </w:tc>
        <w:tc>
          <w:tcPr>
            <w:tcW w:w="335" w:type="pct"/>
          </w:tcPr>
          <w:p w14:paraId="1584C2A2" w14:textId="3E94B2AD"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2888B1D0" w14:textId="77777777" w:rsidTr="00C92728">
        <w:tc>
          <w:tcPr>
            <w:tcW w:w="132" w:type="pct"/>
          </w:tcPr>
          <w:p w14:paraId="1B45AA4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AA11B30" w14:textId="2DE0913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Minimálně </w:t>
            </w:r>
            <w:r w:rsidR="00FC62F9">
              <w:rPr>
                <w:rFonts w:asciiTheme="minorHAnsi" w:hAnsiTheme="minorHAnsi" w:cstheme="minorHAnsi"/>
                <w:bCs/>
                <w:sz w:val="22"/>
                <w:lang w:bidi="en-US"/>
              </w:rPr>
              <w:t>768</w:t>
            </w:r>
            <w:r w:rsidRPr="007A7480">
              <w:rPr>
                <w:rFonts w:asciiTheme="minorHAnsi" w:hAnsiTheme="minorHAnsi" w:cstheme="minorHAnsi"/>
                <w:bCs/>
                <w:sz w:val="22"/>
                <w:lang w:bidi="en-US"/>
              </w:rPr>
              <w:t>GB DDR4-2666 RAM, provozována na max. dostupné frekvenci, možnost rozšíření na min. 3TB</w:t>
            </w:r>
          </w:p>
        </w:tc>
        <w:tc>
          <w:tcPr>
            <w:tcW w:w="335" w:type="pct"/>
          </w:tcPr>
          <w:p w14:paraId="719CD448" w14:textId="699764D9"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05C3E4A1" w14:textId="77777777" w:rsidTr="00C92728">
        <w:tc>
          <w:tcPr>
            <w:tcW w:w="132" w:type="pct"/>
          </w:tcPr>
          <w:p w14:paraId="1F1A428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D76A68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osazení až 128GB Persistent Memory modulů (např.NVDIMM o kapacitě 8GB) takových, aby v modulech zůstala data i po výpadku napájení</w:t>
            </w:r>
          </w:p>
        </w:tc>
        <w:tc>
          <w:tcPr>
            <w:tcW w:w="335" w:type="pct"/>
          </w:tcPr>
          <w:p w14:paraId="5BDE99EC" w14:textId="7004CD0B"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100B8529" w14:textId="77777777" w:rsidTr="00C92728">
        <w:tc>
          <w:tcPr>
            <w:tcW w:w="132" w:type="pct"/>
          </w:tcPr>
          <w:p w14:paraId="4726AB8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1907A3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Interní USB konektor na základní desce serveru pro případnou instalaci Hypervisoru</w:t>
            </w:r>
          </w:p>
        </w:tc>
        <w:tc>
          <w:tcPr>
            <w:tcW w:w="335" w:type="pct"/>
          </w:tcPr>
          <w:p w14:paraId="0EACA390" w14:textId="033B14A3"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3B6199FA" w14:textId="77777777" w:rsidTr="00C92728">
        <w:tc>
          <w:tcPr>
            <w:tcW w:w="132" w:type="pct"/>
          </w:tcPr>
          <w:p w14:paraId="2500321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38D642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USB nebo SD paměťové médium pro instalaci a provozování virtualizačního hypervizoru s velikostí min. 8GB</w:t>
            </w:r>
          </w:p>
        </w:tc>
        <w:tc>
          <w:tcPr>
            <w:tcW w:w="335" w:type="pct"/>
          </w:tcPr>
          <w:p w14:paraId="324926C8" w14:textId="0C936B96"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59523E47" w14:textId="77777777" w:rsidTr="00C92728">
        <w:tc>
          <w:tcPr>
            <w:tcW w:w="132" w:type="pct"/>
          </w:tcPr>
          <w:p w14:paraId="2A5CE51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8CC571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být osaditelný minimálně 8ks SFF točivých nebo SSD disků zepředu a dalšími 6ks SFF točivých nebo SSD disků zezadu, nebo musí být osaditelný celkem 19ks LFF disků nebo 20ks NVMe.</w:t>
            </w:r>
          </w:p>
        </w:tc>
        <w:tc>
          <w:tcPr>
            <w:tcW w:w="335" w:type="pct"/>
          </w:tcPr>
          <w:p w14:paraId="62365470" w14:textId="0E932015"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0B70C3E3" w14:textId="77777777" w:rsidTr="00C92728">
        <w:tc>
          <w:tcPr>
            <w:tcW w:w="132" w:type="pct"/>
          </w:tcPr>
          <w:p w14:paraId="432C11B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CB0973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10Gbit porty osazené potřebnými transceivery, z toho min. 2 porty s podporou Tunnel Offload (NVGRE and VxLAN) a RDMA over Convee</w:t>
            </w:r>
            <w:r w:rsidRPr="007A7480">
              <w:rPr>
                <w:rFonts w:asciiTheme="minorHAnsi" w:hAnsiTheme="minorHAnsi" w:cstheme="minorHAnsi"/>
                <w:bCs/>
                <w:sz w:val="22"/>
                <w:lang w:bidi="en-US"/>
              </w:rPr>
              <w:t>r</w:t>
            </w:r>
            <w:r w:rsidRPr="007A7480">
              <w:rPr>
                <w:rFonts w:asciiTheme="minorHAnsi" w:hAnsiTheme="minorHAnsi" w:cstheme="minorHAnsi"/>
                <w:bCs/>
                <w:sz w:val="22"/>
                <w:lang w:bidi="en-US"/>
              </w:rPr>
              <w:t>ged Ethernet (RoCE v2, RoCE v1)</w:t>
            </w:r>
          </w:p>
        </w:tc>
        <w:tc>
          <w:tcPr>
            <w:tcW w:w="335" w:type="pct"/>
          </w:tcPr>
          <w:p w14:paraId="6DA5C483" w14:textId="3D426DC8"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542E82E0" w14:textId="77777777" w:rsidTr="00C92728">
        <w:tc>
          <w:tcPr>
            <w:tcW w:w="132" w:type="pct"/>
          </w:tcPr>
          <w:p w14:paraId="00179D5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4FB6C6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1Gb Ethernet port s možností rozšíření počtu na minimálně 8x1Gb Ethernet portů</w:t>
            </w:r>
          </w:p>
        </w:tc>
        <w:tc>
          <w:tcPr>
            <w:tcW w:w="335" w:type="pct"/>
          </w:tcPr>
          <w:p w14:paraId="5C7A201B" w14:textId="387A6A09"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34961492" w14:textId="77777777" w:rsidTr="00C92728">
        <w:tc>
          <w:tcPr>
            <w:tcW w:w="132" w:type="pct"/>
          </w:tcPr>
          <w:p w14:paraId="175FA7C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BB3BC4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 min. 800W s účinností min. 94%</w:t>
            </w:r>
          </w:p>
        </w:tc>
        <w:tc>
          <w:tcPr>
            <w:tcW w:w="335" w:type="pct"/>
          </w:tcPr>
          <w:p w14:paraId="4949F057" w14:textId="4B42AB4B"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2B59AB4E" w14:textId="77777777" w:rsidTr="00C92728">
        <w:tc>
          <w:tcPr>
            <w:tcW w:w="132" w:type="pct"/>
          </w:tcPr>
          <w:p w14:paraId="7C9FEC2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E332FB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celkem 6ks PCI-Express 3.0 slotů, z nichž minimálně dva musí být x16 PCIe</w:t>
            </w:r>
          </w:p>
        </w:tc>
        <w:tc>
          <w:tcPr>
            <w:tcW w:w="335" w:type="pct"/>
          </w:tcPr>
          <w:p w14:paraId="2CBB5FDF" w14:textId="57B235C9"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1EE8A617" w14:textId="77777777" w:rsidTr="00C92728">
        <w:tc>
          <w:tcPr>
            <w:tcW w:w="132" w:type="pct"/>
          </w:tcPr>
          <w:p w14:paraId="2A0D992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6B8D0B1"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Server musí disponovat vyhrazeným Gb portem pro vzdálený management, port musí mít k dispozici úložiště pro firmware, ovladače a další sw komponenty. Server musí podporovat bezagentový vzdálený management. Vzdálený management musí podporovat standardní webové prohlížeče pro grafickou vzdálenou konzoli spolu s tlačítkem pro Virtual Power a podporovat vzdálený boot z DVD/CD/USB zařízení a být schopen uchovávat historická data o sw upgradech a patchích. Musí být podporována vícefaktorová autentikace. Musí být monitorovány změny v hw a systémové konfiguraci, musí být podporována rychlá diagnostika vzniklých problémů. Vzdálená konzola musí umožnit současný přístup až 6 uživatelům během pre-OS a OS runtime operací, musí existovat schopnost uchovat video z poslední zásadní poruchy a posledního bootovacího procesu, musí být podporována MS TS integrace včetně 128 bitové SSL enkrypce a Secure Shell Version 2, musí být podporovány AES a 3DES na prohlížeči a vzdálený firmware update a JAVA free pro vzdálenou konzoli. Musí být podporována současná podpora většího množství serverů a to v následujících komponentách: Power Control, Power Caping, Firmware Update, konfigurace, Virtual Media, Licence Activation. Musí být podporována RESTFullAPI integrace a předávání hw událostí přímo na výrobce serveru.</w:t>
            </w:r>
          </w:p>
        </w:tc>
        <w:tc>
          <w:tcPr>
            <w:tcW w:w="335" w:type="pct"/>
          </w:tcPr>
          <w:p w14:paraId="5B2B159A" w14:textId="6AC63C2E"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10A9638E" w14:textId="77777777" w:rsidTr="00C92728">
        <w:tc>
          <w:tcPr>
            <w:tcW w:w="132" w:type="pct"/>
          </w:tcPr>
          <w:p w14:paraId="5E387E7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858B1B0"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Musí být umožněn rychlý pohled na spravované serverové zdroje. Minimální zobrazované položky Dashboardu jsou Server Profiles, Server Hardware a Appliance Alerts. Přístup do managementu musí být řízen pomocí rolí. Systém musí umožňovat proaktivní notifikaci o aktuálních nebo hrozících selháních kritických komponent jako jsou procesory, paměť a disky. Systém musí být dostupný přes vlastní portál odkudkoliv. Systém musí být schopen upozornit na out-of-date BIOS, ovladače a agenty server managementu a umožnit vzdálený update těchto komp</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nent. Server management sw musí být od stejného výrobce, jako je výrobce serveru.</w:t>
            </w:r>
          </w:p>
        </w:tc>
        <w:tc>
          <w:tcPr>
            <w:tcW w:w="335" w:type="pct"/>
          </w:tcPr>
          <w:p w14:paraId="3DA57C96" w14:textId="51FF9A95"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2A8253F6" w14:textId="77777777" w:rsidTr="00C92728">
        <w:tc>
          <w:tcPr>
            <w:tcW w:w="132" w:type="pct"/>
          </w:tcPr>
          <w:p w14:paraId="4D5D08F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52EB9EA"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Server je na HCL seznamu k dodávanému hypervisoru.</w:t>
            </w:r>
          </w:p>
        </w:tc>
        <w:tc>
          <w:tcPr>
            <w:tcW w:w="335" w:type="pct"/>
          </w:tcPr>
          <w:p w14:paraId="6C9EFDFA" w14:textId="55DA394B"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38984B98" w14:textId="77777777" w:rsidTr="00C92728">
        <w:tc>
          <w:tcPr>
            <w:tcW w:w="132" w:type="pct"/>
          </w:tcPr>
          <w:p w14:paraId="64DBCCD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F4D86EE"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Podpora nejrozšířenějších operačních systémů (Windows, Linux).</w:t>
            </w:r>
          </w:p>
        </w:tc>
        <w:tc>
          <w:tcPr>
            <w:tcW w:w="335" w:type="pct"/>
          </w:tcPr>
          <w:p w14:paraId="3C3E2EDB" w14:textId="2FD4D30E"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0AD70C99" w14:textId="77777777" w:rsidTr="00C92728">
        <w:tc>
          <w:tcPr>
            <w:tcW w:w="132" w:type="pct"/>
          </w:tcPr>
          <w:p w14:paraId="4598DD5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470F5C8"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Včetně potřebných management licencí.</w:t>
            </w:r>
          </w:p>
        </w:tc>
        <w:tc>
          <w:tcPr>
            <w:tcW w:w="335" w:type="pct"/>
          </w:tcPr>
          <w:p w14:paraId="4C91A796" w14:textId="12B18DA4"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C92728" w:rsidRPr="007A7480" w14:paraId="1CF09E39" w14:textId="77777777" w:rsidTr="00C92728">
        <w:tc>
          <w:tcPr>
            <w:tcW w:w="132" w:type="pct"/>
          </w:tcPr>
          <w:p w14:paraId="770AFAA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B3EFE42" w14:textId="77777777" w:rsidR="00C92728" w:rsidRPr="007A7480" w:rsidRDefault="00C92728" w:rsidP="00C92728">
            <w:pPr>
              <w:jc w:val="left"/>
              <w:rPr>
                <w:rFonts w:asciiTheme="minorHAnsi" w:hAnsiTheme="minorHAnsi" w:cstheme="minorHAnsi"/>
                <w:b/>
                <w:bCs/>
                <w:sz w:val="22"/>
                <w:lang w:bidi="en-US"/>
              </w:rPr>
            </w:pPr>
            <w:r w:rsidRPr="007A7480">
              <w:rPr>
                <w:rFonts w:asciiTheme="minorHAnsi" w:hAnsiTheme="minorHAnsi" w:cstheme="minorHAnsi"/>
                <w:bCs/>
                <w:sz w:val="22"/>
                <w:lang w:bidi="en-US"/>
              </w:rPr>
              <w:t>Záruka minimálně po dobu udržitelnosti projektu 5 let s odezvou NBD, v místě instalace zařízení.</w:t>
            </w:r>
          </w:p>
        </w:tc>
        <w:tc>
          <w:tcPr>
            <w:tcW w:w="335" w:type="pct"/>
          </w:tcPr>
          <w:p w14:paraId="3AAD144D" w14:textId="40937FFB" w:rsidR="00C92728" w:rsidRPr="007A7480" w:rsidRDefault="00C92728" w:rsidP="00C92728">
            <w:pPr>
              <w:jc w:val="center"/>
              <w:rPr>
                <w:rFonts w:asciiTheme="minorHAnsi" w:hAnsiTheme="minorHAnsi" w:cstheme="minorHAnsi"/>
                <w:bCs/>
                <w:sz w:val="22"/>
                <w:lang w:bidi="en-US"/>
              </w:rPr>
            </w:pPr>
            <w:r w:rsidRPr="000170B1">
              <w:rPr>
                <w:rFonts w:asciiTheme="minorHAnsi" w:hAnsiTheme="minorHAnsi" w:cstheme="minorHAnsi"/>
                <w:bCs/>
                <w:sz w:val="22"/>
                <w:lang w:bidi="en-US"/>
              </w:rPr>
              <w:t>Ano</w:t>
            </w:r>
          </w:p>
        </w:tc>
      </w:tr>
      <w:tr w:rsidR="007A7480" w:rsidRPr="007A7480" w14:paraId="25E65048" w14:textId="77777777" w:rsidTr="00C92728">
        <w:tc>
          <w:tcPr>
            <w:tcW w:w="132" w:type="pct"/>
            <w:shd w:val="clear" w:color="auto" w:fill="FF0000"/>
          </w:tcPr>
          <w:p w14:paraId="55F2B8C9"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5BA7ED2E"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virtualizaci serverů a diskového prostoru – VDI (2ks)</w:t>
            </w:r>
          </w:p>
        </w:tc>
        <w:tc>
          <w:tcPr>
            <w:tcW w:w="335" w:type="pct"/>
            <w:shd w:val="clear" w:color="auto" w:fill="FF0000"/>
          </w:tcPr>
          <w:p w14:paraId="5442E8B5"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07D8E81E" w14:textId="77777777" w:rsidTr="00C92728">
        <w:tc>
          <w:tcPr>
            <w:tcW w:w="132" w:type="pct"/>
          </w:tcPr>
          <w:p w14:paraId="0FA29C8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C5C57C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server o max. velikosti 2U, pro přístup ke všem komponentám serveru není nutné nářadí, barevně značené hot-plug vnitřní kompone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 xml:space="preserve">ty, požaduje se dodání serveru s rackmount příslušenstvím včetně pohyblivého ramene pro zachycení kabeláže </w:t>
            </w:r>
          </w:p>
        </w:tc>
        <w:tc>
          <w:tcPr>
            <w:tcW w:w="335" w:type="pct"/>
          </w:tcPr>
          <w:p w14:paraId="2DA0AB50" w14:textId="6CF18507"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82A3564" w14:textId="77777777" w:rsidTr="00C92728">
        <w:tc>
          <w:tcPr>
            <w:tcW w:w="132" w:type="pct"/>
          </w:tcPr>
          <w:p w14:paraId="274D886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4760E5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dva procesory, každý s výkonem min. 220 bodů v benchmarku SPECrate2017_fp_base, TDP max. 205W (https://</w:t>
            </w:r>
            <w:proofErr w:type="gramStart"/>
            <w:r w:rsidRPr="007A7480">
              <w:rPr>
                <w:rFonts w:asciiTheme="minorHAnsi" w:hAnsiTheme="minorHAnsi" w:cstheme="minorHAnsi"/>
                <w:bCs/>
                <w:sz w:val="22"/>
                <w:lang w:bidi="en-US"/>
              </w:rPr>
              <w:t>www</w:t>
            </w:r>
            <w:proofErr w:type="gramEnd"/>
            <w:r w:rsidRPr="007A7480">
              <w:rPr>
                <w:rFonts w:asciiTheme="minorHAnsi" w:hAnsiTheme="minorHAnsi" w:cstheme="minorHAnsi"/>
                <w:bCs/>
                <w:sz w:val="22"/>
                <w:lang w:bidi="en-US"/>
              </w:rPr>
              <w:t>.</w:t>
            </w:r>
            <w:proofErr w:type="gramStart"/>
            <w:r w:rsidRPr="007A7480">
              <w:rPr>
                <w:rFonts w:asciiTheme="minorHAnsi" w:hAnsiTheme="minorHAnsi" w:cstheme="minorHAnsi"/>
                <w:bCs/>
                <w:sz w:val="22"/>
                <w:lang w:bidi="en-US"/>
              </w:rPr>
              <w:t>spec</w:t>
            </w:r>
            <w:proofErr w:type="gramEnd"/>
            <w:r w:rsidRPr="007A7480">
              <w:rPr>
                <w:rFonts w:asciiTheme="minorHAnsi" w:hAnsiTheme="minorHAnsi" w:cstheme="minorHAnsi"/>
                <w:bCs/>
                <w:sz w:val="22"/>
                <w:lang w:bidi="en-US"/>
              </w:rPr>
              <w:t>.org)</w:t>
            </w:r>
          </w:p>
        </w:tc>
        <w:tc>
          <w:tcPr>
            <w:tcW w:w="335" w:type="pct"/>
          </w:tcPr>
          <w:p w14:paraId="2011DBCE" w14:textId="08895774"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08227E6" w14:textId="77777777" w:rsidTr="00C92728">
        <w:tc>
          <w:tcPr>
            <w:tcW w:w="132" w:type="pct"/>
          </w:tcPr>
          <w:p w14:paraId="364F291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5E79F6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64-bit architektura</w:t>
            </w:r>
          </w:p>
        </w:tc>
        <w:tc>
          <w:tcPr>
            <w:tcW w:w="335" w:type="pct"/>
          </w:tcPr>
          <w:p w14:paraId="71DA5880" w14:textId="17ECC500"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4607D993" w14:textId="77777777" w:rsidTr="00C92728">
        <w:tc>
          <w:tcPr>
            <w:tcW w:w="132" w:type="pct"/>
          </w:tcPr>
          <w:p w14:paraId="7C41971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B4D525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Chipset a CPU od stejného výrobce</w:t>
            </w:r>
          </w:p>
        </w:tc>
        <w:tc>
          <w:tcPr>
            <w:tcW w:w="335" w:type="pct"/>
          </w:tcPr>
          <w:p w14:paraId="605C0A66" w14:textId="714E4BE4"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196C6280" w14:textId="77777777" w:rsidTr="00C92728">
        <w:tc>
          <w:tcPr>
            <w:tcW w:w="132" w:type="pct"/>
          </w:tcPr>
          <w:p w14:paraId="3632B32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2105F7F" w14:textId="69293561"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Minimálně </w:t>
            </w:r>
            <w:r w:rsidR="00FC62F9">
              <w:rPr>
                <w:rFonts w:asciiTheme="minorHAnsi" w:hAnsiTheme="minorHAnsi" w:cstheme="minorHAnsi"/>
                <w:bCs/>
                <w:sz w:val="22"/>
                <w:lang w:bidi="en-US"/>
              </w:rPr>
              <w:t>768</w:t>
            </w:r>
            <w:r w:rsidRPr="007A7480">
              <w:rPr>
                <w:rFonts w:asciiTheme="minorHAnsi" w:hAnsiTheme="minorHAnsi" w:cstheme="minorHAnsi"/>
                <w:bCs/>
                <w:sz w:val="22"/>
                <w:lang w:bidi="en-US"/>
              </w:rPr>
              <w:t>GB DDR4-2666 RAM, provozována na max. dostupné frekvenci, možnost rozšíření až na 3TB</w:t>
            </w:r>
          </w:p>
        </w:tc>
        <w:tc>
          <w:tcPr>
            <w:tcW w:w="335" w:type="pct"/>
          </w:tcPr>
          <w:p w14:paraId="592C7409" w14:textId="63C26130"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79D67083" w14:textId="77777777" w:rsidTr="00C92728">
        <w:tc>
          <w:tcPr>
            <w:tcW w:w="132" w:type="pct"/>
          </w:tcPr>
          <w:p w14:paraId="6E0B8B2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BE77D3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osazení až 128GB Persistent Memory modulů (např.NVDIMM o kapacitě 8GB) takových, aby v modulech zůstala data i po výpadku napájení</w:t>
            </w:r>
          </w:p>
        </w:tc>
        <w:tc>
          <w:tcPr>
            <w:tcW w:w="335" w:type="pct"/>
          </w:tcPr>
          <w:p w14:paraId="0ABC6E0C" w14:textId="331755EA"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2F3E4B1A" w14:textId="77777777" w:rsidTr="00C92728">
        <w:tc>
          <w:tcPr>
            <w:tcW w:w="132" w:type="pct"/>
          </w:tcPr>
          <w:p w14:paraId="32A74D9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758B1B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Interní USB/SD konektor na základní desce serveru pro instalaci Hypervisoru</w:t>
            </w:r>
          </w:p>
        </w:tc>
        <w:tc>
          <w:tcPr>
            <w:tcW w:w="335" w:type="pct"/>
          </w:tcPr>
          <w:p w14:paraId="00A75A42" w14:textId="2147C5EE"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3B46F2C6" w14:textId="77777777" w:rsidTr="00C92728">
        <w:tc>
          <w:tcPr>
            <w:tcW w:w="132" w:type="pct"/>
          </w:tcPr>
          <w:p w14:paraId="03D3F5F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590020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USB nebo SD paměťové médium pro instalaci a provozování virtualizačního hypervizoru s velikostí min. 8GB</w:t>
            </w:r>
          </w:p>
        </w:tc>
        <w:tc>
          <w:tcPr>
            <w:tcW w:w="335" w:type="pct"/>
          </w:tcPr>
          <w:p w14:paraId="30AB6B7A" w14:textId="5980FFB8"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2FC23953" w14:textId="77777777" w:rsidTr="00C92728">
        <w:tc>
          <w:tcPr>
            <w:tcW w:w="132" w:type="pct"/>
          </w:tcPr>
          <w:p w14:paraId="2BDC6C6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237500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být osaditelný minimálně 24ks SFF točivých nebo SSD disků zepředu a dalšími 6ks SFF točivých nebo SSD disků zezadu, nebo musí být osaditelný celkem 19ks LFF disků nebo 20ks NVMe. Požaduje se osadit min. 10x 2.4TB 12G SAS 10K + 6x 1.92GB SATA SSD</w:t>
            </w:r>
          </w:p>
        </w:tc>
        <w:tc>
          <w:tcPr>
            <w:tcW w:w="335" w:type="pct"/>
          </w:tcPr>
          <w:p w14:paraId="5F072278" w14:textId="44DF21E4"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3741BE07" w14:textId="77777777" w:rsidTr="00C92728">
        <w:tc>
          <w:tcPr>
            <w:tcW w:w="132" w:type="pct"/>
          </w:tcPr>
          <w:p w14:paraId="491DF5E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70579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 instalaci sw pro SdS požaduje se min. dva disky SSD 240GB</w:t>
            </w:r>
          </w:p>
        </w:tc>
        <w:tc>
          <w:tcPr>
            <w:tcW w:w="335" w:type="pct"/>
          </w:tcPr>
          <w:p w14:paraId="79DD3B88" w14:textId="3F23FED2"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50FFCE7D" w14:textId="77777777" w:rsidTr="00C92728">
        <w:tc>
          <w:tcPr>
            <w:tcW w:w="132" w:type="pct"/>
          </w:tcPr>
          <w:p w14:paraId="7023E27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BB4CE5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10Gbit porty osazené potřebnými transceivery, z toho min. 2 porty budou podporovat porty Tunnel Offload (NVGRE and VxLAN) a RDMA over Conveerged Ethernet (RoCE v2, RoCE v1)</w:t>
            </w:r>
          </w:p>
        </w:tc>
        <w:tc>
          <w:tcPr>
            <w:tcW w:w="335" w:type="pct"/>
          </w:tcPr>
          <w:p w14:paraId="525CE667" w14:textId="62F393B5"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28C36DF" w14:textId="77777777" w:rsidTr="00C92728">
        <w:tc>
          <w:tcPr>
            <w:tcW w:w="132" w:type="pct"/>
          </w:tcPr>
          <w:p w14:paraId="00A17FC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EAFE47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1Gb Ethernet port s možností rozšíření počtu na minimálně 8x1Gb Ethernet portů</w:t>
            </w:r>
          </w:p>
        </w:tc>
        <w:tc>
          <w:tcPr>
            <w:tcW w:w="335" w:type="pct"/>
          </w:tcPr>
          <w:p w14:paraId="4CDD582B" w14:textId="3576634B"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42E860A" w14:textId="77777777" w:rsidTr="00C92728">
        <w:tc>
          <w:tcPr>
            <w:tcW w:w="132" w:type="pct"/>
          </w:tcPr>
          <w:p w14:paraId="3821ED4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89824E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 min. 800W s účinností min. 94%</w:t>
            </w:r>
          </w:p>
        </w:tc>
        <w:tc>
          <w:tcPr>
            <w:tcW w:w="335" w:type="pct"/>
          </w:tcPr>
          <w:p w14:paraId="4FCC1AD7" w14:textId="19CBF43D"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023BF39B" w14:textId="77777777" w:rsidTr="00C92728">
        <w:tc>
          <w:tcPr>
            <w:tcW w:w="132" w:type="pct"/>
          </w:tcPr>
          <w:p w14:paraId="67D928F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10564D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celkem 6ks PCI-Express 3.0 slotů, z nichž minimálně dva musí být x16 PCIe</w:t>
            </w:r>
          </w:p>
        </w:tc>
        <w:tc>
          <w:tcPr>
            <w:tcW w:w="335" w:type="pct"/>
          </w:tcPr>
          <w:p w14:paraId="16F9A502" w14:textId="40658048"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095D8A42" w14:textId="77777777" w:rsidTr="00C92728">
        <w:tc>
          <w:tcPr>
            <w:tcW w:w="132" w:type="pct"/>
          </w:tcPr>
          <w:p w14:paraId="50FD256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A918F3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vyhrazeným Gb portem pro vzdálený management, port musí mít k dispozici úložiště pro firmware, ovladače a další sw komponenty. Server musí podporovat bezagentový vzdálený management. Vzdálený management musí podporovat standardní webové prohlížeče pro grafickou vzdálenou konzoli spolu s tlačítkem pro Virtual Power a podporovat vzdálený boot z DVD/CD/USB zařízení a být schopen uchovávat historická data o sw upgradech a patchích. Musí být podporována vícefaktorová autentikace. Musí být monitorovány změny v hw a systémové konfiguraci, musí být podporována rychlá diagnostika vzniklých problémů. Vzdálená konzola musí umožnit současný přístup až 6 uživatelům během pre-OS a OS runtime operací, musí existovat schopnost uchovat video z poslední zásadní poruchy a posledního bootovacího procesu, musí být podporována MS TS integrace včetně 128 bitové SSL enkrypce a Secure Shell Version 2, musí být podporovány AES a 3DES na prohlížeči a vzdálený firmware update a JAVA free pro vzdálenou konzoli. Musí být podporována současná podpora většího množství serverů a to v následujících komponentách: Power Control, Power Caping, Firmware Update, konfigurace, Virtual Media, Licence Activation. Musí být podporována RESTFullAPI integrace a předávání hw událostí přímo na výrobce serveru.</w:t>
            </w:r>
          </w:p>
        </w:tc>
        <w:tc>
          <w:tcPr>
            <w:tcW w:w="335" w:type="pct"/>
          </w:tcPr>
          <w:p w14:paraId="5D2FAF1B" w14:textId="10F725DF"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E944BEF" w14:textId="77777777" w:rsidTr="00C92728">
        <w:tc>
          <w:tcPr>
            <w:tcW w:w="132" w:type="pct"/>
          </w:tcPr>
          <w:p w14:paraId="648DCB9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EC8098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Musí být umožněn rychlý pohled na spravované serverové zdroje. Minimální zobrazované položky Dashboardu jsou Server Profiles, Server Hardware a Appliance Alerts. Přístup do managementu musí být řízen pomocí rolí. Systém musí umožňovat proaktivní notifikaci o aktuálních nebo hrozících selháních kritických komponent jako jsou procesory, paměť a disky. Systém musí být dostupný přes vlastní portál odkudkoliv. Systém musí být schopen upozornit na out-of-date BIOS, ovladače a agenty server managementu a umožnit vzdálený update těchto komp</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nent. Server management sw musí být od stejného výrobce, jako je výrobce serveru.</w:t>
            </w:r>
          </w:p>
        </w:tc>
        <w:tc>
          <w:tcPr>
            <w:tcW w:w="335" w:type="pct"/>
          </w:tcPr>
          <w:p w14:paraId="4B21E67E" w14:textId="74749C13"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06E31135" w14:textId="77777777" w:rsidTr="00C92728">
        <w:tc>
          <w:tcPr>
            <w:tcW w:w="132" w:type="pct"/>
          </w:tcPr>
          <w:p w14:paraId="4A31F9B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A4514D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je na HCL seznamu k dodávanému hypervisoru.</w:t>
            </w:r>
          </w:p>
        </w:tc>
        <w:tc>
          <w:tcPr>
            <w:tcW w:w="335" w:type="pct"/>
          </w:tcPr>
          <w:p w14:paraId="473CE9D3" w14:textId="38946A5B"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20531C0D" w14:textId="77777777" w:rsidTr="00C92728">
        <w:tc>
          <w:tcPr>
            <w:tcW w:w="132" w:type="pct"/>
          </w:tcPr>
          <w:p w14:paraId="5017D1A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CD2E4B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nejrozšířenějších operačních systémů (Windows, Linux).</w:t>
            </w:r>
          </w:p>
        </w:tc>
        <w:tc>
          <w:tcPr>
            <w:tcW w:w="335" w:type="pct"/>
          </w:tcPr>
          <w:p w14:paraId="019DDDD0" w14:textId="30C0FCCD"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6A45E800" w14:textId="77777777" w:rsidTr="00C92728">
        <w:tc>
          <w:tcPr>
            <w:tcW w:w="132" w:type="pct"/>
          </w:tcPr>
          <w:p w14:paraId="2F67EE0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1223BB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Včetně potřebných management licencí.</w:t>
            </w:r>
          </w:p>
        </w:tc>
        <w:tc>
          <w:tcPr>
            <w:tcW w:w="335" w:type="pct"/>
          </w:tcPr>
          <w:p w14:paraId="5959EF80" w14:textId="76AF12D8"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C92728" w:rsidRPr="007A7480" w14:paraId="1D2A8F2A" w14:textId="77777777" w:rsidTr="00C92728">
        <w:tc>
          <w:tcPr>
            <w:tcW w:w="132" w:type="pct"/>
          </w:tcPr>
          <w:p w14:paraId="16E2346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F01E6B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minimálně po dobu udržitelnosti projektu 5 let s odezvou NBD, v místě instalace zařízení.</w:t>
            </w:r>
          </w:p>
        </w:tc>
        <w:tc>
          <w:tcPr>
            <w:tcW w:w="335" w:type="pct"/>
          </w:tcPr>
          <w:p w14:paraId="06FC6E92" w14:textId="3572E886" w:rsidR="00C92728" w:rsidRPr="007A7480" w:rsidRDefault="00C92728" w:rsidP="00C92728">
            <w:pPr>
              <w:jc w:val="center"/>
              <w:rPr>
                <w:rFonts w:asciiTheme="minorHAnsi" w:hAnsiTheme="minorHAnsi" w:cstheme="minorHAnsi"/>
                <w:bCs/>
                <w:sz w:val="22"/>
                <w:lang w:bidi="en-US"/>
              </w:rPr>
            </w:pPr>
            <w:r w:rsidRPr="00671FA9">
              <w:rPr>
                <w:rFonts w:asciiTheme="minorHAnsi" w:hAnsiTheme="minorHAnsi" w:cstheme="minorHAnsi"/>
                <w:bCs/>
                <w:sz w:val="22"/>
                <w:lang w:bidi="en-US"/>
              </w:rPr>
              <w:t>Ano</w:t>
            </w:r>
          </w:p>
        </w:tc>
      </w:tr>
      <w:tr w:rsidR="007A7480" w:rsidRPr="007A7480" w14:paraId="1B3EA958" w14:textId="77777777" w:rsidTr="00C92728">
        <w:tc>
          <w:tcPr>
            <w:tcW w:w="132" w:type="pct"/>
            <w:shd w:val="clear" w:color="auto" w:fill="FF0000"/>
          </w:tcPr>
          <w:p w14:paraId="04C2F39C"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460867BC"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compute node VDI (1ks)</w:t>
            </w:r>
          </w:p>
        </w:tc>
        <w:tc>
          <w:tcPr>
            <w:tcW w:w="335" w:type="pct"/>
            <w:shd w:val="clear" w:color="auto" w:fill="FF0000"/>
          </w:tcPr>
          <w:p w14:paraId="4B807CC0"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350EE8E8" w14:textId="77777777" w:rsidTr="00C92728">
        <w:tc>
          <w:tcPr>
            <w:tcW w:w="132" w:type="pct"/>
          </w:tcPr>
          <w:p w14:paraId="4DF35568"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B2058B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server o max. velikosti 2U, pro přístup ke všem komponentám serveru není nutné nářadí, barevně značené hot-plug vnitřní kompone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 xml:space="preserve">ty, požaduje se dodání serveru s rackmount příslušenstvím včetně pohyblivého ramene pro zachycení kabeláže </w:t>
            </w:r>
          </w:p>
        </w:tc>
        <w:tc>
          <w:tcPr>
            <w:tcW w:w="335" w:type="pct"/>
          </w:tcPr>
          <w:p w14:paraId="72F82777" w14:textId="1FCFFEA7"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0A2478A9" w14:textId="77777777" w:rsidTr="00C92728">
        <w:tc>
          <w:tcPr>
            <w:tcW w:w="132" w:type="pct"/>
          </w:tcPr>
          <w:p w14:paraId="1809DCAF"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D63D53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dva procesory, každý s výkonem min. 220 bodů v benchmarku SPECrate2017_fp_base, TDP max. 205W (https://</w:t>
            </w:r>
            <w:proofErr w:type="gramStart"/>
            <w:r w:rsidRPr="007A7480">
              <w:rPr>
                <w:rFonts w:asciiTheme="minorHAnsi" w:hAnsiTheme="minorHAnsi" w:cstheme="minorHAnsi"/>
                <w:bCs/>
                <w:sz w:val="22"/>
                <w:lang w:bidi="en-US"/>
              </w:rPr>
              <w:t>www</w:t>
            </w:r>
            <w:proofErr w:type="gramEnd"/>
            <w:r w:rsidRPr="007A7480">
              <w:rPr>
                <w:rFonts w:asciiTheme="minorHAnsi" w:hAnsiTheme="minorHAnsi" w:cstheme="minorHAnsi"/>
                <w:bCs/>
                <w:sz w:val="22"/>
                <w:lang w:bidi="en-US"/>
              </w:rPr>
              <w:t>.</w:t>
            </w:r>
            <w:proofErr w:type="gramStart"/>
            <w:r w:rsidRPr="007A7480">
              <w:rPr>
                <w:rFonts w:asciiTheme="minorHAnsi" w:hAnsiTheme="minorHAnsi" w:cstheme="minorHAnsi"/>
                <w:bCs/>
                <w:sz w:val="22"/>
                <w:lang w:bidi="en-US"/>
              </w:rPr>
              <w:t>spec</w:t>
            </w:r>
            <w:proofErr w:type="gramEnd"/>
            <w:r w:rsidRPr="007A7480">
              <w:rPr>
                <w:rFonts w:asciiTheme="minorHAnsi" w:hAnsiTheme="minorHAnsi" w:cstheme="minorHAnsi"/>
                <w:bCs/>
                <w:sz w:val="22"/>
                <w:lang w:bidi="en-US"/>
              </w:rPr>
              <w:t>.org)</w:t>
            </w:r>
          </w:p>
        </w:tc>
        <w:tc>
          <w:tcPr>
            <w:tcW w:w="335" w:type="pct"/>
          </w:tcPr>
          <w:p w14:paraId="09F7FFFE" w14:textId="096902B2"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758C82A3" w14:textId="77777777" w:rsidTr="00C92728">
        <w:tc>
          <w:tcPr>
            <w:tcW w:w="132" w:type="pct"/>
          </w:tcPr>
          <w:p w14:paraId="3435A68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941D57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64-bit architektura</w:t>
            </w:r>
          </w:p>
        </w:tc>
        <w:tc>
          <w:tcPr>
            <w:tcW w:w="335" w:type="pct"/>
          </w:tcPr>
          <w:p w14:paraId="3DA81DD0" w14:textId="1C9918B8"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2B6256BF" w14:textId="77777777" w:rsidTr="00C92728">
        <w:tc>
          <w:tcPr>
            <w:tcW w:w="132" w:type="pct"/>
          </w:tcPr>
          <w:p w14:paraId="2A7C8B6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6FC75F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Chipset a CPU od stejného výrobce</w:t>
            </w:r>
          </w:p>
        </w:tc>
        <w:tc>
          <w:tcPr>
            <w:tcW w:w="335" w:type="pct"/>
          </w:tcPr>
          <w:p w14:paraId="1E472BA7" w14:textId="38560B35"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7884ED0A" w14:textId="77777777" w:rsidTr="00C92728">
        <w:tc>
          <w:tcPr>
            <w:tcW w:w="132" w:type="pct"/>
          </w:tcPr>
          <w:p w14:paraId="76A6B640"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4AA9F6C" w14:textId="40FAC3F0"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Minimálně </w:t>
            </w:r>
            <w:r w:rsidR="00FC62F9">
              <w:rPr>
                <w:rFonts w:asciiTheme="minorHAnsi" w:hAnsiTheme="minorHAnsi" w:cstheme="minorHAnsi"/>
                <w:bCs/>
                <w:sz w:val="22"/>
                <w:lang w:bidi="en-US"/>
              </w:rPr>
              <w:t>768</w:t>
            </w:r>
            <w:r w:rsidRPr="007A7480">
              <w:rPr>
                <w:rFonts w:asciiTheme="minorHAnsi" w:hAnsiTheme="minorHAnsi" w:cstheme="minorHAnsi"/>
                <w:bCs/>
                <w:sz w:val="22"/>
                <w:lang w:bidi="en-US"/>
              </w:rPr>
              <w:t>GB DDR4-2666 RAM, provozována na max. dostupné frekvenci, možnost rozšíření až na 3TB</w:t>
            </w:r>
          </w:p>
        </w:tc>
        <w:tc>
          <w:tcPr>
            <w:tcW w:w="335" w:type="pct"/>
          </w:tcPr>
          <w:p w14:paraId="50B2DAE9" w14:textId="57F8CB37"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6E636D70" w14:textId="77777777" w:rsidTr="00C92728">
        <w:tc>
          <w:tcPr>
            <w:tcW w:w="132" w:type="pct"/>
          </w:tcPr>
          <w:p w14:paraId="1E86950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C0F820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Systém musí podporovat osazení až 128GB Persistent Memory modulů (např.NVDIMM o kapacitě 8GB) takových, aby v modulech zůstala data i po výpadku napájení</w:t>
            </w:r>
          </w:p>
        </w:tc>
        <w:tc>
          <w:tcPr>
            <w:tcW w:w="335" w:type="pct"/>
          </w:tcPr>
          <w:p w14:paraId="69FB7279" w14:textId="7E98EA72"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21082DC1" w14:textId="77777777" w:rsidTr="00C92728">
        <w:tc>
          <w:tcPr>
            <w:tcW w:w="132" w:type="pct"/>
          </w:tcPr>
          <w:p w14:paraId="776A4796"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34946E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Interní USB/SD konektor na základní desce serveru pro instalaci Hypervisoru</w:t>
            </w:r>
          </w:p>
        </w:tc>
        <w:tc>
          <w:tcPr>
            <w:tcW w:w="335" w:type="pct"/>
          </w:tcPr>
          <w:p w14:paraId="6D318D57" w14:textId="4B672614"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54605C69" w14:textId="77777777" w:rsidTr="00C92728">
        <w:tc>
          <w:tcPr>
            <w:tcW w:w="132" w:type="pct"/>
          </w:tcPr>
          <w:p w14:paraId="51D0155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6D058D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USB nebo SD paměťové médium pro instalaci a provozování virtualizačního hypervizoru s velikostí min. 8GB</w:t>
            </w:r>
          </w:p>
        </w:tc>
        <w:tc>
          <w:tcPr>
            <w:tcW w:w="335" w:type="pct"/>
          </w:tcPr>
          <w:p w14:paraId="71EE0C72" w14:textId="4F2CA11C"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4FB98D43" w14:textId="77777777" w:rsidTr="00C92728">
        <w:tc>
          <w:tcPr>
            <w:tcW w:w="132" w:type="pct"/>
          </w:tcPr>
          <w:p w14:paraId="0FC610A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C7A58D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být osaditelný minimálně 8ks SFF točivých nebo SSD disků zepředu a dalšími 6ks SFF točivých nebo SSD disků zezadu, nebo musí být osaditelný celkem 19ks LFF disků nebo 20ks NVMe.</w:t>
            </w:r>
          </w:p>
        </w:tc>
        <w:tc>
          <w:tcPr>
            <w:tcW w:w="335" w:type="pct"/>
          </w:tcPr>
          <w:p w14:paraId="3CB03A4E" w14:textId="7E2D92D3"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11CB8002" w14:textId="77777777" w:rsidTr="00C92728">
        <w:tc>
          <w:tcPr>
            <w:tcW w:w="132" w:type="pct"/>
          </w:tcPr>
          <w:p w14:paraId="1C6D35C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4B414F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10Gbit porty osazené potřebnými transceivery, z toho min. 2 porty budou podporovat porty Tunnel Offload (NVGRE and VxLAN) a RDMA over Conveerged Ethernet (RoCE v2, RoCE v1)</w:t>
            </w:r>
          </w:p>
        </w:tc>
        <w:tc>
          <w:tcPr>
            <w:tcW w:w="335" w:type="pct"/>
          </w:tcPr>
          <w:p w14:paraId="2B951821" w14:textId="356698D2"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7BFA52F4" w14:textId="77777777" w:rsidTr="00C92728">
        <w:tc>
          <w:tcPr>
            <w:tcW w:w="132" w:type="pct"/>
          </w:tcPr>
          <w:p w14:paraId="46FA9448"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61779E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1Gb Ethernet port s možností rozšíření počtu na minimálně 8x1Gb Ethernet portů</w:t>
            </w:r>
          </w:p>
        </w:tc>
        <w:tc>
          <w:tcPr>
            <w:tcW w:w="335" w:type="pct"/>
          </w:tcPr>
          <w:p w14:paraId="1DAC7467" w14:textId="3C0186FB"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6ABC2EF4" w14:textId="77777777" w:rsidTr="00C92728">
        <w:tc>
          <w:tcPr>
            <w:tcW w:w="132" w:type="pct"/>
          </w:tcPr>
          <w:p w14:paraId="4D4D5C0B"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BD0E02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 min. 800W s účinností min. 94%</w:t>
            </w:r>
          </w:p>
        </w:tc>
        <w:tc>
          <w:tcPr>
            <w:tcW w:w="335" w:type="pct"/>
          </w:tcPr>
          <w:p w14:paraId="0733D698" w14:textId="21A42B18"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4060D80D" w14:textId="77777777" w:rsidTr="00C92728">
        <w:tc>
          <w:tcPr>
            <w:tcW w:w="132" w:type="pct"/>
          </w:tcPr>
          <w:p w14:paraId="50622726"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084B4D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celkem 6ks PCI-Express 3.0 slotů, z nichž minimálně dva musí být x16 PCIe</w:t>
            </w:r>
          </w:p>
        </w:tc>
        <w:tc>
          <w:tcPr>
            <w:tcW w:w="335" w:type="pct"/>
          </w:tcPr>
          <w:p w14:paraId="5E1AACB7" w14:textId="3215FE61"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42F5EAA7" w14:textId="77777777" w:rsidTr="00C92728">
        <w:tc>
          <w:tcPr>
            <w:tcW w:w="132" w:type="pct"/>
          </w:tcPr>
          <w:p w14:paraId="5E4D2FF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2359D8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vyhrazeným Gb portem pro vzdálený management, port musí mít k dispozici úložiště pro firmware, ovladače a další sw komponenty. Server musí podporovat bezagentový vzdálený management. Vzdálený management musí podporovat standardní webové prohlížeče pro grafickou vzdálenou konzoli spolu s tlačítkem pro Virtual Power a podporovat vzdálený boot z DVD/CD/USB zařízení a být schopen uchovávat historická data o sw upgradech a patchích. Musí být podporována vícefaktorová autentikace. Musí být monitorovány změny v hw a systémové konfiguraci, musí být podporována rychlá diagnostika vzniklých problémů. Vzdálená konzola musí umožnit současný přístup až 6 uživatelům během pre-OS a OS runtime operací, musí existovat schopnost uchovat video z poslední zásadní poruchy a posledního bootovacího procesu, musí být podporována MS TS integrace včetně 128 bitové SSL enkrypce a Secure Shell Version 2, musí být podporovány AES a 3DES na prohlížeči a vzdálený firmware update a JAVA free pro vzdálenou konzoli. Musí být podporována současná podpora většího množství serverů a to v následujících komponentách: Power Control, Power Caping, Firmware Update, konfigurace, Virtual Media, Licence Activation. Musí být podporována RESTFullAPI integrace a předávání hw událostí přímo na výrobce serveru.</w:t>
            </w:r>
          </w:p>
        </w:tc>
        <w:tc>
          <w:tcPr>
            <w:tcW w:w="335" w:type="pct"/>
          </w:tcPr>
          <w:p w14:paraId="6DE9F200" w14:textId="10CC8DBB"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27E4CB92" w14:textId="77777777" w:rsidTr="00C92728">
        <w:tc>
          <w:tcPr>
            <w:tcW w:w="132" w:type="pct"/>
          </w:tcPr>
          <w:p w14:paraId="6F37DDD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D472EE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Musí být umožněn rychlý pohled na spravované serverové zdroje. Minimální zobrazované položky Dashboardu jsou Server Profiles, Server Hardware a Appliance Alerts. Přístup do managementu musí být řízen pomocí rolí. Systém musí umožňovat proaktivní notifikaci o aktuálních nebo hrozících selháních kritických komponent jako jsou procesory, paměť a disky. Systém musí být dostupný přes vlastní portál odkudkoliv. Systém musí být schopen upozornit na out-of-date BIOS, ovladače a agenty server managementu a umožnit vzdálený update těchto komp</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nent. Server management sw musí být od stejného výrobce, jako je výrobce serveru.</w:t>
            </w:r>
          </w:p>
        </w:tc>
        <w:tc>
          <w:tcPr>
            <w:tcW w:w="335" w:type="pct"/>
          </w:tcPr>
          <w:p w14:paraId="3EDFB9B9" w14:textId="12660525"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1D9FFED7" w14:textId="77777777" w:rsidTr="00C92728">
        <w:tc>
          <w:tcPr>
            <w:tcW w:w="132" w:type="pct"/>
          </w:tcPr>
          <w:p w14:paraId="0F625FF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C07EB2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je na HCL seznamu k dodávanému hypervisoru.</w:t>
            </w:r>
          </w:p>
        </w:tc>
        <w:tc>
          <w:tcPr>
            <w:tcW w:w="335" w:type="pct"/>
          </w:tcPr>
          <w:p w14:paraId="66D53D5D" w14:textId="6EE0177B"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06F0E479" w14:textId="77777777" w:rsidTr="00C92728">
        <w:tc>
          <w:tcPr>
            <w:tcW w:w="132" w:type="pct"/>
          </w:tcPr>
          <w:p w14:paraId="1E0040B8"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ABF98A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nejrozšířenějších operačních systémů (Windows, Linux).</w:t>
            </w:r>
          </w:p>
        </w:tc>
        <w:tc>
          <w:tcPr>
            <w:tcW w:w="335" w:type="pct"/>
          </w:tcPr>
          <w:p w14:paraId="735109C6" w14:textId="25F1CEFC"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47B84C93" w14:textId="77777777" w:rsidTr="00C92728">
        <w:tc>
          <w:tcPr>
            <w:tcW w:w="132" w:type="pct"/>
          </w:tcPr>
          <w:p w14:paraId="6279AD07"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0EFD2C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Včetně potřebných management licencí.</w:t>
            </w:r>
          </w:p>
        </w:tc>
        <w:tc>
          <w:tcPr>
            <w:tcW w:w="335" w:type="pct"/>
          </w:tcPr>
          <w:p w14:paraId="3B7662C7" w14:textId="489E526B"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C92728" w:rsidRPr="007A7480" w14:paraId="11459831" w14:textId="77777777" w:rsidTr="00C92728">
        <w:tc>
          <w:tcPr>
            <w:tcW w:w="132" w:type="pct"/>
          </w:tcPr>
          <w:p w14:paraId="045E8CE8"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A504A2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minimálně po dobu udržitelnosti projektu 5 let s odezvou NBD, v místě instalace zařízení.</w:t>
            </w:r>
          </w:p>
        </w:tc>
        <w:tc>
          <w:tcPr>
            <w:tcW w:w="335" w:type="pct"/>
          </w:tcPr>
          <w:p w14:paraId="353A1BB4" w14:textId="7CCCA789" w:rsidR="00C92728" w:rsidRPr="007A7480" w:rsidRDefault="00C92728" w:rsidP="00C92728">
            <w:pPr>
              <w:jc w:val="center"/>
              <w:rPr>
                <w:rFonts w:asciiTheme="minorHAnsi" w:hAnsiTheme="minorHAnsi" w:cstheme="minorHAnsi"/>
                <w:bCs/>
                <w:sz w:val="22"/>
                <w:lang w:bidi="en-US"/>
              </w:rPr>
            </w:pPr>
            <w:r w:rsidRPr="004F3FC7">
              <w:rPr>
                <w:rFonts w:asciiTheme="minorHAnsi" w:hAnsiTheme="minorHAnsi" w:cstheme="minorHAnsi"/>
                <w:bCs/>
                <w:sz w:val="22"/>
                <w:lang w:bidi="en-US"/>
              </w:rPr>
              <w:t>Ano</w:t>
            </w:r>
          </w:p>
        </w:tc>
      </w:tr>
      <w:tr w:rsidR="007A7480" w:rsidRPr="007A7480" w14:paraId="3322C26C" w14:textId="77777777" w:rsidTr="00C92728">
        <w:tc>
          <w:tcPr>
            <w:tcW w:w="132" w:type="pct"/>
            <w:shd w:val="clear" w:color="auto" w:fill="FF0000"/>
          </w:tcPr>
          <w:p w14:paraId="35EC5470"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46700ED9"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RACK(1ks)</w:t>
            </w:r>
          </w:p>
        </w:tc>
        <w:tc>
          <w:tcPr>
            <w:tcW w:w="335" w:type="pct"/>
            <w:shd w:val="clear" w:color="auto" w:fill="FF0000"/>
          </w:tcPr>
          <w:p w14:paraId="53F68395"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569A4A9F" w14:textId="77777777" w:rsidTr="00C92728">
        <w:tc>
          <w:tcPr>
            <w:tcW w:w="132" w:type="pct"/>
          </w:tcPr>
          <w:p w14:paraId="5789742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F3A3B4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Výška min. 42U, hloubka min. 1070mm</w:t>
            </w:r>
          </w:p>
        </w:tc>
        <w:tc>
          <w:tcPr>
            <w:tcW w:w="335" w:type="pct"/>
          </w:tcPr>
          <w:p w14:paraId="08022D8E" w14:textId="00D272E6" w:rsidR="00C92728" w:rsidRPr="007A7480" w:rsidRDefault="00C92728" w:rsidP="00C92728">
            <w:pPr>
              <w:jc w:val="center"/>
              <w:rPr>
                <w:rFonts w:asciiTheme="minorHAnsi" w:hAnsiTheme="minorHAnsi" w:cstheme="minorHAnsi"/>
                <w:bCs/>
                <w:sz w:val="22"/>
                <w:lang w:bidi="en-US"/>
              </w:rPr>
            </w:pPr>
            <w:r w:rsidRPr="000E53E6">
              <w:rPr>
                <w:rFonts w:asciiTheme="minorHAnsi" w:hAnsiTheme="minorHAnsi" w:cstheme="minorHAnsi"/>
                <w:bCs/>
                <w:sz w:val="22"/>
                <w:lang w:bidi="en-US"/>
              </w:rPr>
              <w:t>Ano</w:t>
            </w:r>
          </w:p>
        </w:tc>
      </w:tr>
      <w:tr w:rsidR="00C92728" w:rsidRPr="007A7480" w14:paraId="32FE3F23" w14:textId="77777777" w:rsidTr="00C92728">
        <w:tc>
          <w:tcPr>
            <w:tcW w:w="132" w:type="pct"/>
          </w:tcPr>
          <w:p w14:paraId="782D8BC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6583F3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Provedení racku pro umístění serverů (perforované dveře)</w:t>
            </w:r>
          </w:p>
        </w:tc>
        <w:tc>
          <w:tcPr>
            <w:tcW w:w="335" w:type="pct"/>
          </w:tcPr>
          <w:p w14:paraId="027DE671" w14:textId="248E9D46" w:rsidR="00C92728" w:rsidRPr="007A7480" w:rsidRDefault="00C92728" w:rsidP="00C92728">
            <w:pPr>
              <w:jc w:val="center"/>
              <w:rPr>
                <w:rFonts w:asciiTheme="minorHAnsi" w:hAnsiTheme="minorHAnsi" w:cstheme="minorHAnsi"/>
                <w:bCs/>
                <w:sz w:val="22"/>
                <w:lang w:bidi="en-US"/>
              </w:rPr>
            </w:pPr>
            <w:r w:rsidRPr="000E53E6">
              <w:rPr>
                <w:rFonts w:asciiTheme="minorHAnsi" w:hAnsiTheme="minorHAnsi" w:cstheme="minorHAnsi"/>
                <w:bCs/>
                <w:sz w:val="22"/>
                <w:lang w:bidi="en-US"/>
              </w:rPr>
              <w:t>Ano</w:t>
            </w:r>
          </w:p>
        </w:tc>
      </w:tr>
      <w:tr w:rsidR="00C92728" w:rsidRPr="007A7480" w14:paraId="4EB5474D" w14:textId="77777777" w:rsidTr="00C92728">
        <w:tc>
          <w:tcPr>
            <w:tcW w:w="132" w:type="pct"/>
          </w:tcPr>
          <w:p w14:paraId="5EC9037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098118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bude osazen bočnicemi</w:t>
            </w:r>
          </w:p>
        </w:tc>
        <w:tc>
          <w:tcPr>
            <w:tcW w:w="335" w:type="pct"/>
          </w:tcPr>
          <w:p w14:paraId="44E63613" w14:textId="0E34575B" w:rsidR="00C92728" w:rsidRPr="007A7480" w:rsidRDefault="00C92728" w:rsidP="00C92728">
            <w:pPr>
              <w:jc w:val="center"/>
              <w:rPr>
                <w:rFonts w:asciiTheme="minorHAnsi" w:hAnsiTheme="minorHAnsi" w:cstheme="minorHAnsi"/>
                <w:bCs/>
                <w:sz w:val="22"/>
                <w:lang w:bidi="en-US"/>
              </w:rPr>
            </w:pPr>
            <w:r w:rsidRPr="000E53E6">
              <w:rPr>
                <w:rFonts w:asciiTheme="minorHAnsi" w:hAnsiTheme="minorHAnsi" w:cstheme="minorHAnsi"/>
                <w:bCs/>
                <w:sz w:val="22"/>
                <w:lang w:bidi="en-US"/>
              </w:rPr>
              <w:t>Ano</w:t>
            </w:r>
          </w:p>
        </w:tc>
      </w:tr>
      <w:tr w:rsidR="00C92728" w:rsidRPr="007A7480" w14:paraId="596DAB52" w14:textId="77777777" w:rsidTr="00C92728">
        <w:tc>
          <w:tcPr>
            <w:tcW w:w="132" w:type="pct"/>
          </w:tcPr>
          <w:p w14:paraId="1B7D2A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BE719D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bude dodán včetně montážního materiálu</w:t>
            </w:r>
          </w:p>
        </w:tc>
        <w:tc>
          <w:tcPr>
            <w:tcW w:w="335" w:type="pct"/>
          </w:tcPr>
          <w:p w14:paraId="5BD6C5C3" w14:textId="090803A2" w:rsidR="00C92728" w:rsidRPr="007A7480" w:rsidRDefault="00C92728" w:rsidP="00C92728">
            <w:pPr>
              <w:jc w:val="center"/>
              <w:rPr>
                <w:rFonts w:asciiTheme="minorHAnsi" w:hAnsiTheme="minorHAnsi" w:cstheme="minorHAnsi"/>
                <w:bCs/>
                <w:sz w:val="22"/>
                <w:lang w:bidi="en-US"/>
              </w:rPr>
            </w:pPr>
            <w:r w:rsidRPr="000E53E6">
              <w:rPr>
                <w:rFonts w:asciiTheme="minorHAnsi" w:hAnsiTheme="minorHAnsi" w:cstheme="minorHAnsi"/>
                <w:bCs/>
                <w:sz w:val="22"/>
                <w:lang w:bidi="en-US"/>
              </w:rPr>
              <w:t>Ano</w:t>
            </w:r>
          </w:p>
        </w:tc>
      </w:tr>
      <w:tr w:rsidR="00C92728" w:rsidRPr="007A7480" w14:paraId="0087C18B" w14:textId="77777777" w:rsidTr="00C92728">
        <w:tc>
          <w:tcPr>
            <w:tcW w:w="132" w:type="pct"/>
          </w:tcPr>
          <w:p w14:paraId="5F524EB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3A1B75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bude dále vybaven nezbytnými doplňky (2x PDU lišty, 2x vyvazovací panely, 2x poličky s perforací s vyšší nosností apod.)</w:t>
            </w:r>
          </w:p>
        </w:tc>
        <w:tc>
          <w:tcPr>
            <w:tcW w:w="335" w:type="pct"/>
          </w:tcPr>
          <w:p w14:paraId="1E0352AF" w14:textId="13801736" w:rsidR="00C92728" w:rsidRPr="007A7480" w:rsidRDefault="00C92728" w:rsidP="00C92728">
            <w:pPr>
              <w:jc w:val="center"/>
              <w:rPr>
                <w:rFonts w:asciiTheme="minorHAnsi" w:hAnsiTheme="minorHAnsi" w:cstheme="minorHAnsi"/>
                <w:bCs/>
                <w:sz w:val="22"/>
                <w:lang w:bidi="en-US"/>
              </w:rPr>
            </w:pPr>
            <w:r w:rsidRPr="000E53E6">
              <w:rPr>
                <w:rFonts w:asciiTheme="minorHAnsi" w:hAnsiTheme="minorHAnsi" w:cstheme="minorHAnsi"/>
                <w:bCs/>
                <w:sz w:val="22"/>
                <w:lang w:bidi="en-US"/>
              </w:rPr>
              <w:t>Ano</w:t>
            </w:r>
          </w:p>
        </w:tc>
      </w:tr>
      <w:tr w:rsidR="007A7480" w:rsidRPr="007A7480" w14:paraId="6B9A4EEC" w14:textId="77777777" w:rsidTr="00C92728">
        <w:tc>
          <w:tcPr>
            <w:tcW w:w="132" w:type="pct"/>
            <w:shd w:val="clear" w:color="auto" w:fill="FF0000"/>
          </w:tcPr>
          <w:p w14:paraId="7318AD49"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14BCC7C7"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UPS (2ks)</w:t>
            </w:r>
          </w:p>
        </w:tc>
        <w:tc>
          <w:tcPr>
            <w:tcW w:w="335" w:type="pct"/>
            <w:shd w:val="clear" w:color="auto" w:fill="FF0000"/>
          </w:tcPr>
          <w:p w14:paraId="2948DEDB"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35B73B0" w14:textId="77777777" w:rsidTr="00C92728">
        <w:tc>
          <w:tcPr>
            <w:tcW w:w="132" w:type="pct"/>
          </w:tcPr>
          <w:p w14:paraId="19D2ABF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21D1DA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provedení</w:t>
            </w:r>
          </w:p>
        </w:tc>
        <w:tc>
          <w:tcPr>
            <w:tcW w:w="335" w:type="pct"/>
          </w:tcPr>
          <w:p w14:paraId="72070BC5" w14:textId="04049A22" w:rsidR="00C92728" w:rsidRPr="007A7480" w:rsidRDefault="00C92728" w:rsidP="00C92728">
            <w:pPr>
              <w:jc w:val="center"/>
              <w:rPr>
                <w:rFonts w:asciiTheme="minorHAnsi" w:hAnsiTheme="minorHAnsi" w:cstheme="minorHAnsi"/>
                <w:bCs/>
                <w:sz w:val="22"/>
                <w:lang w:bidi="en-US"/>
              </w:rPr>
            </w:pPr>
            <w:r w:rsidRPr="00941C68">
              <w:rPr>
                <w:rFonts w:asciiTheme="minorHAnsi" w:hAnsiTheme="minorHAnsi" w:cstheme="minorHAnsi"/>
                <w:bCs/>
                <w:sz w:val="22"/>
                <w:lang w:bidi="en-US"/>
              </w:rPr>
              <w:t>Ano</w:t>
            </w:r>
          </w:p>
        </w:tc>
      </w:tr>
      <w:tr w:rsidR="00C92728" w:rsidRPr="007A7480" w14:paraId="4FA3769A" w14:textId="77777777" w:rsidTr="00C92728">
        <w:tc>
          <w:tcPr>
            <w:tcW w:w="132" w:type="pct"/>
          </w:tcPr>
          <w:p w14:paraId="3671E8C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AFCCD5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Výstupní výkon min. 5000VA</w:t>
            </w:r>
          </w:p>
        </w:tc>
        <w:tc>
          <w:tcPr>
            <w:tcW w:w="335" w:type="pct"/>
          </w:tcPr>
          <w:p w14:paraId="5F5EB71B" w14:textId="3F99C5C5" w:rsidR="00C92728" w:rsidRPr="007A7480" w:rsidRDefault="00C92728" w:rsidP="00C92728">
            <w:pPr>
              <w:jc w:val="center"/>
              <w:rPr>
                <w:rFonts w:asciiTheme="minorHAnsi" w:hAnsiTheme="minorHAnsi" w:cstheme="minorHAnsi"/>
                <w:bCs/>
                <w:sz w:val="22"/>
                <w:lang w:bidi="en-US"/>
              </w:rPr>
            </w:pPr>
            <w:r w:rsidRPr="00941C68">
              <w:rPr>
                <w:rFonts w:asciiTheme="minorHAnsi" w:hAnsiTheme="minorHAnsi" w:cstheme="minorHAnsi"/>
                <w:bCs/>
                <w:sz w:val="22"/>
                <w:lang w:bidi="en-US"/>
              </w:rPr>
              <w:t>Ano</w:t>
            </w:r>
          </w:p>
        </w:tc>
      </w:tr>
      <w:tr w:rsidR="00C92728" w:rsidRPr="007A7480" w14:paraId="6E6F7F56" w14:textId="77777777" w:rsidTr="00C92728">
        <w:tc>
          <w:tcPr>
            <w:tcW w:w="132" w:type="pct"/>
          </w:tcPr>
          <w:p w14:paraId="4D09CC1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BE72F2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UPS bude osazena LAN kartou pro správu UPS po LAN, pro její nastavování a komunikaci se zálohovanými zařízeními</w:t>
            </w:r>
          </w:p>
        </w:tc>
        <w:tc>
          <w:tcPr>
            <w:tcW w:w="335" w:type="pct"/>
          </w:tcPr>
          <w:p w14:paraId="3F099A41" w14:textId="0944F1FC" w:rsidR="00C92728" w:rsidRPr="007A7480" w:rsidRDefault="00C92728" w:rsidP="00C92728">
            <w:pPr>
              <w:jc w:val="center"/>
              <w:rPr>
                <w:rFonts w:asciiTheme="minorHAnsi" w:hAnsiTheme="minorHAnsi" w:cstheme="minorHAnsi"/>
                <w:bCs/>
                <w:sz w:val="22"/>
                <w:lang w:bidi="en-US"/>
              </w:rPr>
            </w:pPr>
            <w:r w:rsidRPr="00941C68">
              <w:rPr>
                <w:rFonts w:asciiTheme="minorHAnsi" w:hAnsiTheme="minorHAnsi" w:cstheme="minorHAnsi"/>
                <w:bCs/>
                <w:sz w:val="22"/>
                <w:lang w:bidi="en-US"/>
              </w:rPr>
              <w:t>Ano</w:t>
            </w:r>
          </w:p>
        </w:tc>
      </w:tr>
      <w:tr w:rsidR="00C92728" w:rsidRPr="007A7480" w14:paraId="61A6097A" w14:textId="77777777" w:rsidTr="00C92728">
        <w:tc>
          <w:tcPr>
            <w:tcW w:w="132" w:type="pct"/>
          </w:tcPr>
          <w:p w14:paraId="4674EA4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E4C45C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5 let, NBD</w:t>
            </w:r>
          </w:p>
        </w:tc>
        <w:tc>
          <w:tcPr>
            <w:tcW w:w="335" w:type="pct"/>
          </w:tcPr>
          <w:p w14:paraId="1F1E1F5E" w14:textId="3503F4BD" w:rsidR="00C92728" w:rsidRPr="007A7480" w:rsidRDefault="00C92728" w:rsidP="00C92728">
            <w:pPr>
              <w:jc w:val="center"/>
              <w:rPr>
                <w:rFonts w:asciiTheme="minorHAnsi" w:hAnsiTheme="minorHAnsi" w:cstheme="minorHAnsi"/>
                <w:bCs/>
                <w:sz w:val="22"/>
                <w:lang w:bidi="en-US"/>
              </w:rPr>
            </w:pPr>
            <w:r w:rsidRPr="00941C68">
              <w:rPr>
                <w:rFonts w:asciiTheme="minorHAnsi" w:hAnsiTheme="minorHAnsi" w:cstheme="minorHAnsi"/>
                <w:bCs/>
                <w:sz w:val="22"/>
                <w:lang w:bidi="en-US"/>
              </w:rPr>
              <w:t>Ano</w:t>
            </w:r>
          </w:p>
        </w:tc>
      </w:tr>
      <w:tr w:rsidR="007A7480" w:rsidRPr="007A7480" w14:paraId="7595A7D2" w14:textId="77777777" w:rsidTr="00C92728">
        <w:tc>
          <w:tcPr>
            <w:tcW w:w="132" w:type="pct"/>
            <w:shd w:val="clear" w:color="auto" w:fill="FF0000"/>
          </w:tcPr>
          <w:p w14:paraId="39C66D3B"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0C593718"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 xml:space="preserve">Požadovaná funkčnost – Virtualizační </w:t>
            </w:r>
            <w:proofErr w:type="gramStart"/>
            <w:r w:rsidRPr="00FC62F9">
              <w:rPr>
                <w:rFonts w:asciiTheme="minorHAnsi" w:hAnsiTheme="minorHAnsi" w:cstheme="minorHAnsi"/>
                <w:bCs/>
                <w:color w:val="FFFFFF" w:themeColor="background1"/>
                <w:sz w:val="22"/>
                <w:lang w:bidi="en-US"/>
              </w:rPr>
              <w:t>platforma  (2ks</w:t>
            </w:r>
            <w:proofErr w:type="gramEnd"/>
            <w:r w:rsidRPr="00FC62F9">
              <w:rPr>
                <w:rFonts w:asciiTheme="minorHAnsi" w:hAnsiTheme="minorHAnsi" w:cstheme="minorHAnsi"/>
                <w:bCs/>
                <w:color w:val="FFFFFF" w:themeColor="background1"/>
                <w:sz w:val="22"/>
                <w:lang w:bidi="en-US"/>
              </w:rPr>
              <w:t>)</w:t>
            </w:r>
          </w:p>
        </w:tc>
        <w:tc>
          <w:tcPr>
            <w:tcW w:w="335" w:type="pct"/>
            <w:shd w:val="clear" w:color="auto" w:fill="FF0000"/>
          </w:tcPr>
          <w:p w14:paraId="55A35235"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368201B1" w14:textId="77777777" w:rsidTr="00C92728">
        <w:tc>
          <w:tcPr>
            <w:tcW w:w="132" w:type="pct"/>
          </w:tcPr>
          <w:p w14:paraId="09542B1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D04BD6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Funkcionalita, která automaticky nastartuje virtuální stroje při výpadku fyzického serveru na jiném produkčním serveru ze společného disk</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vého pole nebo opětovně restartuje dotčený virtuální stroj např. při pádu OS</w:t>
            </w:r>
          </w:p>
        </w:tc>
        <w:tc>
          <w:tcPr>
            <w:tcW w:w="335" w:type="pct"/>
          </w:tcPr>
          <w:p w14:paraId="39E237C3" w14:textId="3A6E49C9"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2C3BE0B7" w14:textId="77777777" w:rsidTr="00C92728">
        <w:tc>
          <w:tcPr>
            <w:tcW w:w="132" w:type="pct"/>
          </w:tcPr>
          <w:p w14:paraId="3487B29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4DA91F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Funkcionalita, která bude provádět diskovou zálohu a jednoduchou obnovu na úrovni image virtuálních strojů nebo jednotlivých souborů</w:t>
            </w:r>
          </w:p>
        </w:tc>
        <w:tc>
          <w:tcPr>
            <w:tcW w:w="335" w:type="pct"/>
          </w:tcPr>
          <w:p w14:paraId="601F4F8E" w14:textId="34117DB6"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0ACE8F35" w14:textId="77777777" w:rsidTr="00C92728">
        <w:tc>
          <w:tcPr>
            <w:tcW w:w="132" w:type="pct"/>
          </w:tcPr>
          <w:p w14:paraId="1028961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011A58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Rozhraní umožňující zálohovacímu SW třetí strany provádět konzistentní plné, rozdílové a přírůstkové zálohy virtuálních strojů bez zbytečn</w:t>
            </w:r>
            <w:r w:rsidRPr="007A7480">
              <w:rPr>
                <w:rFonts w:asciiTheme="minorHAnsi" w:hAnsiTheme="minorHAnsi" w:cstheme="minorHAnsi"/>
                <w:bCs/>
                <w:sz w:val="22"/>
                <w:lang w:bidi="en-US"/>
              </w:rPr>
              <w:t>é</w:t>
            </w:r>
            <w:r w:rsidRPr="007A7480">
              <w:rPr>
                <w:rFonts w:asciiTheme="minorHAnsi" w:hAnsiTheme="minorHAnsi" w:cstheme="minorHAnsi"/>
                <w:bCs/>
                <w:sz w:val="22"/>
                <w:lang w:bidi="en-US"/>
              </w:rPr>
              <w:t>ho zvyšování režie a zátěže hostitelského serveru i virtuálních strojů</w:t>
            </w:r>
          </w:p>
        </w:tc>
        <w:tc>
          <w:tcPr>
            <w:tcW w:w="335" w:type="pct"/>
          </w:tcPr>
          <w:p w14:paraId="4007EAFC" w14:textId="1E1072DB"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3B9090B9" w14:textId="77777777" w:rsidTr="00C92728">
        <w:tc>
          <w:tcPr>
            <w:tcW w:w="132" w:type="pct"/>
          </w:tcPr>
          <w:p w14:paraId="3158943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E3A98A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Funkcionalita, která bude umožňovat automatizaci patch managementu pro host servery a vybrané Microsoft a Linux virtuální servery</w:t>
            </w:r>
          </w:p>
        </w:tc>
        <w:tc>
          <w:tcPr>
            <w:tcW w:w="335" w:type="pct"/>
          </w:tcPr>
          <w:p w14:paraId="19004CD7" w14:textId="7812F6D3"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45A69582" w14:textId="77777777" w:rsidTr="00C92728">
        <w:tc>
          <w:tcPr>
            <w:tcW w:w="132" w:type="pct"/>
          </w:tcPr>
          <w:p w14:paraId="340CE10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D21788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Komplexní správa virtuální infrastruktury z jedné konzole a umožňující integraci s produkty třetích stran</w:t>
            </w:r>
          </w:p>
        </w:tc>
        <w:tc>
          <w:tcPr>
            <w:tcW w:w="335" w:type="pct"/>
          </w:tcPr>
          <w:p w14:paraId="38198240" w14:textId="0A93F07F"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2DA9F335" w14:textId="77777777" w:rsidTr="00C92728">
        <w:tc>
          <w:tcPr>
            <w:tcW w:w="132" w:type="pct"/>
          </w:tcPr>
          <w:p w14:paraId="22C28846"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BF2BC6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Software pro virtualizaci serverů včetně management konzole musí licenčně pokrývat použití pro 6 fyzických procesorů ( 3 fyzické servery, každý max. dva </w:t>
            </w:r>
            <w:proofErr w:type="gramStart"/>
            <w:r w:rsidRPr="007A7480">
              <w:rPr>
                <w:rFonts w:asciiTheme="minorHAnsi" w:hAnsiTheme="minorHAnsi" w:cstheme="minorHAnsi"/>
                <w:bCs/>
                <w:sz w:val="22"/>
                <w:lang w:bidi="en-US"/>
              </w:rPr>
              <w:t>procesory )</w:t>
            </w:r>
            <w:proofErr w:type="gramEnd"/>
          </w:p>
        </w:tc>
        <w:tc>
          <w:tcPr>
            <w:tcW w:w="335" w:type="pct"/>
          </w:tcPr>
          <w:p w14:paraId="4A3350A7" w14:textId="687DE4B8"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37B71FFC" w14:textId="77777777" w:rsidTr="00C92728">
        <w:tc>
          <w:tcPr>
            <w:tcW w:w="132" w:type="pct"/>
          </w:tcPr>
          <w:p w14:paraId="6BE3F83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3B7410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Support na hypervisor musí být poskytován samotným výrobcem hypervisoru</w:t>
            </w:r>
          </w:p>
        </w:tc>
        <w:tc>
          <w:tcPr>
            <w:tcW w:w="335" w:type="pct"/>
          </w:tcPr>
          <w:p w14:paraId="4845C583" w14:textId="40BC439B"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198149D0" w14:textId="77777777" w:rsidTr="00C92728">
        <w:tc>
          <w:tcPr>
            <w:tcW w:w="132" w:type="pct"/>
          </w:tcPr>
          <w:p w14:paraId="0752E7E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2967AB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Hypervisor nainstalovaný přímo na hardware, umožňující plnou virtualizaci x86 stroje</w:t>
            </w:r>
          </w:p>
        </w:tc>
        <w:tc>
          <w:tcPr>
            <w:tcW w:w="335" w:type="pct"/>
          </w:tcPr>
          <w:p w14:paraId="31EE2EAC" w14:textId="117A6635"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659AAEE9" w14:textId="77777777" w:rsidTr="00C92728">
        <w:tc>
          <w:tcPr>
            <w:tcW w:w="132" w:type="pct"/>
          </w:tcPr>
          <w:p w14:paraId="0FF9756D"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01A874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Virtualizace a agregace x86 strojů a k nim připojených síťových a datových úložišť do unifikovaných souborů zdrojů</w:t>
            </w:r>
          </w:p>
        </w:tc>
        <w:tc>
          <w:tcPr>
            <w:tcW w:w="335" w:type="pct"/>
          </w:tcPr>
          <w:p w14:paraId="44C5715C" w14:textId="1FAFAB04"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4B1CE5A0" w14:textId="77777777" w:rsidTr="00C92728">
        <w:tc>
          <w:tcPr>
            <w:tcW w:w="132" w:type="pct"/>
          </w:tcPr>
          <w:p w14:paraId="7A350E56"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073F67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Symetrický multiprocesing zlepšující výkonnost virtuálního stroje a umožňující, aby jediný virtuální stroj využíval až 64 virtuálních procesorů současně</w:t>
            </w:r>
          </w:p>
        </w:tc>
        <w:tc>
          <w:tcPr>
            <w:tcW w:w="335" w:type="pct"/>
          </w:tcPr>
          <w:p w14:paraId="5BC26155" w14:textId="31406EED"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4F35411B" w14:textId="77777777" w:rsidTr="00C92728">
        <w:tc>
          <w:tcPr>
            <w:tcW w:w="132" w:type="pct"/>
          </w:tcPr>
          <w:p w14:paraId="2EA20C9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9CA7C3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operačních systémů Windows 2000 a novější, Linux, FreeBSD jako OS ve virtuálních strojích</w:t>
            </w:r>
          </w:p>
        </w:tc>
        <w:tc>
          <w:tcPr>
            <w:tcW w:w="335" w:type="pct"/>
          </w:tcPr>
          <w:p w14:paraId="080BFEA9" w14:textId="0FEC55F7"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1F81B4E7" w14:textId="77777777" w:rsidTr="00C92728">
        <w:tc>
          <w:tcPr>
            <w:tcW w:w="132" w:type="pct"/>
          </w:tcPr>
          <w:p w14:paraId="490F8CFD"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4A09A2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PV, BT, HW (paravirtualization, binary translation, hardware-assist) virtualizace</w:t>
            </w:r>
          </w:p>
        </w:tc>
        <w:tc>
          <w:tcPr>
            <w:tcW w:w="335" w:type="pct"/>
          </w:tcPr>
          <w:p w14:paraId="5045C41F" w14:textId="78AA8C5D"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079B2DC9" w14:textId="77777777" w:rsidTr="00C92728">
        <w:tc>
          <w:tcPr>
            <w:tcW w:w="132" w:type="pct"/>
          </w:tcPr>
          <w:p w14:paraId="4E05BB03"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CE44BA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Funkcionalita, která umožňuje přidělovat virtuálním strojům více diskového prostoru než je skutečná disková kapacita</w:t>
            </w:r>
          </w:p>
        </w:tc>
        <w:tc>
          <w:tcPr>
            <w:tcW w:w="335" w:type="pct"/>
          </w:tcPr>
          <w:p w14:paraId="6D378FF9" w14:textId="41D7CF5C"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63C63333" w14:textId="77777777" w:rsidTr="00C92728">
        <w:tc>
          <w:tcPr>
            <w:tcW w:w="132" w:type="pct"/>
          </w:tcPr>
          <w:p w14:paraId="673821E7"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F79895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Bezvýpadková migrace virtuálních strojů za provozu zajišťující tak plynulou správu a údržbu IT </w:t>
            </w:r>
          </w:p>
        </w:tc>
        <w:tc>
          <w:tcPr>
            <w:tcW w:w="335" w:type="pct"/>
          </w:tcPr>
          <w:p w14:paraId="24978496" w14:textId="0F3AD4C4"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3C425109" w14:textId="77777777" w:rsidTr="00C92728">
        <w:tc>
          <w:tcPr>
            <w:tcW w:w="132" w:type="pct"/>
          </w:tcPr>
          <w:p w14:paraId="45A71B0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6C4737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Replikace pouze změněných bloků dat</w:t>
            </w:r>
          </w:p>
        </w:tc>
        <w:tc>
          <w:tcPr>
            <w:tcW w:w="335" w:type="pct"/>
          </w:tcPr>
          <w:p w14:paraId="298DB415" w14:textId="5F011C99"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14FDD6E6" w14:textId="77777777" w:rsidTr="00C92728">
        <w:tc>
          <w:tcPr>
            <w:tcW w:w="132" w:type="pct"/>
          </w:tcPr>
          <w:p w14:paraId="572BA41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0427CF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Funkcionalita umožňující přesměrování zpracování antivirové a antimalware kontroly jednotlivých virtuálních strojů přes zabezpečenou virt</w:t>
            </w:r>
            <w:r w:rsidRPr="007A7480">
              <w:rPr>
                <w:rFonts w:asciiTheme="minorHAnsi" w:hAnsiTheme="minorHAnsi" w:cstheme="minorHAnsi"/>
                <w:bCs/>
                <w:sz w:val="22"/>
                <w:lang w:bidi="en-US"/>
              </w:rPr>
              <w:t>u</w:t>
            </w:r>
            <w:r w:rsidRPr="007A7480">
              <w:rPr>
                <w:rFonts w:asciiTheme="minorHAnsi" w:hAnsiTheme="minorHAnsi" w:cstheme="minorHAnsi"/>
                <w:bCs/>
                <w:sz w:val="22"/>
                <w:lang w:bidi="en-US"/>
              </w:rPr>
              <w:t>ální instanci třetí strany</w:t>
            </w:r>
          </w:p>
        </w:tc>
        <w:tc>
          <w:tcPr>
            <w:tcW w:w="335" w:type="pct"/>
          </w:tcPr>
          <w:p w14:paraId="51C1DB10" w14:textId="48B2F8AA"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C92728" w:rsidRPr="007A7480" w14:paraId="0B2BC0A1" w14:textId="77777777" w:rsidTr="00C92728">
        <w:tc>
          <w:tcPr>
            <w:tcW w:w="132" w:type="pct"/>
          </w:tcPr>
          <w:p w14:paraId="6929E01D"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68798F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 výrobce min. na 5 let.</w:t>
            </w:r>
          </w:p>
        </w:tc>
        <w:tc>
          <w:tcPr>
            <w:tcW w:w="335" w:type="pct"/>
          </w:tcPr>
          <w:p w14:paraId="1B04332B" w14:textId="14FA7EDB" w:rsidR="00C92728" w:rsidRPr="007A7480" w:rsidRDefault="00C92728" w:rsidP="00C92728">
            <w:pPr>
              <w:jc w:val="center"/>
              <w:rPr>
                <w:rFonts w:asciiTheme="minorHAnsi" w:hAnsiTheme="minorHAnsi" w:cstheme="minorHAnsi"/>
                <w:bCs/>
                <w:sz w:val="22"/>
                <w:lang w:bidi="en-US"/>
              </w:rPr>
            </w:pPr>
            <w:r w:rsidRPr="00FA33F0">
              <w:rPr>
                <w:rFonts w:asciiTheme="minorHAnsi" w:hAnsiTheme="minorHAnsi" w:cstheme="minorHAnsi"/>
                <w:bCs/>
                <w:sz w:val="22"/>
                <w:lang w:bidi="en-US"/>
              </w:rPr>
              <w:t>Ano</w:t>
            </w:r>
          </w:p>
        </w:tc>
      </w:tr>
      <w:tr w:rsidR="007A7480" w:rsidRPr="007A7480" w14:paraId="51006136" w14:textId="77777777" w:rsidTr="00C92728">
        <w:tc>
          <w:tcPr>
            <w:tcW w:w="132" w:type="pct"/>
            <w:shd w:val="clear" w:color="auto" w:fill="FF0000"/>
          </w:tcPr>
          <w:p w14:paraId="2889A952"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4431778B"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datové úložiště (4ks)</w:t>
            </w:r>
          </w:p>
        </w:tc>
        <w:tc>
          <w:tcPr>
            <w:tcW w:w="335" w:type="pct"/>
            <w:shd w:val="clear" w:color="auto" w:fill="FF0000"/>
          </w:tcPr>
          <w:p w14:paraId="38C3F7A6"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3CD60CC1" w14:textId="77777777" w:rsidTr="00C92728">
        <w:tc>
          <w:tcPr>
            <w:tcW w:w="132" w:type="pct"/>
          </w:tcPr>
          <w:p w14:paraId="169E408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01DD10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Nabízené řešení na platformě Software Defined Storage (SDS) bude využívat SAN infrastrukturu na protokolu iSCSI. Preferovaná je cluster </w:t>
            </w:r>
            <w:r w:rsidRPr="007A7480">
              <w:rPr>
                <w:rFonts w:asciiTheme="minorHAnsi" w:hAnsiTheme="minorHAnsi" w:cstheme="minorHAnsi"/>
                <w:bCs/>
                <w:sz w:val="22"/>
                <w:lang w:bidi="en-US"/>
              </w:rPr>
              <w:lastRenderedPageBreak/>
              <w:t>konfigurace diskového pole, podporující scale-out architekturu přidáním dalších nodů clusteru.</w:t>
            </w:r>
          </w:p>
        </w:tc>
        <w:tc>
          <w:tcPr>
            <w:tcW w:w="335" w:type="pct"/>
          </w:tcPr>
          <w:p w14:paraId="22E81764" w14:textId="441571FB"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lastRenderedPageBreak/>
              <w:t>Ano</w:t>
            </w:r>
          </w:p>
        </w:tc>
      </w:tr>
      <w:tr w:rsidR="00C92728" w:rsidRPr="007A7480" w14:paraId="2684C258" w14:textId="77777777" w:rsidTr="00C92728">
        <w:tc>
          <w:tcPr>
            <w:tcW w:w="132" w:type="pct"/>
          </w:tcPr>
          <w:p w14:paraId="7AB40F2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8B5DFC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SDS musí umět virtualizovat kapacitu z vnitřních i externě připojených úložišť a tuto kapacitu poskytovat pomocí standardního protokolu.</w:t>
            </w:r>
          </w:p>
        </w:tc>
        <w:tc>
          <w:tcPr>
            <w:tcW w:w="335" w:type="pct"/>
          </w:tcPr>
          <w:p w14:paraId="245686F9" w14:textId="05C28BAB"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3F38F9A1" w14:textId="77777777" w:rsidTr="00C92728">
        <w:tc>
          <w:tcPr>
            <w:tcW w:w="132" w:type="pct"/>
          </w:tcPr>
          <w:p w14:paraId="4E20732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DEF4A9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Kromě SDS musí být v nodech storage clusteru provozovatelné také virtuální servery.</w:t>
            </w:r>
          </w:p>
        </w:tc>
        <w:tc>
          <w:tcPr>
            <w:tcW w:w="335" w:type="pct"/>
          </w:tcPr>
          <w:p w14:paraId="700D09AC" w14:textId="1374DEAA"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48C889F0" w14:textId="77777777" w:rsidTr="00C92728">
        <w:tc>
          <w:tcPr>
            <w:tcW w:w="132" w:type="pct"/>
          </w:tcPr>
          <w:p w14:paraId="07CD6FEE"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F4BBA2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Nabízené řešení musí být široce škálovatelné a to minimálně od dvou nodů a rozšiřitelné na minimálně 10 nodů.</w:t>
            </w:r>
          </w:p>
        </w:tc>
        <w:tc>
          <w:tcPr>
            <w:tcW w:w="335" w:type="pct"/>
          </w:tcPr>
          <w:p w14:paraId="473148F4" w14:textId="058ED470"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60437A0C" w14:textId="77777777" w:rsidTr="00C92728">
        <w:tc>
          <w:tcPr>
            <w:tcW w:w="132" w:type="pct"/>
          </w:tcPr>
          <w:p w14:paraId="50609919"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4DE36E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Řešení musí podporovat SSD, SAS i NL-SAS disky v jednom nodu současně.</w:t>
            </w:r>
          </w:p>
        </w:tc>
        <w:tc>
          <w:tcPr>
            <w:tcW w:w="335" w:type="pct"/>
          </w:tcPr>
          <w:p w14:paraId="7BED78E2" w14:textId="53787466"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6B77A707" w14:textId="77777777" w:rsidTr="00C92728">
        <w:tc>
          <w:tcPr>
            <w:tcW w:w="132" w:type="pct"/>
          </w:tcPr>
          <w:p w14:paraId="17AE199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D19948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SDS musí umět vytvořit logický disk (LUN) o velikosti min.64TB</w:t>
            </w:r>
          </w:p>
        </w:tc>
        <w:tc>
          <w:tcPr>
            <w:tcW w:w="335" w:type="pct"/>
          </w:tcPr>
          <w:p w14:paraId="29638F27" w14:textId="4F16513C"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72E2F42E" w14:textId="77777777" w:rsidTr="00C92728">
        <w:tc>
          <w:tcPr>
            <w:tcW w:w="132" w:type="pct"/>
          </w:tcPr>
          <w:p w14:paraId="684FABE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5382C09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Čistá kapacita dvounódového storage clusteru musí být minimálně 40TB</w:t>
            </w:r>
          </w:p>
        </w:tc>
        <w:tc>
          <w:tcPr>
            <w:tcW w:w="335" w:type="pct"/>
          </w:tcPr>
          <w:p w14:paraId="5A2259FC" w14:textId="26373F05"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7CA30B28" w14:textId="77777777" w:rsidTr="00C92728">
        <w:tc>
          <w:tcPr>
            <w:tcW w:w="132" w:type="pct"/>
          </w:tcPr>
          <w:p w14:paraId="07BE8E89"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46EE12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Řadiče diskového pole musí podporovat režim active/active a automaticky rozkládat zátěž každého LUNu na všechny disky v dané vrstvě.</w:t>
            </w:r>
          </w:p>
        </w:tc>
        <w:tc>
          <w:tcPr>
            <w:tcW w:w="335" w:type="pct"/>
          </w:tcPr>
          <w:p w14:paraId="1CBF9425" w14:textId="30795C96"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2B92C825" w14:textId="77777777" w:rsidTr="00C92728">
        <w:tc>
          <w:tcPr>
            <w:tcW w:w="132" w:type="pct"/>
          </w:tcPr>
          <w:p w14:paraId="15EFF4D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18FD65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Nabízené řešení musí být schopné využívat 10 Gbit technologii</w:t>
            </w:r>
          </w:p>
        </w:tc>
        <w:tc>
          <w:tcPr>
            <w:tcW w:w="335" w:type="pct"/>
          </w:tcPr>
          <w:p w14:paraId="761F587E" w14:textId="3AE1C20E"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4EEFF041" w14:textId="77777777" w:rsidTr="00C92728">
        <w:tc>
          <w:tcPr>
            <w:tcW w:w="132" w:type="pct"/>
          </w:tcPr>
          <w:p w14:paraId="3914FC59"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521B20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Řešení umožní asynchronní kopírování dat. Tyto asynchronní repliky, využívané zejména pro efektivní a rychlé zálohování, musí být možno synchronizovat/integrovat se službou Microsoft VSS pro zajištění konzistence dat, případně výrobce musí dodat integrační agenty pro prov</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zované aplikace (MS Exchange, MS SQL).</w:t>
            </w:r>
          </w:p>
        </w:tc>
        <w:tc>
          <w:tcPr>
            <w:tcW w:w="335" w:type="pct"/>
          </w:tcPr>
          <w:p w14:paraId="28B8A71E" w14:textId="01DE6B95"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5B760C03" w14:textId="77777777" w:rsidTr="00C92728">
        <w:tc>
          <w:tcPr>
            <w:tcW w:w="132" w:type="pct"/>
          </w:tcPr>
          <w:p w14:paraId="65E0DCF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E8979B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Požadují se licence pro následující funkce:</w:t>
            </w:r>
          </w:p>
          <w:p w14:paraId="7B0E8192"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kompletní management/GUI a command line. Grafické rozhraní pro správu musí být</w:t>
            </w:r>
          </w:p>
          <w:p w14:paraId="768DAB0F"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intuitivní a jednoduše ovladatelné. Preferované je řešení založené na Java kódu,</w:t>
            </w:r>
          </w:p>
          <w:p w14:paraId="33E84361"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vzhledem k jeho větší nezávislosti na provozované platformě/operačním systému</w:t>
            </w:r>
          </w:p>
          <w:p w14:paraId="706DAD7D"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snapshoot – až 64 snapshootů z jednoho logického disku</w:t>
            </w:r>
          </w:p>
          <w:p w14:paraId="3AA578AA"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clone</w:t>
            </w:r>
          </w:p>
          <w:p w14:paraId="7912ED18"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thin provisioning</w:t>
            </w:r>
          </w:p>
          <w:p w14:paraId="661E9BAA"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automatický tiering</w:t>
            </w:r>
          </w:p>
          <w:p w14:paraId="3F46C2F7"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synchronní replikace</w:t>
            </w:r>
          </w:p>
          <w:p w14:paraId="18B26163"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asynchronní replikace/remote snap</w:t>
            </w:r>
          </w:p>
          <w:p w14:paraId="0E4EDCC6" w14:textId="77777777" w:rsidR="00C92728" w:rsidRPr="007A7480" w:rsidRDefault="00C92728" w:rsidP="00CF0578">
            <w:pPr>
              <w:numPr>
                <w:ilvl w:val="0"/>
                <w:numId w:val="49"/>
              </w:numPr>
              <w:jc w:val="left"/>
              <w:rPr>
                <w:rFonts w:asciiTheme="minorHAnsi" w:hAnsiTheme="minorHAnsi" w:cstheme="minorHAnsi"/>
                <w:bCs/>
                <w:sz w:val="22"/>
                <w:lang w:bidi="en-US"/>
              </w:rPr>
            </w:pPr>
            <w:r w:rsidRPr="007A7480">
              <w:rPr>
                <w:rFonts w:asciiTheme="minorHAnsi" w:hAnsiTheme="minorHAnsi" w:cstheme="minorHAnsi"/>
                <w:bCs/>
                <w:sz w:val="22"/>
                <w:lang w:bidi="en-US"/>
              </w:rPr>
              <w:t>podpora multipathing a Microsoft MPIO DSM</w:t>
            </w:r>
          </w:p>
        </w:tc>
        <w:tc>
          <w:tcPr>
            <w:tcW w:w="335" w:type="pct"/>
          </w:tcPr>
          <w:p w14:paraId="02784830" w14:textId="4CD1D419"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C92728" w:rsidRPr="007A7480" w14:paraId="3C0DE3BE" w14:textId="77777777" w:rsidTr="00C92728">
        <w:tc>
          <w:tcPr>
            <w:tcW w:w="132" w:type="pct"/>
          </w:tcPr>
          <w:p w14:paraId="5AB7C03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65692E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524F0209" w14:textId="28C299EE" w:rsidR="00C92728" w:rsidRPr="007A7480" w:rsidRDefault="00C92728" w:rsidP="00C92728">
            <w:pPr>
              <w:jc w:val="center"/>
              <w:rPr>
                <w:rFonts w:asciiTheme="minorHAnsi" w:hAnsiTheme="minorHAnsi" w:cstheme="minorHAnsi"/>
                <w:bCs/>
                <w:sz w:val="22"/>
                <w:lang w:bidi="en-US"/>
              </w:rPr>
            </w:pPr>
            <w:r w:rsidRPr="00225F5C">
              <w:rPr>
                <w:rFonts w:asciiTheme="minorHAnsi" w:hAnsiTheme="minorHAnsi" w:cstheme="minorHAnsi"/>
                <w:bCs/>
                <w:sz w:val="22"/>
                <w:lang w:bidi="en-US"/>
              </w:rPr>
              <w:t>Ano</w:t>
            </w:r>
          </w:p>
        </w:tc>
      </w:tr>
      <w:tr w:rsidR="007A7480" w:rsidRPr="007A7480" w14:paraId="570FFD6F" w14:textId="77777777" w:rsidTr="00C92728">
        <w:tc>
          <w:tcPr>
            <w:tcW w:w="132" w:type="pct"/>
            <w:shd w:val="clear" w:color="auto" w:fill="FF0000"/>
          </w:tcPr>
          <w:p w14:paraId="7BE6CD02"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6053AF86"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zálohovací server (1ks)</w:t>
            </w:r>
          </w:p>
        </w:tc>
        <w:tc>
          <w:tcPr>
            <w:tcW w:w="335" w:type="pct"/>
            <w:shd w:val="clear" w:color="auto" w:fill="FF0000"/>
          </w:tcPr>
          <w:p w14:paraId="058193CE"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603C4E4E" w14:textId="77777777" w:rsidTr="00C92728">
        <w:tc>
          <w:tcPr>
            <w:tcW w:w="132" w:type="pct"/>
          </w:tcPr>
          <w:p w14:paraId="1B7A5CA0"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0401CA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RACK server o max. velikosti 2U, pro přístup ke všem komponentám serveru není nutné nářadí, barevně značené hot-plug vnitřní kompone</w:t>
            </w:r>
            <w:r w:rsidRPr="007A7480">
              <w:rPr>
                <w:rFonts w:asciiTheme="minorHAnsi" w:hAnsiTheme="minorHAnsi" w:cstheme="minorHAnsi"/>
                <w:bCs/>
                <w:sz w:val="22"/>
                <w:lang w:bidi="en-US"/>
              </w:rPr>
              <w:t>n</w:t>
            </w:r>
            <w:r w:rsidRPr="007A7480">
              <w:rPr>
                <w:rFonts w:asciiTheme="minorHAnsi" w:hAnsiTheme="minorHAnsi" w:cstheme="minorHAnsi"/>
                <w:bCs/>
                <w:sz w:val="22"/>
                <w:lang w:bidi="en-US"/>
              </w:rPr>
              <w:t xml:space="preserve">ty, požaduje se dodání serveru s rackmount příslušenstvím včetně pohyblivého ramene pro zachycení kabeláže </w:t>
            </w:r>
          </w:p>
        </w:tc>
        <w:tc>
          <w:tcPr>
            <w:tcW w:w="335" w:type="pct"/>
          </w:tcPr>
          <w:p w14:paraId="7698D550" w14:textId="0EBD0D6C"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48D00F06" w14:textId="77777777" w:rsidTr="00C92728">
        <w:tc>
          <w:tcPr>
            <w:tcW w:w="132" w:type="pct"/>
          </w:tcPr>
          <w:p w14:paraId="0494E413"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EFE694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dva procesory, každý s výkonem min. 12000 bodů v benchmarku Passmark Average CPU Mark, TDP max. 85W (https://www.cpubenchmark.net)</w:t>
            </w:r>
          </w:p>
        </w:tc>
        <w:tc>
          <w:tcPr>
            <w:tcW w:w="335" w:type="pct"/>
          </w:tcPr>
          <w:p w14:paraId="611A4B85" w14:textId="05B898B8"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360953EA" w14:textId="77777777" w:rsidTr="00C92728">
        <w:tc>
          <w:tcPr>
            <w:tcW w:w="132" w:type="pct"/>
          </w:tcPr>
          <w:p w14:paraId="70DD2D9F"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02C21CC"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64-bit architektura</w:t>
            </w:r>
          </w:p>
        </w:tc>
        <w:tc>
          <w:tcPr>
            <w:tcW w:w="335" w:type="pct"/>
          </w:tcPr>
          <w:p w14:paraId="681984D2" w14:textId="15C76BF7"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2958A289" w14:textId="77777777" w:rsidTr="00C92728">
        <w:tc>
          <w:tcPr>
            <w:tcW w:w="132" w:type="pct"/>
          </w:tcPr>
          <w:p w14:paraId="1EE519DE"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61E15A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Chipset a CPU od stejného výrobce</w:t>
            </w:r>
          </w:p>
        </w:tc>
        <w:tc>
          <w:tcPr>
            <w:tcW w:w="335" w:type="pct"/>
          </w:tcPr>
          <w:p w14:paraId="5B32078D" w14:textId="1E85A126"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2049E1FB" w14:textId="77777777" w:rsidTr="00C92728">
        <w:tc>
          <w:tcPr>
            <w:tcW w:w="132" w:type="pct"/>
          </w:tcPr>
          <w:p w14:paraId="48603457"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DC4CDE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64GB DDR4-2666 RAM, provozována na max. dostupné frekvenci, možnost rozšíření až na 1TB</w:t>
            </w:r>
          </w:p>
        </w:tc>
        <w:tc>
          <w:tcPr>
            <w:tcW w:w="335" w:type="pct"/>
          </w:tcPr>
          <w:p w14:paraId="721B66F6" w14:textId="0783EE0C"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5895FFDD" w14:textId="77777777" w:rsidTr="00C92728">
        <w:tc>
          <w:tcPr>
            <w:tcW w:w="132" w:type="pct"/>
          </w:tcPr>
          <w:p w14:paraId="4D6F2257"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B853A5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 xml:space="preserve">Systém musí podporovat osazení až 128GB Persistent Memory modulů (např.NVDIMM o kapacitě 8GB) takových, aby v modulech zůstala </w:t>
            </w:r>
            <w:r w:rsidRPr="007A7480">
              <w:rPr>
                <w:rFonts w:asciiTheme="minorHAnsi" w:hAnsiTheme="minorHAnsi" w:cstheme="minorHAnsi"/>
                <w:bCs/>
                <w:sz w:val="22"/>
                <w:lang w:bidi="en-US"/>
              </w:rPr>
              <w:lastRenderedPageBreak/>
              <w:t>data i po výpadku napájení</w:t>
            </w:r>
          </w:p>
        </w:tc>
        <w:tc>
          <w:tcPr>
            <w:tcW w:w="335" w:type="pct"/>
          </w:tcPr>
          <w:p w14:paraId="011D3564" w14:textId="6B500186"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lastRenderedPageBreak/>
              <w:t>Ano</w:t>
            </w:r>
          </w:p>
        </w:tc>
      </w:tr>
      <w:tr w:rsidR="00C92728" w:rsidRPr="007A7480" w14:paraId="33BF2B51" w14:textId="77777777" w:rsidTr="00C92728">
        <w:tc>
          <w:tcPr>
            <w:tcW w:w="132" w:type="pct"/>
          </w:tcPr>
          <w:p w14:paraId="0D85A68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B51E41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Interní USB/SD konektor na základní desce serveru pro instalaci Hypervisoru</w:t>
            </w:r>
          </w:p>
        </w:tc>
        <w:tc>
          <w:tcPr>
            <w:tcW w:w="335" w:type="pct"/>
          </w:tcPr>
          <w:p w14:paraId="6FA8A497" w14:textId="7757503C"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04C69B2F" w14:textId="77777777" w:rsidTr="00C92728">
        <w:tc>
          <w:tcPr>
            <w:tcW w:w="132" w:type="pct"/>
          </w:tcPr>
          <w:p w14:paraId="47EDA30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29362B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USB nebo SD paměťové médium pro instalaci a provozování virtualizačního hypervizoru s velikostí min. 8GB</w:t>
            </w:r>
          </w:p>
        </w:tc>
        <w:tc>
          <w:tcPr>
            <w:tcW w:w="335" w:type="pct"/>
          </w:tcPr>
          <w:p w14:paraId="6B3FAC6C" w14:textId="6BAE16FD"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74FA4483" w14:textId="77777777" w:rsidTr="00C92728">
        <w:tc>
          <w:tcPr>
            <w:tcW w:w="132" w:type="pct"/>
          </w:tcPr>
          <w:p w14:paraId="523C0C80"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4B86DB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být osaditelný minimálně 24ks SFF točivých nebo SSD disků zepředu a dalšími 6ks SFF točivých nebo SSD disků zezadu, nebo musí být osaditelný celkem 19ks LFF disků nebo 20ks NVMe. Požaduje se osadit min. 16x 4TB 12G SAS + 2x 960GB SATA SSD</w:t>
            </w:r>
          </w:p>
        </w:tc>
        <w:tc>
          <w:tcPr>
            <w:tcW w:w="335" w:type="pct"/>
          </w:tcPr>
          <w:p w14:paraId="12557F1D" w14:textId="10B4D83B"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4FF6C1F0" w14:textId="77777777" w:rsidTr="00C92728">
        <w:tc>
          <w:tcPr>
            <w:tcW w:w="132" w:type="pct"/>
          </w:tcPr>
          <w:p w14:paraId="402352A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62663E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2x 10Gbit porty osazené potřebnými transceivery</w:t>
            </w:r>
          </w:p>
        </w:tc>
        <w:tc>
          <w:tcPr>
            <w:tcW w:w="335" w:type="pct"/>
          </w:tcPr>
          <w:p w14:paraId="29D448BA" w14:textId="04D80DB4"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17523D72" w14:textId="77777777" w:rsidTr="00C92728">
        <w:tc>
          <w:tcPr>
            <w:tcW w:w="132" w:type="pct"/>
          </w:tcPr>
          <w:p w14:paraId="487B012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1E7533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4x 1Gb Ethernet port s možností rozšíření počtu na minimálně 8x1Gb Ethernet portů</w:t>
            </w:r>
          </w:p>
        </w:tc>
        <w:tc>
          <w:tcPr>
            <w:tcW w:w="335" w:type="pct"/>
          </w:tcPr>
          <w:p w14:paraId="1271157E" w14:textId="6F9263B1"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22971C60" w14:textId="77777777" w:rsidTr="00C92728">
        <w:tc>
          <w:tcPr>
            <w:tcW w:w="132" w:type="pct"/>
          </w:tcPr>
          <w:p w14:paraId="490BFA8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B961AA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Redundantní napájecí zdroje min. 1600W s účinností min. 94%</w:t>
            </w:r>
          </w:p>
        </w:tc>
        <w:tc>
          <w:tcPr>
            <w:tcW w:w="335" w:type="pct"/>
          </w:tcPr>
          <w:p w14:paraId="78885E50" w14:textId="5E076B12"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38E75F78" w14:textId="77777777" w:rsidTr="00C92728">
        <w:tc>
          <w:tcPr>
            <w:tcW w:w="132" w:type="pct"/>
          </w:tcPr>
          <w:p w14:paraId="1A28455A"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5F9433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min. 5ks PCI-Express 3.0 slotů, z nichž minimálně dva musí být x24 PCIe</w:t>
            </w:r>
          </w:p>
        </w:tc>
        <w:tc>
          <w:tcPr>
            <w:tcW w:w="335" w:type="pct"/>
          </w:tcPr>
          <w:p w14:paraId="1693A32B" w14:textId="5DA36F6C"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3D2A69B7" w14:textId="77777777" w:rsidTr="00C92728">
        <w:tc>
          <w:tcPr>
            <w:tcW w:w="132" w:type="pct"/>
          </w:tcPr>
          <w:p w14:paraId="1F4656F0"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881EE9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musí disponovat vyhrazeným Gb portem pro vzdálený management, port musí mít k dispozici úložiště pro firmware, ovladače a další sw komponenty. Server musí podporovat bezagentový vzdálený management. Vzdálený management musí podporovat standardní webové prohlížeče pro grafickou vzdálenou konzoli spolu s tlačítkem pro Virtual Power a podporovat vzdálený boot z DVD/CD/USB zařízení a být schopen uchovávat historická data o sw upgradech a patchích. Musí být podporována vícefaktorová autentikace. Musí být monitorovány změny v hw a systémové konfiguraci, musí být podporována rychlá diagnostika vzniklých problémů. Vzdálená konzola musí umožnit současný přístup až 6 uživatelům během pre-OS a OS runtime operací, musí existovat schopnost uchovat video z poslední zásadní poruchy a posledního bootovacího procesu, musí být podporována MS TS integrace včetně 128 bitové SSL enkrypce a Secure Shell Version 2, musí být podporovány AES a 3DES na prohlížeči a vzdálený firmware update a JAVA free pro vzdálenou konzoli. Musí být podporována současná podpora většího množství serverů a to v následujících komponentách: Power Control, Power Caping, Firmware Update, konfigurace, Virtual Media, Licence Activation. Musí být podporována RESTFullAPI integrace a předávání hw událostí přímo na výrobce serveru.</w:t>
            </w:r>
          </w:p>
        </w:tc>
        <w:tc>
          <w:tcPr>
            <w:tcW w:w="335" w:type="pct"/>
          </w:tcPr>
          <w:p w14:paraId="5BAAA936" w14:textId="61F672ED"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41462D0D" w14:textId="77777777" w:rsidTr="00C92728">
        <w:tc>
          <w:tcPr>
            <w:tcW w:w="132" w:type="pct"/>
          </w:tcPr>
          <w:p w14:paraId="1F2656F1"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CE21DA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Musí být umožněn rychlý pohled na spravované serverové zdroje. Minimální zobrazované položky Dashboardu jsou Server Profiles, Server Hardware a Appliance Alerts. Přístup do managementu musí být řízen pomocí rolí. Systém musí umožňovat proaktivní notifikaci o aktuálních nebo hrozících selháních kritických komponent jako jsou procesory, paměť a disky. Systém musí být dostupný přes vlastní portál odkudkoliv. Systém musí být schopen upozornit na out-of-date BIOS, ovladače a agenty server managementu a umožnit vzdálený update těchto komp</w:t>
            </w:r>
            <w:r w:rsidRPr="007A7480">
              <w:rPr>
                <w:rFonts w:asciiTheme="minorHAnsi" w:hAnsiTheme="minorHAnsi" w:cstheme="minorHAnsi"/>
                <w:bCs/>
                <w:sz w:val="22"/>
                <w:lang w:bidi="en-US"/>
              </w:rPr>
              <w:t>o</w:t>
            </w:r>
            <w:r w:rsidRPr="007A7480">
              <w:rPr>
                <w:rFonts w:asciiTheme="minorHAnsi" w:hAnsiTheme="minorHAnsi" w:cstheme="minorHAnsi"/>
                <w:bCs/>
                <w:sz w:val="22"/>
                <w:lang w:bidi="en-US"/>
              </w:rPr>
              <w:t>nent. Server management sw musí být od stejného výrobce, jako je výrobce serveru.</w:t>
            </w:r>
          </w:p>
        </w:tc>
        <w:tc>
          <w:tcPr>
            <w:tcW w:w="335" w:type="pct"/>
          </w:tcPr>
          <w:p w14:paraId="2997D7FF" w14:textId="46A3CF21"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4D8D8E0C" w14:textId="77777777" w:rsidTr="00C92728">
        <w:tc>
          <w:tcPr>
            <w:tcW w:w="132" w:type="pct"/>
          </w:tcPr>
          <w:p w14:paraId="3C3B1647"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41D2715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Server je na HCL seznamu k dodávanému hypervisoru.</w:t>
            </w:r>
          </w:p>
        </w:tc>
        <w:tc>
          <w:tcPr>
            <w:tcW w:w="335" w:type="pct"/>
          </w:tcPr>
          <w:p w14:paraId="4153F93E" w14:textId="154E0772"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12E3E5FC" w14:textId="77777777" w:rsidTr="00C92728">
        <w:tc>
          <w:tcPr>
            <w:tcW w:w="132" w:type="pct"/>
          </w:tcPr>
          <w:p w14:paraId="4A8F49F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6162A6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nejrozšířenějších operačních systémů (Windows, Linux).</w:t>
            </w:r>
          </w:p>
        </w:tc>
        <w:tc>
          <w:tcPr>
            <w:tcW w:w="335" w:type="pct"/>
          </w:tcPr>
          <w:p w14:paraId="4B6593CC" w14:textId="6D806DD0"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69A8FBCF" w14:textId="77777777" w:rsidTr="00C92728">
        <w:tc>
          <w:tcPr>
            <w:tcW w:w="132" w:type="pct"/>
          </w:tcPr>
          <w:p w14:paraId="4BFAA51A"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99CA4E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Včetně potřebných management licencí.</w:t>
            </w:r>
          </w:p>
        </w:tc>
        <w:tc>
          <w:tcPr>
            <w:tcW w:w="335" w:type="pct"/>
          </w:tcPr>
          <w:p w14:paraId="396EC5DA" w14:textId="7301B6C0"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C92728" w:rsidRPr="007A7480" w14:paraId="78F6780B" w14:textId="77777777" w:rsidTr="00C92728">
        <w:tc>
          <w:tcPr>
            <w:tcW w:w="132" w:type="pct"/>
          </w:tcPr>
          <w:p w14:paraId="12D1163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A4DB93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Záruka minimálně po dobu udržitelnosti projektu 5 let s odezvou NBD, v místě instalace zařízení.</w:t>
            </w:r>
          </w:p>
        </w:tc>
        <w:tc>
          <w:tcPr>
            <w:tcW w:w="335" w:type="pct"/>
          </w:tcPr>
          <w:p w14:paraId="12C70AD0" w14:textId="23CCDD10" w:rsidR="00C92728" w:rsidRPr="007A7480" w:rsidRDefault="00C92728" w:rsidP="00C92728">
            <w:pPr>
              <w:jc w:val="center"/>
              <w:rPr>
                <w:rFonts w:asciiTheme="minorHAnsi" w:hAnsiTheme="minorHAnsi" w:cstheme="minorHAnsi"/>
                <w:bCs/>
                <w:sz w:val="22"/>
                <w:lang w:bidi="en-US"/>
              </w:rPr>
            </w:pPr>
            <w:r w:rsidRPr="000374DF">
              <w:rPr>
                <w:rFonts w:asciiTheme="minorHAnsi" w:hAnsiTheme="minorHAnsi" w:cstheme="minorHAnsi"/>
                <w:bCs/>
                <w:sz w:val="22"/>
                <w:lang w:bidi="en-US"/>
              </w:rPr>
              <w:t>Ano</w:t>
            </w:r>
          </w:p>
        </w:tc>
      </w:tr>
      <w:tr w:rsidR="007A7480" w:rsidRPr="007A7480" w14:paraId="66E68D5D" w14:textId="77777777" w:rsidTr="00C92728">
        <w:tc>
          <w:tcPr>
            <w:tcW w:w="132" w:type="pct"/>
            <w:shd w:val="clear" w:color="auto" w:fill="FF0000"/>
          </w:tcPr>
          <w:p w14:paraId="22683DD3"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14189D00" w14:textId="77777777" w:rsidR="007A7480" w:rsidRPr="00FC62F9" w:rsidRDefault="007A7480" w:rsidP="007A7480">
            <w:pPr>
              <w:jc w:val="left"/>
              <w:rPr>
                <w:rFonts w:asciiTheme="minorHAnsi" w:hAnsiTheme="minorHAnsi" w:cstheme="minorHAnsi"/>
                <w:bCs/>
                <w:color w:val="FFFFFF" w:themeColor="background1"/>
                <w:sz w:val="22"/>
                <w:lang w:bidi="en-US"/>
              </w:rPr>
            </w:pPr>
            <w:r w:rsidRPr="00FC62F9">
              <w:rPr>
                <w:rFonts w:asciiTheme="minorHAnsi" w:hAnsiTheme="minorHAnsi" w:cstheme="minorHAnsi"/>
                <w:bCs/>
                <w:color w:val="FFFFFF" w:themeColor="background1"/>
                <w:sz w:val="22"/>
                <w:lang w:bidi="en-US"/>
              </w:rPr>
              <w:t>Požadovaná funkčnost – SW na zálohování virtuálních serverů</w:t>
            </w:r>
          </w:p>
        </w:tc>
        <w:tc>
          <w:tcPr>
            <w:tcW w:w="335" w:type="pct"/>
            <w:shd w:val="clear" w:color="auto" w:fill="FF0000"/>
          </w:tcPr>
          <w:p w14:paraId="0F4BB835"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B0A2449" w14:textId="77777777" w:rsidTr="00C92728">
        <w:tc>
          <w:tcPr>
            <w:tcW w:w="132" w:type="pct"/>
          </w:tcPr>
          <w:p w14:paraId="35CA06E5"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2775E6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Licence na zálohování nabízených virtualizačních serverů bez omezení na počet provozovaných virtuálních serverů</w:t>
            </w:r>
          </w:p>
        </w:tc>
        <w:tc>
          <w:tcPr>
            <w:tcW w:w="335" w:type="pct"/>
          </w:tcPr>
          <w:p w14:paraId="586E5044" w14:textId="12631510"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40D22505" w14:textId="77777777" w:rsidTr="00C92728">
        <w:tc>
          <w:tcPr>
            <w:tcW w:w="132" w:type="pct"/>
          </w:tcPr>
          <w:p w14:paraId="6F1EC75A"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AD2C8C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2 v 1: zálohování a replikace: Zálohování a replikace pomocí bitové kopie v jediném sjednoceném, na úložišti nezávislém řešení</w:t>
            </w:r>
          </w:p>
        </w:tc>
        <w:tc>
          <w:tcPr>
            <w:tcW w:w="335" w:type="pct"/>
          </w:tcPr>
          <w:p w14:paraId="536E12C0" w14:textId="7E2BAF45"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2CB0B278" w14:textId="77777777" w:rsidTr="00C92728">
        <w:tc>
          <w:tcPr>
            <w:tcW w:w="132" w:type="pct"/>
          </w:tcPr>
          <w:p w14:paraId="58E2FF6A"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76D741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více hypervizorů: VMware vSphere a Microsoft Hyper-V pomocí jediného produktu, z jediné konzoly</w:t>
            </w:r>
          </w:p>
        </w:tc>
        <w:tc>
          <w:tcPr>
            <w:tcW w:w="335" w:type="pct"/>
          </w:tcPr>
          <w:p w14:paraId="5D0BE72E" w14:textId="6CEFED90"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75AA92B8" w14:textId="77777777" w:rsidTr="00C92728">
        <w:tc>
          <w:tcPr>
            <w:tcW w:w="132" w:type="pct"/>
          </w:tcPr>
          <w:p w14:paraId="11BB6882"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5DA4FE9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Syntetické kompletní zálohy: Eliminace potřeby periodických kompletních záloh</w:t>
            </w:r>
          </w:p>
        </w:tc>
        <w:tc>
          <w:tcPr>
            <w:tcW w:w="335" w:type="pct"/>
          </w:tcPr>
          <w:p w14:paraId="1DC6FB7C" w14:textId="4B79A51F"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5EAE99EE" w14:textId="77777777" w:rsidTr="00C92728">
        <w:tc>
          <w:tcPr>
            <w:tcW w:w="132" w:type="pct"/>
          </w:tcPr>
          <w:p w14:paraId="2BCB9268"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BBC797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Zabudovaná deduplikace a komprese: snížit síťový provoz a požadavky na úložný prostor až o 75% nebo více.</w:t>
            </w:r>
          </w:p>
        </w:tc>
        <w:tc>
          <w:tcPr>
            <w:tcW w:w="335" w:type="pct"/>
          </w:tcPr>
          <w:p w14:paraId="488CDAB1" w14:textId="14C08130"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11807856" w14:textId="77777777" w:rsidTr="00C92728">
        <w:tc>
          <w:tcPr>
            <w:tcW w:w="132" w:type="pct"/>
          </w:tcPr>
          <w:p w14:paraId="6B54334C"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840E3C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Téměř nepřetržitá ochrana dat: Zaznamenávat změny a aktualizovat obraz virtuálního stroje tak často, že stáří repliky je pouze několik málo minut.</w:t>
            </w:r>
          </w:p>
        </w:tc>
        <w:tc>
          <w:tcPr>
            <w:tcW w:w="335" w:type="pct"/>
          </w:tcPr>
          <w:p w14:paraId="0C6ECB78" w14:textId="3828C9A2"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1DCAAAF3" w14:textId="77777777" w:rsidTr="00C92728">
        <w:tc>
          <w:tcPr>
            <w:tcW w:w="132" w:type="pct"/>
          </w:tcPr>
          <w:p w14:paraId="0895487F"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20AEE0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Bez agentů: Na hostitelích ani na virtuálních strojích se nesmí licencovat, nasazovat, spravovat ani monitorovat žádné agenty.</w:t>
            </w:r>
          </w:p>
        </w:tc>
        <w:tc>
          <w:tcPr>
            <w:tcW w:w="335" w:type="pct"/>
          </w:tcPr>
          <w:p w14:paraId="585A5DBB" w14:textId="0FCC125D"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48A83F0D" w14:textId="77777777" w:rsidTr="00C92728">
        <w:tc>
          <w:tcPr>
            <w:tcW w:w="132" w:type="pct"/>
          </w:tcPr>
          <w:p w14:paraId="030CE1DB"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20413D2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Obnovení na úrovni objektů pro jakoukoli aplikaci, na jakémkoli OS, pomocí stávajících nástrojů pro správu aplikací</w:t>
            </w:r>
          </w:p>
        </w:tc>
        <w:tc>
          <w:tcPr>
            <w:tcW w:w="335" w:type="pct"/>
          </w:tcPr>
          <w:p w14:paraId="01D44D5B" w14:textId="22E92A57"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439543CD" w14:textId="77777777" w:rsidTr="00C92728">
        <w:tc>
          <w:tcPr>
            <w:tcW w:w="132" w:type="pct"/>
          </w:tcPr>
          <w:p w14:paraId="7987A8E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4673B7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Obnovení souboru do Windows OS a do non-Windows OS pomocí jednoho kliknutí myší, bez nutnosti logování na daný virtuální počítač</w:t>
            </w:r>
          </w:p>
        </w:tc>
        <w:tc>
          <w:tcPr>
            <w:tcW w:w="335" w:type="pct"/>
          </w:tcPr>
          <w:p w14:paraId="67625CF6" w14:textId="660A1A0E"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0AAE557C" w14:textId="77777777" w:rsidTr="00C92728">
        <w:tc>
          <w:tcPr>
            <w:tcW w:w="132" w:type="pct"/>
          </w:tcPr>
          <w:p w14:paraId="5056E1AB"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301C40E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Microsoft Exchange obnovování jednotlivých položek (např. e-mailů a kontaktů) bez instalace agenta</w:t>
            </w:r>
          </w:p>
        </w:tc>
        <w:tc>
          <w:tcPr>
            <w:tcW w:w="335" w:type="pct"/>
          </w:tcPr>
          <w:p w14:paraId="46F39BD7" w14:textId="2C966BBF"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52D21AD0" w14:textId="77777777" w:rsidTr="00C92728">
        <w:tc>
          <w:tcPr>
            <w:tcW w:w="132" w:type="pct"/>
          </w:tcPr>
          <w:p w14:paraId="5D12295F"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1CCA0B9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SharePoint obnovování jednotlivých položek bez instalace agenta</w:t>
            </w:r>
          </w:p>
        </w:tc>
        <w:tc>
          <w:tcPr>
            <w:tcW w:w="335" w:type="pct"/>
          </w:tcPr>
          <w:p w14:paraId="0E2C414F" w14:textId="21B03E01"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3A1E958D" w14:textId="77777777" w:rsidTr="00C92728">
        <w:tc>
          <w:tcPr>
            <w:tcW w:w="132" w:type="pct"/>
          </w:tcPr>
          <w:p w14:paraId="615B705B"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0BF2484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Microsoft Active Directory obnovování jednotlivých položek (jako např. uživatelů a skupin) a jejich atributů bez instalace agenta</w:t>
            </w:r>
          </w:p>
        </w:tc>
        <w:tc>
          <w:tcPr>
            <w:tcW w:w="335" w:type="pct"/>
          </w:tcPr>
          <w:p w14:paraId="68CA7605" w14:textId="01476803"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33084316" w14:textId="77777777" w:rsidTr="00C92728">
        <w:tc>
          <w:tcPr>
            <w:tcW w:w="132" w:type="pct"/>
          </w:tcPr>
          <w:p w14:paraId="425C261A"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642E922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Microsoft SQL Server obnovování jednotlivých objektů (jako např. tabulek a záznamů) bez instalace agenta</w:t>
            </w:r>
          </w:p>
        </w:tc>
        <w:tc>
          <w:tcPr>
            <w:tcW w:w="335" w:type="pct"/>
          </w:tcPr>
          <w:p w14:paraId="69A9D2C8" w14:textId="2B6DDEAF"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1A5BEE7E" w14:textId="77777777" w:rsidTr="00C92728">
        <w:tc>
          <w:tcPr>
            <w:tcW w:w="132" w:type="pct"/>
          </w:tcPr>
          <w:p w14:paraId="5F026334" w14:textId="77777777" w:rsidR="00C92728" w:rsidRPr="007A7480" w:rsidRDefault="00C92728" w:rsidP="00C92728">
            <w:pPr>
              <w:jc w:val="left"/>
              <w:rPr>
                <w:rFonts w:asciiTheme="minorHAnsi" w:hAnsiTheme="minorHAnsi" w:cstheme="minorHAnsi"/>
                <w:bCs/>
                <w:sz w:val="22"/>
                <w:lang w:bidi="en-US"/>
              </w:rPr>
            </w:pPr>
          </w:p>
        </w:tc>
        <w:tc>
          <w:tcPr>
            <w:tcW w:w="4533" w:type="pct"/>
          </w:tcPr>
          <w:p w14:paraId="79A4B54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Automatizované testování záloh v předem definovaných časech a formou startu zálohovaných virtuálních počítačů v izolované síti</w:t>
            </w:r>
          </w:p>
        </w:tc>
        <w:tc>
          <w:tcPr>
            <w:tcW w:w="335" w:type="pct"/>
          </w:tcPr>
          <w:p w14:paraId="3ECB5A81" w14:textId="31049DC4"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30D9F98C" w14:textId="77777777" w:rsidTr="00C92728">
        <w:tc>
          <w:tcPr>
            <w:tcW w:w="132" w:type="pct"/>
          </w:tcPr>
          <w:p w14:paraId="53D9134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9C4FA1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Rychlý start virtuálního stroje přímo ze souboru zálohy</w:t>
            </w:r>
          </w:p>
        </w:tc>
        <w:tc>
          <w:tcPr>
            <w:tcW w:w="335" w:type="pct"/>
          </w:tcPr>
          <w:p w14:paraId="24BAE46D" w14:textId="19254468"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74C4206D" w14:textId="77777777" w:rsidTr="00C92728">
        <w:tc>
          <w:tcPr>
            <w:tcW w:w="132" w:type="pct"/>
          </w:tcPr>
          <w:p w14:paraId="3547426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9CC563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Počet licencí bude v souladu s počtem procesorů ve všech navržených virtualizačních serverech</w:t>
            </w:r>
          </w:p>
        </w:tc>
        <w:tc>
          <w:tcPr>
            <w:tcW w:w="335" w:type="pct"/>
          </w:tcPr>
          <w:p w14:paraId="7F157205" w14:textId="45BDFD98"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C92728" w:rsidRPr="007A7480" w14:paraId="3DA9AAA4" w14:textId="77777777" w:rsidTr="00C92728">
        <w:tc>
          <w:tcPr>
            <w:tcW w:w="132" w:type="pct"/>
          </w:tcPr>
          <w:p w14:paraId="231CE41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66829B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Technická podpora/maintenance výrobce po dobu udržitelnosti projektu, tzn. 5 let.</w:t>
            </w:r>
          </w:p>
        </w:tc>
        <w:tc>
          <w:tcPr>
            <w:tcW w:w="335" w:type="pct"/>
          </w:tcPr>
          <w:p w14:paraId="05162582" w14:textId="24B68E12" w:rsidR="00C92728" w:rsidRPr="007A7480" w:rsidRDefault="00C92728" w:rsidP="00C92728">
            <w:pPr>
              <w:jc w:val="center"/>
              <w:rPr>
                <w:rFonts w:asciiTheme="minorHAnsi" w:hAnsiTheme="minorHAnsi" w:cstheme="minorHAnsi"/>
                <w:bCs/>
                <w:sz w:val="22"/>
                <w:lang w:bidi="en-US"/>
              </w:rPr>
            </w:pPr>
            <w:r w:rsidRPr="00A92300">
              <w:rPr>
                <w:rFonts w:asciiTheme="minorHAnsi" w:hAnsiTheme="minorHAnsi" w:cstheme="minorHAnsi"/>
                <w:bCs/>
                <w:sz w:val="22"/>
                <w:lang w:bidi="en-US"/>
              </w:rPr>
              <w:t>Ano</w:t>
            </w:r>
          </w:p>
        </w:tc>
      </w:tr>
      <w:tr w:rsidR="007A7480" w:rsidRPr="007A7480" w14:paraId="2F4BF087" w14:textId="77777777" w:rsidTr="00C92728">
        <w:tc>
          <w:tcPr>
            <w:tcW w:w="132" w:type="pct"/>
            <w:shd w:val="clear" w:color="auto" w:fill="FF0000"/>
          </w:tcPr>
          <w:p w14:paraId="31043B2F"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0A5F393E"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operační systém (OS) pro virtualizační servery</w:t>
            </w:r>
          </w:p>
        </w:tc>
        <w:tc>
          <w:tcPr>
            <w:tcW w:w="335" w:type="pct"/>
            <w:shd w:val="clear" w:color="auto" w:fill="FF0000"/>
          </w:tcPr>
          <w:p w14:paraId="0223B7B9"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49781F8B" w14:textId="77777777" w:rsidTr="00C92728">
        <w:tc>
          <w:tcPr>
            <w:tcW w:w="132" w:type="pct"/>
          </w:tcPr>
          <w:p w14:paraId="0F5726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7F8E6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až 640 logických procesorů ve fyzickém serveru</w:t>
            </w:r>
          </w:p>
        </w:tc>
        <w:tc>
          <w:tcPr>
            <w:tcW w:w="335" w:type="pct"/>
          </w:tcPr>
          <w:p w14:paraId="4185EA3E" w14:textId="4BD8D5A0"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49CE7D1F" w14:textId="77777777" w:rsidTr="00C92728">
        <w:tc>
          <w:tcPr>
            <w:tcW w:w="132" w:type="pct"/>
          </w:tcPr>
          <w:p w14:paraId="205EFB3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6D8B0D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min. 4TB operační paměti</w:t>
            </w:r>
          </w:p>
        </w:tc>
        <w:tc>
          <w:tcPr>
            <w:tcW w:w="335" w:type="pct"/>
          </w:tcPr>
          <w:p w14:paraId="720520F6" w14:textId="58882D2C"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7D35D4E1" w14:textId="77777777" w:rsidTr="00C92728">
        <w:tc>
          <w:tcPr>
            <w:tcW w:w="132" w:type="pct"/>
          </w:tcPr>
          <w:p w14:paraId="11A2DC9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FF45309"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Zajištění vysoké dostupnosti pro min.32 serverů v klastru</w:t>
            </w:r>
          </w:p>
        </w:tc>
        <w:tc>
          <w:tcPr>
            <w:tcW w:w="335" w:type="pct"/>
          </w:tcPr>
          <w:p w14:paraId="4B224820" w14:textId="7B39C6D9"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0FC5A146" w14:textId="77777777" w:rsidTr="00C92728">
        <w:tc>
          <w:tcPr>
            <w:tcW w:w="132" w:type="pct"/>
          </w:tcPr>
          <w:p w14:paraId="1534B31A"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1C7AD8F"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Vestavěná technologie serverové i desktopové virtualizace</w:t>
            </w:r>
          </w:p>
        </w:tc>
        <w:tc>
          <w:tcPr>
            <w:tcW w:w="335" w:type="pct"/>
          </w:tcPr>
          <w:p w14:paraId="045A1ADF" w14:textId="728E792D"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509E0267" w14:textId="77777777" w:rsidTr="00C92728">
        <w:tc>
          <w:tcPr>
            <w:tcW w:w="132" w:type="pct"/>
          </w:tcPr>
          <w:p w14:paraId="2BC8C01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F7EEF8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Neomezený počet paralelních migrací virtuální serverů a jejich úložišť za provozu</w:t>
            </w:r>
          </w:p>
        </w:tc>
        <w:tc>
          <w:tcPr>
            <w:tcW w:w="335" w:type="pct"/>
          </w:tcPr>
          <w:p w14:paraId="53B7E376" w14:textId="5ECBA769"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3AF22DC0" w14:textId="77777777" w:rsidTr="00C92728">
        <w:tc>
          <w:tcPr>
            <w:tcW w:w="132" w:type="pct"/>
          </w:tcPr>
          <w:p w14:paraId="58CF0FC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A9CD70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Nativní podpora virtualizace sítí</w:t>
            </w:r>
          </w:p>
        </w:tc>
        <w:tc>
          <w:tcPr>
            <w:tcW w:w="335" w:type="pct"/>
          </w:tcPr>
          <w:p w14:paraId="0DF2E970" w14:textId="45E24EEC"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F297DDA" w14:textId="77777777" w:rsidTr="00C92728">
        <w:tc>
          <w:tcPr>
            <w:tcW w:w="132" w:type="pct"/>
          </w:tcPr>
          <w:p w14:paraId="77D2043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EF8167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Plná podpora klastrování virtuálních počítačů</w:t>
            </w:r>
          </w:p>
        </w:tc>
        <w:tc>
          <w:tcPr>
            <w:tcW w:w="335" w:type="pct"/>
          </w:tcPr>
          <w:p w14:paraId="1E835390" w14:textId="15FA7D2B"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F4420C8" w14:textId="77777777" w:rsidTr="00C92728">
        <w:tc>
          <w:tcPr>
            <w:tcW w:w="132" w:type="pct"/>
          </w:tcPr>
          <w:p w14:paraId="65CDD30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426CF8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Neomezený počet virtuálních serverů</w:t>
            </w:r>
          </w:p>
        </w:tc>
        <w:tc>
          <w:tcPr>
            <w:tcW w:w="335" w:type="pct"/>
          </w:tcPr>
          <w:p w14:paraId="7FF32E4C" w14:textId="45A08E66"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7BE4ED4" w14:textId="77777777" w:rsidTr="00C92728">
        <w:tc>
          <w:tcPr>
            <w:tcW w:w="132" w:type="pct"/>
          </w:tcPr>
          <w:p w14:paraId="63AA6635"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B1FD90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Počet licencí bude v souladu s počtem jader procesorů ve všech navržených virtualizačních serverech</w:t>
            </w:r>
          </w:p>
        </w:tc>
        <w:tc>
          <w:tcPr>
            <w:tcW w:w="335" w:type="pct"/>
          </w:tcPr>
          <w:p w14:paraId="2FD55F85" w14:textId="3B83A63D"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0B5FB83" w14:textId="77777777" w:rsidTr="00C92728">
        <w:tc>
          <w:tcPr>
            <w:tcW w:w="132" w:type="pct"/>
          </w:tcPr>
          <w:p w14:paraId="4AE2E8D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E0C5BE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Přístupové licence na 3 fyzické servery pro externí dodavatele</w:t>
            </w:r>
          </w:p>
        </w:tc>
        <w:tc>
          <w:tcPr>
            <w:tcW w:w="335" w:type="pct"/>
          </w:tcPr>
          <w:p w14:paraId="3B2F4D51" w14:textId="448D3B11"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572A78C" w14:textId="77777777" w:rsidTr="00C92728">
        <w:tc>
          <w:tcPr>
            <w:tcW w:w="132" w:type="pct"/>
          </w:tcPr>
          <w:p w14:paraId="007E975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380109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Přístupové licence pro 820 uživatelů v režimu na uživatele.</w:t>
            </w:r>
          </w:p>
        </w:tc>
        <w:tc>
          <w:tcPr>
            <w:tcW w:w="335" w:type="pct"/>
          </w:tcPr>
          <w:p w14:paraId="330A1920" w14:textId="791FCAE5"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04C16E1E" w14:textId="77777777" w:rsidTr="00C92728">
        <w:tc>
          <w:tcPr>
            <w:tcW w:w="132" w:type="pct"/>
          </w:tcPr>
          <w:p w14:paraId="3A92698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DE85DE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Přístupové terminálové licence pro 430 uživatelů v režimu na zařízení.</w:t>
            </w:r>
          </w:p>
        </w:tc>
        <w:tc>
          <w:tcPr>
            <w:tcW w:w="335" w:type="pct"/>
          </w:tcPr>
          <w:p w14:paraId="7667BCC3" w14:textId="53B7BD95"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24C43AF8" w14:textId="77777777" w:rsidTr="00C92728">
        <w:tc>
          <w:tcPr>
            <w:tcW w:w="132" w:type="pct"/>
          </w:tcPr>
          <w:p w14:paraId="0BAA305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B0C6ED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Licence budou pořízeny v časově neomezeném licenčním programu</w:t>
            </w:r>
          </w:p>
        </w:tc>
        <w:tc>
          <w:tcPr>
            <w:tcW w:w="335" w:type="pct"/>
          </w:tcPr>
          <w:p w14:paraId="4704F8A9" w14:textId="4AF0E9D9"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75D8B734" w14:textId="77777777" w:rsidTr="00C92728">
        <w:tc>
          <w:tcPr>
            <w:tcW w:w="132" w:type="pct"/>
          </w:tcPr>
          <w:p w14:paraId="17171230"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B2189F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downgrade – přechod na nižší verzi</w:t>
            </w:r>
          </w:p>
        </w:tc>
        <w:tc>
          <w:tcPr>
            <w:tcW w:w="335" w:type="pct"/>
          </w:tcPr>
          <w:p w14:paraId="00B689FF" w14:textId="1748192E"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51067F63" w14:textId="77777777" w:rsidTr="00C92728">
        <w:tc>
          <w:tcPr>
            <w:tcW w:w="132" w:type="pct"/>
          </w:tcPr>
          <w:p w14:paraId="15F92F3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3962B6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hromadnou instalaci a konfiguraci; správu a evidenci softwaru</w:t>
            </w:r>
          </w:p>
        </w:tc>
        <w:tc>
          <w:tcPr>
            <w:tcW w:w="335" w:type="pct"/>
          </w:tcPr>
          <w:p w14:paraId="030AD127" w14:textId="43FAAA0A"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5343EF83" w14:textId="77777777" w:rsidTr="00C92728">
        <w:tc>
          <w:tcPr>
            <w:tcW w:w="132" w:type="pct"/>
          </w:tcPr>
          <w:p w14:paraId="0151D7F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BD7689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Funkce „automatický jazykový přechod na jinou verzi“</w:t>
            </w:r>
          </w:p>
        </w:tc>
        <w:tc>
          <w:tcPr>
            <w:tcW w:w="335" w:type="pct"/>
          </w:tcPr>
          <w:p w14:paraId="51D4295E" w14:textId="025A218C"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65F3ACBE" w14:textId="77777777" w:rsidTr="00C92728">
        <w:tc>
          <w:tcPr>
            <w:tcW w:w="132" w:type="pct"/>
          </w:tcPr>
          <w:p w14:paraId="704851C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176FDD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Přenositelnost softwaru</w:t>
            </w:r>
          </w:p>
        </w:tc>
        <w:tc>
          <w:tcPr>
            <w:tcW w:w="335" w:type="pct"/>
          </w:tcPr>
          <w:p w14:paraId="6CF3F465" w14:textId="56C59827"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C92728" w:rsidRPr="007A7480" w14:paraId="35D2D748" w14:textId="77777777" w:rsidTr="00C92728">
        <w:tc>
          <w:tcPr>
            <w:tcW w:w="132" w:type="pct"/>
          </w:tcPr>
          <w:p w14:paraId="5036DE2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3F52B9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Využívat vybraný software na vyzkoušení</w:t>
            </w:r>
          </w:p>
        </w:tc>
        <w:tc>
          <w:tcPr>
            <w:tcW w:w="335" w:type="pct"/>
          </w:tcPr>
          <w:p w14:paraId="4F958317" w14:textId="756AF505" w:rsidR="00C92728" w:rsidRPr="007A7480" w:rsidRDefault="00C92728" w:rsidP="00C92728">
            <w:pPr>
              <w:jc w:val="center"/>
              <w:rPr>
                <w:rFonts w:asciiTheme="minorHAnsi" w:hAnsiTheme="minorHAnsi" w:cstheme="minorHAnsi"/>
                <w:bCs/>
                <w:sz w:val="22"/>
                <w:lang w:bidi="en-US"/>
              </w:rPr>
            </w:pPr>
            <w:r w:rsidRPr="00263989">
              <w:rPr>
                <w:rFonts w:asciiTheme="minorHAnsi" w:hAnsiTheme="minorHAnsi" w:cstheme="minorHAnsi"/>
                <w:bCs/>
                <w:sz w:val="22"/>
                <w:lang w:bidi="en-US"/>
              </w:rPr>
              <w:t>Ano</w:t>
            </w:r>
          </w:p>
        </w:tc>
      </w:tr>
      <w:tr w:rsidR="007A7480" w:rsidRPr="007A7480" w14:paraId="7C48E496" w14:textId="77777777" w:rsidTr="00C92728">
        <w:tc>
          <w:tcPr>
            <w:tcW w:w="132" w:type="pct"/>
            <w:shd w:val="clear" w:color="auto" w:fill="FF0000"/>
          </w:tcPr>
          <w:p w14:paraId="7499BB65" w14:textId="77777777" w:rsidR="007A7480" w:rsidRPr="007A7480" w:rsidRDefault="007A7480" w:rsidP="007A7480">
            <w:pPr>
              <w:jc w:val="left"/>
              <w:rPr>
                <w:rFonts w:asciiTheme="minorHAnsi" w:hAnsiTheme="minorHAnsi" w:cstheme="minorHAnsi"/>
                <w:bCs/>
                <w:sz w:val="22"/>
                <w:lang w:bidi="en-US"/>
              </w:rPr>
            </w:pPr>
          </w:p>
        </w:tc>
        <w:tc>
          <w:tcPr>
            <w:tcW w:w="4533" w:type="pct"/>
            <w:shd w:val="clear" w:color="auto" w:fill="FF0000"/>
          </w:tcPr>
          <w:p w14:paraId="48B71484" w14:textId="77777777" w:rsidR="007A7480" w:rsidRPr="007A7480"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databázový SW</w:t>
            </w:r>
          </w:p>
        </w:tc>
        <w:tc>
          <w:tcPr>
            <w:tcW w:w="335" w:type="pct"/>
            <w:shd w:val="clear" w:color="auto" w:fill="FF0000"/>
          </w:tcPr>
          <w:p w14:paraId="329AEB7D" w14:textId="77777777" w:rsidR="007A7480" w:rsidRPr="007A7480" w:rsidRDefault="007A7480" w:rsidP="007A7480">
            <w:pPr>
              <w:jc w:val="left"/>
              <w:rPr>
                <w:rFonts w:asciiTheme="minorHAnsi" w:hAnsiTheme="minorHAnsi" w:cstheme="minorHAnsi"/>
                <w:bCs/>
                <w:sz w:val="22"/>
                <w:lang w:bidi="en-US"/>
              </w:rPr>
            </w:pPr>
          </w:p>
        </w:tc>
      </w:tr>
      <w:tr w:rsidR="00C92728" w:rsidRPr="007A7480" w14:paraId="1F200CB9" w14:textId="77777777" w:rsidTr="00C92728">
        <w:tc>
          <w:tcPr>
            <w:tcW w:w="132" w:type="pct"/>
          </w:tcPr>
          <w:p w14:paraId="137647F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BB3200D"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minimálně 24 jader</w:t>
            </w:r>
          </w:p>
        </w:tc>
        <w:tc>
          <w:tcPr>
            <w:tcW w:w="335" w:type="pct"/>
          </w:tcPr>
          <w:p w14:paraId="61E16657" w14:textId="4AD5BDDB"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677F8515" w14:textId="77777777" w:rsidTr="00C92728">
        <w:tc>
          <w:tcPr>
            <w:tcW w:w="132" w:type="pct"/>
          </w:tcPr>
          <w:p w14:paraId="2B94C503"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556D996"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128GB RAM na jednu instanci</w:t>
            </w:r>
          </w:p>
        </w:tc>
        <w:tc>
          <w:tcPr>
            <w:tcW w:w="335" w:type="pct"/>
          </w:tcPr>
          <w:p w14:paraId="6FE60CA2" w14:textId="04E148B6"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5ADEDBCE" w14:textId="77777777" w:rsidTr="00C92728">
        <w:tc>
          <w:tcPr>
            <w:tcW w:w="132" w:type="pct"/>
          </w:tcPr>
          <w:p w14:paraId="2221559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3DC547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Velikost databáze větší než 523 PB</w:t>
            </w:r>
          </w:p>
        </w:tc>
        <w:tc>
          <w:tcPr>
            <w:tcW w:w="335" w:type="pct"/>
          </w:tcPr>
          <w:p w14:paraId="66A173A8" w14:textId="51AF32E7"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594B9563" w14:textId="77777777" w:rsidTr="00C92728">
        <w:tc>
          <w:tcPr>
            <w:tcW w:w="132" w:type="pct"/>
          </w:tcPr>
          <w:p w14:paraId="32A35DA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04BC3A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základních Business Inteligence multidimenzionálních modelů</w:t>
            </w:r>
          </w:p>
        </w:tc>
        <w:tc>
          <w:tcPr>
            <w:tcW w:w="335" w:type="pct"/>
          </w:tcPr>
          <w:p w14:paraId="359CBEAC" w14:textId="49409804"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58E45C11" w14:textId="77777777" w:rsidTr="00C92728">
        <w:tc>
          <w:tcPr>
            <w:tcW w:w="132" w:type="pct"/>
          </w:tcPr>
          <w:p w14:paraId="43AEED0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8C8EFC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Režim úložiště v paměti</w:t>
            </w:r>
          </w:p>
        </w:tc>
        <w:tc>
          <w:tcPr>
            <w:tcW w:w="335" w:type="pct"/>
          </w:tcPr>
          <w:p w14:paraId="3FA28565" w14:textId="4E14B1F6"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48CC8850" w14:textId="77777777" w:rsidTr="00C92728">
        <w:tc>
          <w:tcPr>
            <w:tcW w:w="132" w:type="pct"/>
          </w:tcPr>
          <w:p w14:paraId="4BACD2FD"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027137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Minimálně 48GB paměti na jednu instanci reportovacích služeb</w:t>
            </w:r>
          </w:p>
        </w:tc>
        <w:tc>
          <w:tcPr>
            <w:tcW w:w="335" w:type="pct"/>
          </w:tcPr>
          <w:p w14:paraId="3621C698" w14:textId="0AFC0269"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59B86BBC" w14:textId="77777777" w:rsidTr="00C92728">
        <w:tc>
          <w:tcPr>
            <w:tcW w:w="132" w:type="pct"/>
          </w:tcPr>
          <w:p w14:paraId="69964FC2"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67EB87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Zabezpečení na úrovni řádků, maskování dat</w:t>
            </w:r>
          </w:p>
        </w:tc>
        <w:tc>
          <w:tcPr>
            <w:tcW w:w="335" w:type="pct"/>
          </w:tcPr>
          <w:p w14:paraId="06788CA6" w14:textId="00F53A09"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4BF39B34" w14:textId="77777777" w:rsidTr="00C92728">
        <w:tc>
          <w:tcPr>
            <w:tcW w:w="132" w:type="pct"/>
          </w:tcPr>
          <w:p w14:paraId="1309E45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D88A2CE"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Počet nodů failover clusteru - 2</w:t>
            </w:r>
          </w:p>
        </w:tc>
        <w:tc>
          <w:tcPr>
            <w:tcW w:w="335" w:type="pct"/>
          </w:tcPr>
          <w:p w14:paraId="7DDABF8E" w14:textId="5AC00E1C"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7AD7570F" w14:textId="77777777" w:rsidTr="00C92728">
        <w:tc>
          <w:tcPr>
            <w:tcW w:w="132" w:type="pct"/>
          </w:tcPr>
          <w:p w14:paraId="5B95F407"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2BF9E17"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asynchronní replikace do cloudového úložiště</w:t>
            </w:r>
          </w:p>
        </w:tc>
        <w:tc>
          <w:tcPr>
            <w:tcW w:w="335" w:type="pct"/>
          </w:tcPr>
          <w:p w14:paraId="2C20A143" w14:textId="14EA33C6"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0E78FE55" w14:textId="77777777" w:rsidTr="00C92728">
        <w:tc>
          <w:tcPr>
            <w:tcW w:w="132" w:type="pct"/>
          </w:tcPr>
          <w:p w14:paraId="3233E4D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BDEF8D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komprese cloudové zálohy DB</w:t>
            </w:r>
          </w:p>
        </w:tc>
        <w:tc>
          <w:tcPr>
            <w:tcW w:w="335" w:type="pct"/>
          </w:tcPr>
          <w:p w14:paraId="03FCA600" w14:textId="77D0EB93"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669343F3" w14:textId="77777777" w:rsidTr="00C92728">
        <w:tc>
          <w:tcPr>
            <w:tcW w:w="132" w:type="pct"/>
          </w:tcPr>
          <w:p w14:paraId="52C1BC6C"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6D666841"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Management nástroj na základě rolí v ceně produktu</w:t>
            </w:r>
          </w:p>
        </w:tc>
        <w:tc>
          <w:tcPr>
            <w:tcW w:w="335" w:type="pct"/>
          </w:tcPr>
          <w:p w14:paraId="0CBA6A78" w14:textId="24EA4C88"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78D19D60" w14:textId="77777777" w:rsidTr="00C92728">
        <w:tc>
          <w:tcPr>
            <w:tcW w:w="132" w:type="pct"/>
          </w:tcPr>
          <w:p w14:paraId="3AA2B09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E5E9A7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Podpora hypervizoru pro virtualizaci</w:t>
            </w:r>
          </w:p>
        </w:tc>
        <w:tc>
          <w:tcPr>
            <w:tcW w:w="335" w:type="pct"/>
          </w:tcPr>
          <w:p w14:paraId="5E58340C" w14:textId="4B86C70F"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3744D994" w14:textId="77777777" w:rsidTr="00C92728">
        <w:tc>
          <w:tcPr>
            <w:tcW w:w="132" w:type="pct"/>
          </w:tcPr>
          <w:p w14:paraId="1C8F7718"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6D89A14"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Nativní podpora XML</w:t>
            </w:r>
          </w:p>
        </w:tc>
        <w:tc>
          <w:tcPr>
            <w:tcW w:w="335" w:type="pct"/>
          </w:tcPr>
          <w:p w14:paraId="7E9BBA3E" w14:textId="0C8F797F"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45845341" w14:textId="77777777" w:rsidTr="00C92728">
        <w:tc>
          <w:tcPr>
            <w:tcW w:w="132" w:type="pct"/>
          </w:tcPr>
          <w:p w14:paraId="675BE2B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4B16AD60"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Trvalá licence na min. 4 procesorové jádra, bez použití CALů vč. práva na libovolný přesun mezi fyzickými servery ve virtualizovaném prostředí min. po dobu 3 let</w:t>
            </w:r>
          </w:p>
        </w:tc>
        <w:tc>
          <w:tcPr>
            <w:tcW w:w="335" w:type="pct"/>
          </w:tcPr>
          <w:p w14:paraId="40061C9C" w14:textId="7734B7F4"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59128A50" w14:textId="77777777" w:rsidTr="00C92728">
        <w:tc>
          <w:tcPr>
            <w:tcW w:w="132" w:type="pct"/>
          </w:tcPr>
          <w:p w14:paraId="007AC281"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008472D5"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Licence budou pořízeny v časově neomezeném licenčním programu</w:t>
            </w:r>
          </w:p>
        </w:tc>
        <w:tc>
          <w:tcPr>
            <w:tcW w:w="335" w:type="pct"/>
          </w:tcPr>
          <w:p w14:paraId="7436100C" w14:textId="3C81FC09"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31F57FF7" w14:textId="77777777" w:rsidTr="00C92728">
        <w:tc>
          <w:tcPr>
            <w:tcW w:w="132" w:type="pct"/>
          </w:tcPr>
          <w:p w14:paraId="37510A96"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3B0FE912"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downgrade – přechod na nižší verzi</w:t>
            </w:r>
          </w:p>
        </w:tc>
        <w:tc>
          <w:tcPr>
            <w:tcW w:w="335" w:type="pct"/>
          </w:tcPr>
          <w:p w14:paraId="6C6D2370" w14:textId="61AEAA6D"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05574B36" w14:textId="77777777" w:rsidTr="00C92728">
        <w:tc>
          <w:tcPr>
            <w:tcW w:w="132" w:type="pct"/>
          </w:tcPr>
          <w:p w14:paraId="323AFF5F"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C63B4C8"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Možnost hromadnou instalaci a konfiguraci; správu a evidenci softwaru</w:t>
            </w:r>
          </w:p>
        </w:tc>
        <w:tc>
          <w:tcPr>
            <w:tcW w:w="335" w:type="pct"/>
          </w:tcPr>
          <w:p w14:paraId="381B2B42" w14:textId="04CD0A8B"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27F9841E" w14:textId="77777777" w:rsidTr="00C92728">
        <w:tc>
          <w:tcPr>
            <w:tcW w:w="132" w:type="pct"/>
          </w:tcPr>
          <w:p w14:paraId="00ED0DFE"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213E85AB"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Funkce „automatický jazykový přechod na jinou verzi“</w:t>
            </w:r>
          </w:p>
        </w:tc>
        <w:tc>
          <w:tcPr>
            <w:tcW w:w="335" w:type="pct"/>
          </w:tcPr>
          <w:p w14:paraId="769AB408" w14:textId="491A1C09"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71C5D49E" w14:textId="77777777" w:rsidTr="00C92728">
        <w:tc>
          <w:tcPr>
            <w:tcW w:w="132" w:type="pct"/>
          </w:tcPr>
          <w:p w14:paraId="2A4E2FAB"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14877283"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Přenositelnost softwaru</w:t>
            </w:r>
          </w:p>
        </w:tc>
        <w:tc>
          <w:tcPr>
            <w:tcW w:w="335" w:type="pct"/>
          </w:tcPr>
          <w:p w14:paraId="2B40D8B1" w14:textId="09B25F30"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r w:rsidR="00C92728" w:rsidRPr="007A7480" w14:paraId="4A0F1FC9" w14:textId="77777777" w:rsidTr="00C92728">
        <w:tc>
          <w:tcPr>
            <w:tcW w:w="132" w:type="pct"/>
          </w:tcPr>
          <w:p w14:paraId="4D7A94D4" w14:textId="77777777" w:rsidR="00C92728" w:rsidRPr="007A7480" w:rsidRDefault="00C92728" w:rsidP="00C92728">
            <w:pPr>
              <w:jc w:val="left"/>
              <w:rPr>
                <w:rFonts w:asciiTheme="minorHAnsi" w:hAnsiTheme="minorHAnsi" w:cstheme="minorHAnsi"/>
                <w:bCs/>
                <w:sz w:val="22"/>
                <w:lang w:bidi="en-US"/>
              </w:rPr>
            </w:pPr>
          </w:p>
        </w:tc>
        <w:tc>
          <w:tcPr>
            <w:tcW w:w="4533" w:type="pct"/>
            <w:vAlign w:val="top"/>
          </w:tcPr>
          <w:p w14:paraId="72AC645A" w14:textId="77777777" w:rsidR="00C92728" w:rsidRPr="007A7480" w:rsidRDefault="00C92728" w:rsidP="00C92728">
            <w:pPr>
              <w:jc w:val="left"/>
              <w:rPr>
                <w:rFonts w:asciiTheme="minorHAnsi" w:hAnsiTheme="minorHAnsi" w:cstheme="minorHAnsi"/>
                <w:bCs/>
                <w:sz w:val="22"/>
                <w:lang w:bidi="en-US"/>
              </w:rPr>
            </w:pPr>
            <w:r w:rsidRPr="007A7480">
              <w:rPr>
                <w:rFonts w:asciiTheme="minorHAnsi" w:hAnsiTheme="minorHAnsi" w:cstheme="minorHAnsi"/>
                <w:bCs/>
                <w:sz w:val="22"/>
                <w:lang w:bidi="en-US"/>
              </w:rPr>
              <w:t>Využívat vybraný software na vyzkoušení</w:t>
            </w:r>
          </w:p>
        </w:tc>
        <w:tc>
          <w:tcPr>
            <w:tcW w:w="335" w:type="pct"/>
          </w:tcPr>
          <w:p w14:paraId="5A92BAA5" w14:textId="1AFA66B8" w:rsidR="00C92728" w:rsidRPr="007A7480" w:rsidRDefault="00C92728" w:rsidP="00C92728">
            <w:pPr>
              <w:jc w:val="center"/>
              <w:rPr>
                <w:rFonts w:asciiTheme="minorHAnsi" w:hAnsiTheme="minorHAnsi" w:cstheme="minorHAnsi"/>
                <w:bCs/>
                <w:sz w:val="22"/>
                <w:lang w:bidi="en-US"/>
              </w:rPr>
            </w:pPr>
            <w:r w:rsidRPr="00392D60">
              <w:rPr>
                <w:rFonts w:asciiTheme="minorHAnsi" w:hAnsiTheme="minorHAnsi" w:cstheme="minorHAnsi"/>
                <w:bCs/>
                <w:sz w:val="22"/>
                <w:lang w:bidi="en-US"/>
              </w:rPr>
              <w:t>Ano</w:t>
            </w:r>
          </w:p>
        </w:tc>
      </w:tr>
    </w:tbl>
    <w:p w14:paraId="414345AD" w14:textId="77777777" w:rsidR="007A7480" w:rsidRPr="007A7480" w:rsidRDefault="007A7480" w:rsidP="007A7480">
      <w:pPr>
        <w:jc w:val="left"/>
        <w:rPr>
          <w:bCs/>
          <w:sz w:val="22"/>
          <w:lang w:eastAsia="en-US" w:bidi="en-US"/>
        </w:rPr>
      </w:pPr>
    </w:p>
    <w:p w14:paraId="4CD4C7A7" w14:textId="77777777" w:rsidR="007A7480" w:rsidRPr="007A7480" w:rsidRDefault="007A7480" w:rsidP="00CF0578">
      <w:pPr>
        <w:numPr>
          <w:ilvl w:val="1"/>
          <w:numId w:val="35"/>
        </w:numPr>
        <w:jc w:val="left"/>
        <w:rPr>
          <w:b/>
          <w:bCs/>
          <w:iCs/>
          <w:sz w:val="22"/>
          <w:lang w:eastAsia="en-US" w:bidi="en-US"/>
        </w:rPr>
      </w:pPr>
      <w:bookmarkStart w:id="134" w:name="_Toc703117"/>
      <w:bookmarkStart w:id="135" w:name="_Toc709749"/>
      <w:r w:rsidRPr="007A7480">
        <w:rPr>
          <w:b/>
          <w:bCs/>
          <w:iCs/>
          <w:sz w:val="22"/>
          <w:lang w:eastAsia="en-US" w:bidi="en-US"/>
        </w:rPr>
        <w:t>Centralizace komunikace (email, messaging)</w:t>
      </w:r>
      <w:bookmarkEnd w:id="134"/>
      <w:r w:rsidRPr="007A7480">
        <w:rPr>
          <w:b/>
          <w:bCs/>
          <w:iCs/>
          <w:sz w:val="22"/>
          <w:lang w:eastAsia="en-US" w:bidi="en-US"/>
        </w:rPr>
        <w:t xml:space="preserve"> - groupware</w:t>
      </w:r>
      <w:bookmarkEnd w:id="135"/>
    </w:p>
    <w:p w14:paraId="19FC284A" w14:textId="77777777" w:rsidR="007A7480" w:rsidRPr="007A7480" w:rsidRDefault="007A7480" w:rsidP="007A7480">
      <w:pPr>
        <w:jc w:val="left"/>
        <w:rPr>
          <w:bCs/>
          <w:sz w:val="22"/>
          <w:lang w:eastAsia="en-US" w:bidi="en-US"/>
        </w:rPr>
      </w:pPr>
      <w:r w:rsidRPr="007A7480">
        <w:rPr>
          <w:bCs/>
          <w:sz w:val="22"/>
          <w:lang w:eastAsia="en-US" w:bidi="en-US"/>
        </w:rPr>
        <w:t>Zadavatel požaduje dodat komunikační server (provozovaný ve virtuálním prostředí), který bude licenčně pokrytý aktuální verzí serverové licence tak, aby umožňoval přístup a používání pro 820 uživatelů. Nástroj pro chatování a videokonferenci bude dostupný pro 430 uživatelů.</w:t>
      </w:r>
    </w:p>
    <w:p w14:paraId="79A25175" w14:textId="77777777" w:rsidR="007A7480" w:rsidRPr="007A7480" w:rsidRDefault="007A7480" w:rsidP="007A7480">
      <w:pPr>
        <w:jc w:val="left"/>
        <w:rPr>
          <w:bCs/>
          <w:sz w:val="22"/>
          <w:lang w:eastAsia="en-US" w:bidi="en-US"/>
        </w:rPr>
      </w:pPr>
    </w:p>
    <w:tbl>
      <w:tblPr>
        <w:tblStyle w:val="TabulkaHCM"/>
        <w:tblW w:w="5000" w:type="pct"/>
        <w:tblLook w:val="04A0" w:firstRow="1" w:lastRow="0" w:firstColumn="1" w:lastColumn="0" w:noHBand="0" w:noVBand="1"/>
      </w:tblPr>
      <w:tblGrid>
        <w:gridCol w:w="375"/>
        <w:gridCol w:w="12890"/>
        <w:gridCol w:w="953"/>
      </w:tblGrid>
      <w:tr w:rsidR="007A7480" w:rsidRPr="000B4FB1" w14:paraId="637F4B29" w14:textId="77777777" w:rsidTr="00C92728">
        <w:trPr>
          <w:cnfStyle w:val="100000000000" w:firstRow="1" w:lastRow="0" w:firstColumn="0" w:lastColumn="0" w:oddVBand="0" w:evenVBand="0" w:oddHBand="0" w:evenHBand="0" w:firstRowFirstColumn="0" w:firstRowLastColumn="0" w:lastRowFirstColumn="0" w:lastRowLastColumn="0"/>
        </w:trPr>
        <w:tc>
          <w:tcPr>
            <w:tcW w:w="132" w:type="pct"/>
          </w:tcPr>
          <w:p w14:paraId="631BE6A5" w14:textId="77777777" w:rsidR="007A7480" w:rsidRPr="000B4FB1" w:rsidRDefault="007A7480" w:rsidP="007A7480">
            <w:pPr>
              <w:jc w:val="left"/>
              <w:rPr>
                <w:rFonts w:asciiTheme="minorHAnsi" w:hAnsiTheme="minorHAnsi" w:cstheme="minorHAnsi"/>
                <w:bCs/>
                <w:sz w:val="22"/>
                <w:lang w:bidi="en-US"/>
              </w:rPr>
            </w:pPr>
          </w:p>
        </w:tc>
        <w:tc>
          <w:tcPr>
            <w:tcW w:w="4533" w:type="pct"/>
          </w:tcPr>
          <w:p w14:paraId="406C2C92" w14:textId="77777777" w:rsidR="007A7480" w:rsidRPr="000B4FB1" w:rsidRDefault="007A7480" w:rsidP="007A7480">
            <w:pPr>
              <w:jc w:val="left"/>
              <w:rPr>
                <w:rFonts w:asciiTheme="minorHAnsi" w:hAnsiTheme="minorHAnsi" w:cstheme="minorHAnsi"/>
                <w:bCs/>
                <w:sz w:val="22"/>
                <w:lang w:bidi="en-US"/>
              </w:rPr>
            </w:pPr>
            <w:r w:rsidRPr="000B4FB1">
              <w:rPr>
                <w:rFonts w:asciiTheme="minorHAnsi" w:hAnsiTheme="minorHAnsi" w:cstheme="minorHAnsi"/>
                <w:bCs/>
                <w:sz w:val="22"/>
                <w:lang w:bidi="en-US"/>
              </w:rPr>
              <w:t>Požadavek na funkčnost – groupware</w:t>
            </w:r>
          </w:p>
        </w:tc>
        <w:tc>
          <w:tcPr>
            <w:tcW w:w="335" w:type="pct"/>
          </w:tcPr>
          <w:p w14:paraId="10F6B4B5" w14:textId="77777777" w:rsidR="007A7480" w:rsidRPr="000B4FB1" w:rsidRDefault="007A7480" w:rsidP="007A7480">
            <w:pPr>
              <w:jc w:val="left"/>
              <w:rPr>
                <w:rFonts w:asciiTheme="minorHAnsi" w:hAnsiTheme="minorHAnsi" w:cstheme="minorHAnsi"/>
                <w:bCs/>
                <w:sz w:val="22"/>
                <w:lang w:val="en-US" w:bidi="en-US"/>
              </w:rPr>
            </w:pPr>
            <w:r w:rsidRPr="000B4FB1">
              <w:rPr>
                <w:rFonts w:asciiTheme="minorHAnsi" w:hAnsiTheme="minorHAnsi" w:cstheme="minorHAnsi"/>
                <w:bCs/>
                <w:sz w:val="22"/>
                <w:lang w:bidi="en-US"/>
              </w:rPr>
              <w:t>Ano</w:t>
            </w:r>
            <w:r w:rsidRPr="000B4FB1">
              <w:rPr>
                <w:rFonts w:asciiTheme="minorHAnsi" w:hAnsiTheme="minorHAnsi" w:cstheme="minorHAnsi"/>
                <w:bCs/>
                <w:sz w:val="22"/>
                <w:lang w:val="en-US" w:bidi="en-US"/>
              </w:rPr>
              <w:t>/Ne</w:t>
            </w:r>
          </w:p>
        </w:tc>
      </w:tr>
      <w:tr w:rsidR="007A7480" w:rsidRPr="000B4FB1" w14:paraId="7A68EB04" w14:textId="77777777" w:rsidTr="00C92728">
        <w:tc>
          <w:tcPr>
            <w:tcW w:w="132" w:type="pct"/>
          </w:tcPr>
          <w:p w14:paraId="257341B5" w14:textId="77777777" w:rsidR="007A7480" w:rsidRPr="000B4FB1" w:rsidRDefault="007A7480" w:rsidP="007A7480">
            <w:pPr>
              <w:jc w:val="left"/>
              <w:rPr>
                <w:rFonts w:asciiTheme="minorHAnsi" w:hAnsiTheme="minorHAnsi" w:cstheme="minorHAnsi"/>
                <w:bCs/>
                <w:sz w:val="22"/>
                <w:lang w:bidi="en-US"/>
              </w:rPr>
            </w:pPr>
          </w:p>
        </w:tc>
        <w:tc>
          <w:tcPr>
            <w:tcW w:w="4533" w:type="pct"/>
            <w:vAlign w:val="top"/>
          </w:tcPr>
          <w:p w14:paraId="51AC801D" w14:textId="77777777" w:rsidR="007A7480" w:rsidRPr="000B4FB1" w:rsidRDefault="007A7480" w:rsidP="007A7480">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odesílání a přijímání elektronické pošty </w:t>
            </w:r>
          </w:p>
        </w:tc>
        <w:tc>
          <w:tcPr>
            <w:tcW w:w="335" w:type="pct"/>
          </w:tcPr>
          <w:p w14:paraId="61BBBDB0" w14:textId="77777777" w:rsidR="007A7480" w:rsidRPr="000B4FB1" w:rsidRDefault="007A7480" w:rsidP="007A7480">
            <w:pPr>
              <w:jc w:val="left"/>
              <w:rPr>
                <w:rFonts w:asciiTheme="minorHAnsi" w:hAnsiTheme="minorHAnsi" w:cstheme="minorHAnsi"/>
                <w:bCs/>
                <w:sz w:val="22"/>
                <w:lang w:bidi="en-US"/>
              </w:rPr>
            </w:pPr>
          </w:p>
        </w:tc>
      </w:tr>
      <w:tr w:rsidR="00C92728" w:rsidRPr="000B4FB1" w14:paraId="00B00EC2" w14:textId="77777777" w:rsidTr="00C92728">
        <w:tc>
          <w:tcPr>
            <w:tcW w:w="132" w:type="pct"/>
          </w:tcPr>
          <w:p w14:paraId="260CEFBE"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9560617"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sdílení kalendářů, kontaktů a úkolů </w:t>
            </w:r>
          </w:p>
        </w:tc>
        <w:tc>
          <w:tcPr>
            <w:tcW w:w="335" w:type="pct"/>
          </w:tcPr>
          <w:p w14:paraId="543497CA" w14:textId="0470041A"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330954B" w14:textId="77777777" w:rsidTr="00C92728">
        <w:tc>
          <w:tcPr>
            <w:tcW w:w="132" w:type="pct"/>
          </w:tcPr>
          <w:p w14:paraId="7D32CAF1"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0A06EA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přístup přes http a https k informacím </w:t>
            </w:r>
          </w:p>
        </w:tc>
        <w:tc>
          <w:tcPr>
            <w:tcW w:w="335" w:type="pct"/>
          </w:tcPr>
          <w:p w14:paraId="45C289E3" w14:textId="585A073A"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2600B161" w14:textId="77777777" w:rsidTr="00C92728">
        <w:tc>
          <w:tcPr>
            <w:tcW w:w="132" w:type="pct"/>
          </w:tcPr>
          <w:p w14:paraId="09DC3132"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F58018F"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synchronizace PDA zařízení a SmartPhone </w:t>
            </w:r>
          </w:p>
        </w:tc>
        <w:tc>
          <w:tcPr>
            <w:tcW w:w="335" w:type="pct"/>
          </w:tcPr>
          <w:p w14:paraId="4E40C635" w14:textId="10D4153D"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5AD6C49" w14:textId="77777777" w:rsidTr="00C92728">
        <w:tc>
          <w:tcPr>
            <w:tcW w:w="132" w:type="pct"/>
          </w:tcPr>
          <w:p w14:paraId="03A18CB7"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79FFDFA"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při ztrátě PDA zařízení možnost vzdáleného vymazání dat na zařízení uživatelem nebo administrátorem </w:t>
            </w:r>
          </w:p>
        </w:tc>
        <w:tc>
          <w:tcPr>
            <w:tcW w:w="335" w:type="pct"/>
          </w:tcPr>
          <w:p w14:paraId="7FDF542E" w14:textId="333F7E7B"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64A2F757" w14:textId="77777777" w:rsidTr="00C92728">
        <w:tc>
          <w:tcPr>
            <w:tcW w:w="132" w:type="pct"/>
          </w:tcPr>
          <w:p w14:paraId="592004D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C674BAE"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adresářovou službou pro groupware systém je active directory </w:t>
            </w:r>
          </w:p>
        </w:tc>
        <w:tc>
          <w:tcPr>
            <w:tcW w:w="335" w:type="pct"/>
          </w:tcPr>
          <w:p w14:paraId="61CF314B" w14:textId="25E40CCD"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184D9491" w14:textId="77777777" w:rsidTr="00C92728">
        <w:tc>
          <w:tcPr>
            <w:tcW w:w="132" w:type="pct"/>
          </w:tcPr>
          <w:p w14:paraId="5AF7B06D"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B382E0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ochrana elektronické pošty proti virům a spamu </w:t>
            </w:r>
          </w:p>
        </w:tc>
        <w:tc>
          <w:tcPr>
            <w:tcW w:w="335" w:type="pct"/>
          </w:tcPr>
          <w:p w14:paraId="654B6424" w14:textId="38CBDF54"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1A7B2F8B" w14:textId="77777777" w:rsidTr="00C92728">
        <w:tc>
          <w:tcPr>
            <w:tcW w:w="132" w:type="pct"/>
          </w:tcPr>
          <w:p w14:paraId="73495032"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E967FFB"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automatická konfigurace klientů </w:t>
            </w:r>
          </w:p>
        </w:tc>
        <w:tc>
          <w:tcPr>
            <w:tcW w:w="335" w:type="pct"/>
          </w:tcPr>
          <w:p w14:paraId="4EB896BA" w14:textId="00435E9B"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13DF8BAF" w14:textId="77777777" w:rsidTr="00C92728">
        <w:tc>
          <w:tcPr>
            <w:tcW w:w="132" w:type="pct"/>
          </w:tcPr>
          <w:p w14:paraId="02DBB666"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41F124C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možnost offline práce klienta </w:t>
            </w:r>
          </w:p>
        </w:tc>
        <w:tc>
          <w:tcPr>
            <w:tcW w:w="335" w:type="pct"/>
          </w:tcPr>
          <w:p w14:paraId="5B1D735D" w14:textId="3390FF8E"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7B9251F8" w14:textId="77777777" w:rsidTr="00C92728">
        <w:tc>
          <w:tcPr>
            <w:tcW w:w="132" w:type="pct"/>
          </w:tcPr>
          <w:p w14:paraId="01FE6456"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75BEDB8"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podpora protokolů MAPI, POP, IMAP, SMTP </w:t>
            </w:r>
          </w:p>
        </w:tc>
        <w:tc>
          <w:tcPr>
            <w:tcW w:w="335" w:type="pct"/>
          </w:tcPr>
          <w:p w14:paraId="3CBB6158" w14:textId="5CA8BA9C"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0812A90" w14:textId="77777777" w:rsidTr="00C92728">
        <w:tc>
          <w:tcPr>
            <w:tcW w:w="132" w:type="pct"/>
          </w:tcPr>
          <w:p w14:paraId="375F919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8619A2F"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konfigurace groupware pro zajištění aplikační vysoké dostupnosti </w:t>
            </w:r>
          </w:p>
        </w:tc>
        <w:tc>
          <w:tcPr>
            <w:tcW w:w="335" w:type="pct"/>
          </w:tcPr>
          <w:p w14:paraId="0364E3BB" w14:textId="500BDA99"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68E574C9" w14:textId="77777777" w:rsidTr="00C92728">
        <w:tc>
          <w:tcPr>
            <w:tcW w:w="132" w:type="pct"/>
          </w:tcPr>
          <w:p w14:paraId="064AC7E8"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DE3D0D7"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škálovatelnost systémů od desítek po min. tisíc poštovních schránek </w:t>
            </w:r>
          </w:p>
        </w:tc>
        <w:tc>
          <w:tcPr>
            <w:tcW w:w="335" w:type="pct"/>
          </w:tcPr>
          <w:p w14:paraId="27CFC5D6" w14:textId="71CDF6F2"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C9778F8" w14:textId="77777777" w:rsidTr="00C92728">
        <w:tc>
          <w:tcPr>
            <w:tcW w:w="132" w:type="pct"/>
          </w:tcPr>
          <w:p w14:paraId="45BE3F40"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E8D5A3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možnost nastavení velikosti poštovní schránky od 10GB až po velikost, která je omezena jen dostupným diskovým</w:t>
            </w:r>
          </w:p>
        </w:tc>
        <w:tc>
          <w:tcPr>
            <w:tcW w:w="335" w:type="pct"/>
          </w:tcPr>
          <w:p w14:paraId="7FCB7D6B" w14:textId="05879A2E"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7FD7CB5B" w14:textId="77777777" w:rsidTr="00C92728">
        <w:tc>
          <w:tcPr>
            <w:tcW w:w="132" w:type="pct"/>
          </w:tcPr>
          <w:p w14:paraId="1A0888C1"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473129A"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prostorem úložiště, na kterém je systém provozován </w:t>
            </w:r>
          </w:p>
        </w:tc>
        <w:tc>
          <w:tcPr>
            <w:tcW w:w="335" w:type="pct"/>
          </w:tcPr>
          <w:p w14:paraId="5D9D8A84" w14:textId="3E32785B"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41DD3696" w14:textId="77777777" w:rsidTr="00C92728">
        <w:tc>
          <w:tcPr>
            <w:tcW w:w="132" w:type="pct"/>
          </w:tcPr>
          <w:p w14:paraId="14A1675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0F06ED4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možnost použití SATA disků v případě spouštění SW v data recovery prostředí, např. při havárii </w:t>
            </w:r>
          </w:p>
        </w:tc>
        <w:tc>
          <w:tcPr>
            <w:tcW w:w="335" w:type="pct"/>
          </w:tcPr>
          <w:p w14:paraId="17CA2AEB" w14:textId="314003E4"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203E98D4" w14:textId="77777777" w:rsidTr="00C92728">
        <w:tc>
          <w:tcPr>
            <w:tcW w:w="132" w:type="pct"/>
          </w:tcPr>
          <w:p w14:paraId="5E8401B1"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0941BE0B"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integrovaný archivační systém pro poštovní systém </w:t>
            </w:r>
          </w:p>
        </w:tc>
        <w:tc>
          <w:tcPr>
            <w:tcW w:w="335" w:type="pct"/>
          </w:tcPr>
          <w:p w14:paraId="3A245E33" w14:textId="7FE20A94"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598C29E" w14:textId="77777777" w:rsidTr="00C92728">
        <w:tc>
          <w:tcPr>
            <w:tcW w:w="132" w:type="pct"/>
          </w:tcPr>
          <w:p w14:paraId="1C79CFBD"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08234D85"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zabezpečená komunikace na bázi SSL a PKI </w:t>
            </w:r>
          </w:p>
        </w:tc>
        <w:tc>
          <w:tcPr>
            <w:tcW w:w="335" w:type="pct"/>
          </w:tcPr>
          <w:p w14:paraId="4D61A236" w14:textId="1DBCDE48"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6EEB36D3" w14:textId="77777777" w:rsidTr="00C92728">
        <w:tc>
          <w:tcPr>
            <w:tcW w:w="132" w:type="pct"/>
          </w:tcPr>
          <w:p w14:paraId="406EE870"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9D7DDA3"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šifrování e-mailových zpráv </w:t>
            </w:r>
          </w:p>
        </w:tc>
        <w:tc>
          <w:tcPr>
            <w:tcW w:w="335" w:type="pct"/>
          </w:tcPr>
          <w:p w14:paraId="695EA4F5" w14:textId="71A83636"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24770762" w14:textId="77777777" w:rsidTr="00C92728">
        <w:tc>
          <w:tcPr>
            <w:tcW w:w="132" w:type="pct"/>
          </w:tcPr>
          <w:p w14:paraId="50A3251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DD33861"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ochrana dokumentů implementací transportních pravidel a DRM </w:t>
            </w:r>
          </w:p>
        </w:tc>
        <w:tc>
          <w:tcPr>
            <w:tcW w:w="335" w:type="pct"/>
          </w:tcPr>
          <w:p w14:paraId="4B26A439" w14:textId="5D34AF73"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B5C200E" w14:textId="77777777" w:rsidTr="00C92728">
        <w:tc>
          <w:tcPr>
            <w:tcW w:w="132" w:type="pct"/>
          </w:tcPr>
          <w:p w14:paraId="05630AEE"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43A6F526"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ochrana informací a správa mobilních zařízení přistupujících k informacím </w:t>
            </w:r>
          </w:p>
        </w:tc>
        <w:tc>
          <w:tcPr>
            <w:tcW w:w="335" w:type="pct"/>
          </w:tcPr>
          <w:p w14:paraId="77177E7B" w14:textId="493BB61A"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766540A4" w14:textId="77777777" w:rsidTr="00C92728">
        <w:tc>
          <w:tcPr>
            <w:tcW w:w="132" w:type="pct"/>
          </w:tcPr>
          <w:p w14:paraId="78469E29"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482E8C5F"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integrovaný monitoring poštovního provozu </w:t>
            </w:r>
          </w:p>
        </w:tc>
        <w:tc>
          <w:tcPr>
            <w:tcW w:w="335" w:type="pct"/>
          </w:tcPr>
          <w:p w14:paraId="3CCBED8E" w14:textId="12C5EFCB"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4071A34" w14:textId="77777777" w:rsidTr="00C92728">
        <w:tc>
          <w:tcPr>
            <w:tcW w:w="132" w:type="pct"/>
          </w:tcPr>
          <w:p w14:paraId="256DCE8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00993A76"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podpora pro BlackBerry zařízení </w:t>
            </w:r>
          </w:p>
        </w:tc>
        <w:tc>
          <w:tcPr>
            <w:tcW w:w="335" w:type="pct"/>
          </w:tcPr>
          <w:p w14:paraId="1164686F" w14:textId="4E8D0B3F"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4379E88" w14:textId="77777777" w:rsidTr="00C92728">
        <w:tc>
          <w:tcPr>
            <w:tcW w:w="132" w:type="pct"/>
          </w:tcPr>
          <w:p w14:paraId="2F8524DB"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1E3AD31"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centralizovaná správa </w:t>
            </w:r>
          </w:p>
        </w:tc>
        <w:tc>
          <w:tcPr>
            <w:tcW w:w="335" w:type="pct"/>
          </w:tcPr>
          <w:p w14:paraId="3677FD27" w14:textId="13F55B30"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69DF33AC" w14:textId="77777777" w:rsidTr="00C92728">
        <w:tc>
          <w:tcPr>
            <w:tcW w:w="132" w:type="pct"/>
          </w:tcPr>
          <w:p w14:paraId="54C98752"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2592C4E"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správa jak pomocí grafického rozhraní, tak i prostřednictvím příkazové řádky a skriptů </w:t>
            </w:r>
          </w:p>
        </w:tc>
        <w:tc>
          <w:tcPr>
            <w:tcW w:w="335" w:type="pct"/>
          </w:tcPr>
          <w:p w14:paraId="42058C2B" w14:textId="46B7F81C"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4A8D212E" w14:textId="77777777" w:rsidTr="00C92728">
        <w:tc>
          <w:tcPr>
            <w:tcW w:w="132" w:type="pct"/>
          </w:tcPr>
          <w:p w14:paraId="32CE3676"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C0C12B4"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průvodci pro řešení problému, nástroje pro analýzu stavu systému </w:t>
            </w:r>
          </w:p>
        </w:tc>
        <w:tc>
          <w:tcPr>
            <w:tcW w:w="335" w:type="pct"/>
          </w:tcPr>
          <w:p w14:paraId="663641F4" w14:textId="1AB62271"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1DA76AE" w14:textId="77777777" w:rsidTr="00C92728">
        <w:tc>
          <w:tcPr>
            <w:tcW w:w="132" w:type="pct"/>
          </w:tcPr>
          <w:p w14:paraId="233EBF00"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9321BF2"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delegace oprávnění pro určité oblasti správy </w:t>
            </w:r>
          </w:p>
        </w:tc>
        <w:tc>
          <w:tcPr>
            <w:tcW w:w="335" w:type="pct"/>
          </w:tcPr>
          <w:p w14:paraId="5266EE8D" w14:textId="5853FB7A"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7247256F" w14:textId="77777777" w:rsidTr="00C92728">
        <w:tc>
          <w:tcPr>
            <w:tcW w:w="132" w:type="pct"/>
          </w:tcPr>
          <w:p w14:paraId="4507DAC9"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961283C"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prostředky pro řízení zdrojů (místnosti, projektory, </w:t>
            </w:r>
            <w:proofErr w:type="gramStart"/>
            <w:r w:rsidRPr="000B4FB1">
              <w:rPr>
                <w:rFonts w:asciiTheme="minorHAnsi" w:hAnsiTheme="minorHAnsi" w:cstheme="minorHAnsi"/>
                <w:bCs/>
                <w:sz w:val="22"/>
                <w:lang w:bidi="en-US"/>
              </w:rPr>
              <w:t>automobily..)</w:t>
            </w:r>
            <w:proofErr w:type="gramEnd"/>
            <w:r w:rsidRPr="000B4FB1">
              <w:rPr>
                <w:rFonts w:asciiTheme="minorHAnsi" w:hAnsiTheme="minorHAnsi" w:cstheme="minorHAnsi"/>
                <w:bCs/>
                <w:sz w:val="22"/>
                <w:lang w:bidi="en-US"/>
              </w:rPr>
              <w:t xml:space="preserve"> </w:t>
            </w:r>
          </w:p>
        </w:tc>
        <w:tc>
          <w:tcPr>
            <w:tcW w:w="335" w:type="pct"/>
          </w:tcPr>
          <w:p w14:paraId="7F51701E" w14:textId="28E35A87"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0E77BCA0" w14:textId="77777777" w:rsidTr="00C92728">
        <w:tc>
          <w:tcPr>
            <w:tcW w:w="132" w:type="pct"/>
          </w:tcPr>
          <w:p w14:paraId="2E73FAF4"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26F1E36"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prostorem úložiště, na kterém je systém provozován </w:t>
            </w:r>
          </w:p>
        </w:tc>
        <w:tc>
          <w:tcPr>
            <w:tcW w:w="335" w:type="pct"/>
          </w:tcPr>
          <w:p w14:paraId="6BE6C09A" w14:textId="3514B367"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047F223" w14:textId="77777777" w:rsidTr="00C92728">
        <w:tc>
          <w:tcPr>
            <w:tcW w:w="132" w:type="pct"/>
          </w:tcPr>
          <w:p w14:paraId="228BF029"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D892AE9" w14:textId="77777777" w:rsidR="00C92728" w:rsidRPr="000B4FB1" w:rsidRDefault="00C92728" w:rsidP="00C92728">
            <w:pPr>
              <w:jc w:val="left"/>
              <w:rPr>
                <w:rFonts w:asciiTheme="minorHAnsi" w:hAnsiTheme="minorHAnsi" w:cstheme="minorHAnsi"/>
                <w:bCs/>
                <w:sz w:val="22"/>
                <w:lang w:val="en-US" w:bidi="en-US"/>
              </w:rPr>
            </w:pPr>
            <w:r w:rsidRPr="000B4FB1">
              <w:rPr>
                <w:rFonts w:asciiTheme="minorHAnsi" w:hAnsiTheme="minorHAnsi" w:cstheme="minorHAnsi"/>
                <w:bCs/>
                <w:sz w:val="22"/>
                <w:lang w:bidi="en-US"/>
              </w:rPr>
              <w:t xml:space="preserve">dynamické distribuční skupiny </w:t>
            </w:r>
          </w:p>
        </w:tc>
        <w:tc>
          <w:tcPr>
            <w:tcW w:w="335" w:type="pct"/>
          </w:tcPr>
          <w:p w14:paraId="42401A91" w14:textId="76333F65"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6D5BE818" w14:textId="77777777" w:rsidTr="00C92728">
        <w:tc>
          <w:tcPr>
            <w:tcW w:w="132" w:type="pct"/>
          </w:tcPr>
          <w:p w14:paraId="5320EACD"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0DC9C41" w14:textId="77777777" w:rsidR="00C92728" w:rsidRPr="000B4FB1" w:rsidRDefault="00C92728" w:rsidP="00C92728">
            <w:pPr>
              <w:jc w:val="left"/>
              <w:rPr>
                <w:rFonts w:asciiTheme="minorHAnsi" w:hAnsiTheme="minorHAnsi" w:cstheme="minorHAnsi"/>
                <w:bCs/>
                <w:sz w:val="22"/>
                <w:lang w:val="en-US" w:bidi="en-US"/>
              </w:rPr>
            </w:pPr>
            <w:r w:rsidRPr="000B4FB1">
              <w:rPr>
                <w:rFonts w:asciiTheme="minorHAnsi" w:hAnsiTheme="minorHAnsi" w:cstheme="minorHAnsi"/>
                <w:bCs/>
                <w:sz w:val="22"/>
                <w:lang w:bidi="en-US"/>
              </w:rPr>
              <w:t xml:space="preserve">globální i specificky zaměřené adresáře </w:t>
            </w:r>
          </w:p>
        </w:tc>
        <w:tc>
          <w:tcPr>
            <w:tcW w:w="335" w:type="pct"/>
          </w:tcPr>
          <w:p w14:paraId="1A634507" w14:textId="271402C0"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4A95C815" w14:textId="77777777" w:rsidTr="00C92728">
        <w:tc>
          <w:tcPr>
            <w:tcW w:w="132" w:type="pct"/>
          </w:tcPr>
          <w:p w14:paraId="79E3D6A7"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4AEC146"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chatovací aplikace pro zabezpečenou interní textovou komunikaci a videokonferenci 1:1 a 1:N</w:t>
            </w:r>
          </w:p>
        </w:tc>
        <w:tc>
          <w:tcPr>
            <w:tcW w:w="335" w:type="pct"/>
          </w:tcPr>
          <w:p w14:paraId="2F3976F8" w14:textId="45BA395F"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0136AD85" w14:textId="77777777" w:rsidTr="00C92728">
        <w:tc>
          <w:tcPr>
            <w:tcW w:w="132" w:type="pct"/>
          </w:tcPr>
          <w:p w14:paraId="6F29AC1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CBCB040"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vybudování dvouúrovňové certifikační autority pro vydávání interních certifikátů (computer/user), šifrování emailů a dokumentů v rámci i</w:t>
            </w:r>
            <w:r w:rsidRPr="000B4FB1">
              <w:rPr>
                <w:rFonts w:asciiTheme="minorHAnsi" w:hAnsiTheme="minorHAnsi" w:cstheme="minorHAnsi"/>
                <w:bCs/>
                <w:sz w:val="22"/>
                <w:lang w:bidi="en-US"/>
              </w:rPr>
              <w:t>n</w:t>
            </w:r>
            <w:r w:rsidRPr="000B4FB1">
              <w:rPr>
                <w:rFonts w:asciiTheme="minorHAnsi" w:hAnsiTheme="minorHAnsi" w:cstheme="minorHAnsi"/>
                <w:bCs/>
                <w:sz w:val="22"/>
                <w:lang w:bidi="en-US"/>
              </w:rPr>
              <w:t>terní sítě</w:t>
            </w:r>
          </w:p>
        </w:tc>
        <w:tc>
          <w:tcPr>
            <w:tcW w:w="335" w:type="pct"/>
          </w:tcPr>
          <w:p w14:paraId="5DC24750" w14:textId="1437BF24"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768E0FA1" w14:textId="77777777" w:rsidTr="00C92728">
        <w:tc>
          <w:tcPr>
            <w:tcW w:w="132" w:type="pct"/>
          </w:tcPr>
          <w:p w14:paraId="29AB788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23C534D"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vytvořit workflow pro životní cyklus vydávaných certifikátů, návrh postupu pro </w:t>
            </w:r>
            <w:proofErr w:type="gramStart"/>
            <w:r w:rsidRPr="000B4FB1">
              <w:rPr>
                <w:rFonts w:asciiTheme="minorHAnsi" w:hAnsiTheme="minorHAnsi" w:cstheme="minorHAnsi"/>
                <w:bCs/>
                <w:sz w:val="22"/>
                <w:lang w:bidi="en-US"/>
              </w:rPr>
              <w:t>bezpečné  obnovování</w:t>
            </w:r>
            <w:proofErr w:type="gramEnd"/>
            <w:r w:rsidRPr="000B4FB1">
              <w:rPr>
                <w:rFonts w:asciiTheme="minorHAnsi" w:hAnsiTheme="minorHAnsi" w:cstheme="minorHAnsi"/>
                <w:bCs/>
                <w:sz w:val="22"/>
                <w:lang w:bidi="en-US"/>
              </w:rPr>
              <w:t xml:space="preserve"> vydávaných certifikátů</w:t>
            </w:r>
          </w:p>
        </w:tc>
        <w:tc>
          <w:tcPr>
            <w:tcW w:w="335" w:type="pct"/>
          </w:tcPr>
          <w:p w14:paraId="4F54780B" w14:textId="39AC8273"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50C76B2F" w14:textId="77777777" w:rsidTr="00C92728">
        <w:tc>
          <w:tcPr>
            <w:tcW w:w="132" w:type="pct"/>
          </w:tcPr>
          <w:p w14:paraId="42FA7C8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E888716"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možnost napojení na IP telefonii a integrace hlasových služeb spolu s dalšími prostředky komunikace v jednom klientském rozhraní</w:t>
            </w:r>
          </w:p>
        </w:tc>
        <w:tc>
          <w:tcPr>
            <w:tcW w:w="335" w:type="pct"/>
          </w:tcPr>
          <w:p w14:paraId="76B31F5F" w14:textId="2A153C5D"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C92728" w:rsidRPr="000B4FB1" w14:paraId="3D1C0133" w14:textId="77777777" w:rsidTr="00C92728">
        <w:tc>
          <w:tcPr>
            <w:tcW w:w="132" w:type="pct"/>
          </w:tcPr>
          <w:p w14:paraId="0D67C4A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0F07862" w14:textId="77777777" w:rsidR="00C92728" w:rsidRPr="000B4FB1" w:rsidRDefault="00C92728" w:rsidP="00C92728">
            <w:pPr>
              <w:jc w:val="left"/>
              <w:rPr>
                <w:rFonts w:asciiTheme="minorHAnsi" w:hAnsiTheme="minorHAnsi" w:cstheme="minorHAnsi"/>
                <w:bCs/>
                <w:sz w:val="22"/>
                <w:lang w:val="en-US" w:bidi="en-US"/>
              </w:rPr>
            </w:pPr>
            <w:r w:rsidRPr="000B4FB1">
              <w:rPr>
                <w:rFonts w:asciiTheme="minorHAnsi" w:hAnsiTheme="minorHAnsi" w:cstheme="minorHAnsi"/>
                <w:bCs/>
                <w:sz w:val="22"/>
                <w:lang w:bidi="en-US"/>
              </w:rPr>
              <w:t xml:space="preserve">migrace vzorových </w:t>
            </w:r>
            <w:proofErr w:type="gramStart"/>
            <w:r w:rsidRPr="000B4FB1">
              <w:rPr>
                <w:rFonts w:asciiTheme="minorHAnsi" w:hAnsiTheme="minorHAnsi" w:cstheme="minorHAnsi"/>
                <w:bCs/>
                <w:sz w:val="22"/>
                <w:lang w:bidi="en-US"/>
              </w:rPr>
              <w:t>10-ti</w:t>
            </w:r>
            <w:proofErr w:type="gramEnd"/>
            <w:r w:rsidRPr="000B4FB1">
              <w:rPr>
                <w:rFonts w:asciiTheme="minorHAnsi" w:hAnsiTheme="minorHAnsi" w:cstheme="minorHAnsi"/>
                <w:bCs/>
                <w:sz w:val="22"/>
                <w:lang w:bidi="en-US"/>
              </w:rPr>
              <w:t xml:space="preserve"> mailboxů vč. vypracování postupu a metodiky pro migraci</w:t>
            </w:r>
          </w:p>
        </w:tc>
        <w:tc>
          <w:tcPr>
            <w:tcW w:w="335" w:type="pct"/>
          </w:tcPr>
          <w:p w14:paraId="04474483" w14:textId="0BB9734F" w:rsidR="00C92728" w:rsidRPr="000B4FB1" w:rsidRDefault="00C92728" w:rsidP="00C92728">
            <w:pPr>
              <w:jc w:val="center"/>
              <w:rPr>
                <w:rFonts w:asciiTheme="minorHAnsi" w:hAnsiTheme="minorHAnsi" w:cstheme="minorHAnsi"/>
                <w:bCs/>
                <w:sz w:val="22"/>
                <w:lang w:bidi="en-US"/>
              </w:rPr>
            </w:pPr>
            <w:r w:rsidRPr="00634D4D">
              <w:rPr>
                <w:rFonts w:asciiTheme="minorHAnsi" w:hAnsiTheme="minorHAnsi" w:cstheme="minorHAnsi"/>
                <w:bCs/>
                <w:sz w:val="22"/>
                <w:lang w:bidi="en-US"/>
              </w:rPr>
              <w:t>Ano</w:t>
            </w:r>
          </w:p>
        </w:tc>
      </w:tr>
      <w:tr w:rsidR="007A7480" w:rsidRPr="000B4FB1" w14:paraId="568536D5" w14:textId="77777777" w:rsidTr="00C92728">
        <w:tc>
          <w:tcPr>
            <w:tcW w:w="132" w:type="pct"/>
            <w:shd w:val="clear" w:color="auto" w:fill="FF0000"/>
          </w:tcPr>
          <w:p w14:paraId="7666D06D" w14:textId="77777777" w:rsidR="007A7480" w:rsidRPr="000B4FB1" w:rsidRDefault="007A7480" w:rsidP="007A7480">
            <w:pPr>
              <w:jc w:val="left"/>
              <w:rPr>
                <w:rFonts w:asciiTheme="minorHAnsi" w:hAnsiTheme="minorHAnsi" w:cstheme="minorHAnsi"/>
                <w:bCs/>
                <w:sz w:val="22"/>
                <w:lang w:bidi="en-US"/>
              </w:rPr>
            </w:pPr>
          </w:p>
        </w:tc>
        <w:tc>
          <w:tcPr>
            <w:tcW w:w="4533" w:type="pct"/>
            <w:shd w:val="clear" w:color="auto" w:fill="FF0000"/>
            <w:vAlign w:val="top"/>
          </w:tcPr>
          <w:p w14:paraId="6156C9B3" w14:textId="77777777" w:rsidR="007A7480" w:rsidRPr="000B4FB1" w:rsidRDefault="007A7480" w:rsidP="007A7480">
            <w:pPr>
              <w:jc w:val="left"/>
              <w:rPr>
                <w:rFonts w:asciiTheme="minorHAnsi" w:hAnsiTheme="minorHAnsi" w:cstheme="minorHAnsi"/>
                <w:bCs/>
                <w:sz w:val="22"/>
                <w:lang w:bidi="en-US"/>
              </w:rPr>
            </w:pPr>
            <w:r w:rsidRPr="00FC62F9">
              <w:rPr>
                <w:rFonts w:asciiTheme="minorHAnsi" w:hAnsiTheme="minorHAnsi" w:cstheme="minorHAnsi"/>
                <w:bCs/>
                <w:color w:val="FFFFFF" w:themeColor="background1"/>
                <w:sz w:val="22"/>
                <w:lang w:bidi="en-US"/>
              </w:rPr>
              <w:t>Požadovaná funkčnost – ochrana emailového provozu</w:t>
            </w:r>
          </w:p>
        </w:tc>
        <w:tc>
          <w:tcPr>
            <w:tcW w:w="335" w:type="pct"/>
            <w:shd w:val="clear" w:color="auto" w:fill="FF0000"/>
          </w:tcPr>
          <w:p w14:paraId="5984CBA4" w14:textId="77777777" w:rsidR="007A7480" w:rsidRPr="000B4FB1" w:rsidRDefault="007A7480" w:rsidP="007A7480">
            <w:pPr>
              <w:jc w:val="left"/>
              <w:rPr>
                <w:rFonts w:asciiTheme="minorHAnsi" w:hAnsiTheme="minorHAnsi" w:cstheme="minorHAnsi"/>
                <w:bCs/>
                <w:sz w:val="22"/>
                <w:lang w:bidi="en-US"/>
              </w:rPr>
            </w:pPr>
          </w:p>
        </w:tc>
      </w:tr>
      <w:tr w:rsidR="00C92728" w:rsidRPr="000B4FB1" w14:paraId="3C218F58" w14:textId="77777777" w:rsidTr="00C92728">
        <w:tc>
          <w:tcPr>
            <w:tcW w:w="132" w:type="pct"/>
          </w:tcPr>
          <w:p w14:paraId="4F956491"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13FEAB0" w14:textId="77777777" w:rsidR="00C92728" w:rsidRPr="000B4FB1" w:rsidRDefault="00C92728" w:rsidP="00C92728">
            <w:pPr>
              <w:jc w:val="left"/>
              <w:rPr>
                <w:rFonts w:asciiTheme="minorHAnsi" w:hAnsiTheme="minorHAnsi" w:cstheme="minorHAnsi"/>
                <w:bCs/>
                <w:sz w:val="22"/>
                <w:lang w:bidi="en-US"/>
              </w:rPr>
            </w:pPr>
            <w:r w:rsidRPr="000B4FB1">
              <w:rPr>
                <w:rFonts w:asciiTheme="minorHAnsi" w:hAnsiTheme="minorHAnsi" w:cstheme="minorHAnsi"/>
                <w:bCs/>
                <w:sz w:val="22"/>
                <w:lang w:bidi="en-US"/>
              </w:rPr>
              <w:t xml:space="preserve">Nasazení jako virtuální appliance pro nabízenou virtualizační platformu </w:t>
            </w:r>
          </w:p>
        </w:tc>
        <w:tc>
          <w:tcPr>
            <w:tcW w:w="335" w:type="pct"/>
          </w:tcPr>
          <w:p w14:paraId="7C1B3DDF" w14:textId="0CB3A975"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5C8821D6" w14:textId="77777777" w:rsidTr="00C92728">
        <w:tc>
          <w:tcPr>
            <w:tcW w:w="132" w:type="pct"/>
          </w:tcPr>
          <w:p w14:paraId="6E84FC35"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ECC63E7"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Alokovatelný diskový prostor min. 2 TB</w:t>
            </w:r>
          </w:p>
        </w:tc>
        <w:tc>
          <w:tcPr>
            <w:tcW w:w="335" w:type="pct"/>
          </w:tcPr>
          <w:p w14:paraId="02218F6E" w14:textId="6378A0FA"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00BDBDB2" w14:textId="77777777" w:rsidTr="00C92728">
        <w:tc>
          <w:tcPr>
            <w:tcW w:w="132" w:type="pct"/>
          </w:tcPr>
          <w:p w14:paraId="6D86F565"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6D810EB0"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plnohodnotná kontrola příchozí i odchozí komunikace (stejné konfigurační možnosti pro příchozí i odchozí směr)</w:t>
            </w:r>
          </w:p>
        </w:tc>
        <w:tc>
          <w:tcPr>
            <w:tcW w:w="335" w:type="pct"/>
          </w:tcPr>
          <w:p w14:paraId="0B1D5E77" w14:textId="25C48EDB"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64FC4173" w14:textId="77777777" w:rsidTr="00C92728">
        <w:tc>
          <w:tcPr>
            <w:tcW w:w="132" w:type="pct"/>
          </w:tcPr>
          <w:p w14:paraId="0A230D90"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DCC141E"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možnost nasazení v režimu gateway/MTA a v transparentním režimu</w:t>
            </w:r>
          </w:p>
        </w:tc>
        <w:tc>
          <w:tcPr>
            <w:tcW w:w="335" w:type="pct"/>
          </w:tcPr>
          <w:p w14:paraId="192CC131" w14:textId="00A940F4"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0DE06DA6" w14:textId="77777777" w:rsidTr="00C92728">
        <w:tc>
          <w:tcPr>
            <w:tcW w:w="132" w:type="pct"/>
          </w:tcPr>
          <w:p w14:paraId="3C67D203"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5F092E1"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architektura MTA musí umožnit provést kontrolu emailu ještě před uložením do emailové fronty</w:t>
            </w:r>
          </w:p>
        </w:tc>
        <w:tc>
          <w:tcPr>
            <w:tcW w:w="335" w:type="pct"/>
          </w:tcPr>
          <w:p w14:paraId="293FC11E" w14:textId="782D7880"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463B7D18" w14:textId="77777777" w:rsidTr="00C92728">
        <w:tc>
          <w:tcPr>
            <w:tcW w:w="132" w:type="pct"/>
          </w:tcPr>
          <w:p w14:paraId="75DB334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54BDB13"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plnohodnotná správa pomocí web gui (HTTPs) a CLI (SSH), SNMP, Syslog pro možnost začlenění do monitorovacího systému</w:t>
            </w:r>
          </w:p>
        </w:tc>
        <w:tc>
          <w:tcPr>
            <w:tcW w:w="335" w:type="pct"/>
          </w:tcPr>
          <w:p w14:paraId="7A205A77" w14:textId="0374B89F"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6863C099" w14:textId="77777777" w:rsidTr="00C92728">
        <w:tc>
          <w:tcPr>
            <w:tcW w:w="132" w:type="pct"/>
          </w:tcPr>
          <w:p w14:paraId="733AD0EA"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326DA0FD"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karantény s uživatelským přístupem umožňujícím běžné operace</w:t>
            </w:r>
          </w:p>
        </w:tc>
        <w:tc>
          <w:tcPr>
            <w:tcW w:w="335" w:type="pct"/>
          </w:tcPr>
          <w:p w14:paraId="32C5C6AE" w14:textId="2FDB5CFE"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0353660F" w14:textId="77777777" w:rsidTr="00C92728">
        <w:tc>
          <w:tcPr>
            <w:tcW w:w="132" w:type="pct"/>
          </w:tcPr>
          <w:p w14:paraId="55E0A10C"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58F1FAE"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systémové karantény</w:t>
            </w:r>
          </w:p>
        </w:tc>
        <w:tc>
          <w:tcPr>
            <w:tcW w:w="335" w:type="pct"/>
          </w:tcPr>
          <w:p w14:paraId="7EBF1346" w14:textId="0D8B3CB7"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0221B9AC" w14:textId="77777777" w:rsidTr="00C92728">
        <w:tc>
          <w:tcPr>
            <w:tcW w:w="132" w:type="pct"/>
          </w:tcPr>
          <w:p w14:paraId="317F0A38"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1B7C5BC"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externího úložiště (šifrovaná komunikace, např. SFTP)</w:t>
            </w:r>
          </w:p>
        </w:tc>
        <w:tc>
          <w:tcPr>
            <w:tcW w:w="335" w:type="pct"/>
          </w:tcPr>
          <w:p w14:paraId="3229A167" w14:textId="31A4F40D"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37D0DAE3" w14:textId="77777777" w:rsidTr="00C92728">
        <w:tc>
          <w:tcPr>
            <w:tcW w:w="132" w:type="pct"/>
          </w:tcPr>
          <w:p w14:paraId="62DCB960"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48C07311"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funkce centralizované karantény</w:t>
            </w:r>
          </w:p>
        </w:tc>
        <w:tc>
          <w:tcPr>
            <w:tcW w:w="335" w:type="pct"/>
          </w:tcPr>
          <w:p w14:paraId="1A0B1FD4" w14:textId="203359B6"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052D922E" w14:textId="77777777" w:rsidTr="00C92728">
        <w:tc>
          <w:tcPr>
            <w:tcW w:w="132" w:type="pct"/>
          </w:tcPr>
          <w:p w14:paraId="626A0C42"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96518FE"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funkce centralizovaného logování</w:t>
            </w:r>
          </w:p>
        </w:tc>
        <w:tc>
          <w:tcPr>
            <w:tcW w:w="335" w:type="pct"/>
          </w:tcPr>
          <w:p w14:paraId="567C9A05" w14:textId="6D055D6D"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775D1C07" w14:textId="77777777" w:rsidTr="00C92728">
        <w:tc>
          <w:tcPr>
            <w:tcW w:w="132" w:type="pct"/>
          </w:tcPr>
          <w:p w14:paraId="404D9274"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7AF83844"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AntiSpam funkce (výrobcem spravovaná AS funkcionalita s možností kategorizace v emailu nalezených URL), IP reputační databáze výrobce (IPv4a IPv6), graylisting (IPv4a IPv6), reputace odesílatelů, behaviorální analýza, analýza hlaviček mailů, heuristická analýza mailů, podpora systémů třetích stran (blacklisty), kontrola založená na Bayesian přístupu, white a black listing, detekce a selekce newsletter emailů, podpora tzv. bounce verification, scanování PDF a analýza obrázků</w:t>
            </w:r>
          </w:p>
        </w:tc>
        <w:tc>
          <w:tcPr>
            <w:tcW w:w="335" w:type="pct"/>
          </w:tcPr>
          <w:p w14:paraId="1F937786" w14:textId="01DE154A"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2DAD1CA5" w14:textId="77777777" w:rsidTr="00C92728">
        <w:tc>
          <w:tcPr>
            <w:tcW w:w="132" w:type="pct"/>
          </w:tcPr>
          <w:p w14:paraId="4A093C44"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F59E321"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Integrovaná funkce antivirové ochrany mailového provozu s podporou real-time ochrany před outbrake škodlivého kódu</w:t>
            </w:r>
          </w:p>
        </w:tc>
        <w:tc>
          <w:tcPr>
            <w:tcW w:w="335" w:type="pct"/>
          </w:tcPr>
          <w:p w14:paraId="166B4E72" w14:textId="3FE36092"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79BF05C4" w14:textId="77777777" w:rsidTr="00C92728">
        <w:tc>
          <w:tcPr>
            <w:tcW w:w="132" w:type="pct"/>
          </w:tcPr>
          <w:p w14:paraId="6530A661"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66BB92C"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Integrovaná funkce ochrany před únikem citlivých informací, filtrování příchozích a odchozích typů souboru v souladu s PCI</w:t>
            </w:r>
          </w:p>
        </w:tc>
        <w:tc>
          <w:tcPr>
            <w:tcW w:w="335" w:type="pct"/>
          </w:tcPr>
          <w:p w14:paraId="3DAB8FF9" w14:textId="10FC8CB9"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385CA3E1" w14:textId="77777777" w:rsidTr="00C92728">
        <w:tc>
          <w:tcPr>
            <w:tcW w:w="132" w:type="pct"/>
          </w:tcPr>
          <w:p w14:paraId="304D26E4"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1AD9C7E1"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Podpora funkce šifrování přenosu mailové komunikace end-to-end bez nutnosti instalovat sw na pracovní stanice (např. uložení šifrované zprávy lokálně s možností vyzvednout zprávu bezpečným způsobem přes web rozhraní)</w:t>
            </w:r>
          </w:p>
        </w:tc>
        <w:tc>
          <w:tcPr>
            <w:tcW w:w="335" w:type="pct"/>
          </w:tcPr>
          <w:p w14:paraId="2FD5CE6B" w14:textId="43AF4ADB"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416E74B4" w14:textId="77777777" w:rsidTr="00C92728">
        <w:tc>
          <w:tcPr>
            <w:tcW w:w="132" w:type="pct"/>
          </w:tcPr>
          <w:p w14:paraId="5507D3BE"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2852F42B"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Požadovaný výkon min. 50 000 mailů/h při plné inspekci (antivirus, antispam, referenční velikost mailu 100 kB).</w:t>
            </w:r>
          </w:p>
        </w:tc>
        <w:tc>
          <w:tcPr>
            <w:tcW w:w="335" w:type="pct"/>
          </w:tcPr>
          <w:p w14:paraId="116DEECA" w14:textId="36D78F7F"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r w:rsidR="00C92728" w:rsidRPr="000B4FB1" w14:paraId="6898F316" w14:textId="77777777" w:rsidTr="00C92728">
        <w:tc>
          <w:tcPr>
            <w:tcW w:w="132" w:type="pct"/>
          </w:tcPr>
          <w:p w14:paraId="457FF582" w14:textId="77777777" w:rsidR="00C92728" w:rsidRPr="000B4FB1" w:rsidRDefault="00C92728" w:rsidP="00C92728">
            <w:pPr>
              <w:jc w:val="left"/>
              <w:rPr>
                <w:rFonts w:asciiTheme="minorHAnsi" w:hAnsiTheme="minorHAnsi" w:cstheme="minorHAnsi"/>
                <w:bCs/>
                <w:sz w:val="22"/>
                <w:lang w:bidi="en-US"/>
              </w:rPr>
            </w:pPr>
          </w:p>
        </w:tc>
        <w:tc>
          <w:tcPr>
            <w:tcW w:w="4533" w:type="pct"/>
            <w:vAlign w:val="top"/>
          </w:tcPr>
          <w:p w14:paraId="58FA4714" w14:textId="77777777" w:rsidR="00C92728" w:rsidRPr="000B4FB1" w:rsidRDefault="00C92728" w:rsidP="00C92728">
            <w:pPr>
              <w:jc w:val="left"/>
              <w:rPr>
                <w:rFonts w:asciiTheme="minorHAnsi" w:hAnsiTheme="minorHAnsi" w:cstheme="minorHAnsi"/>
                <w:b/>
                <w:bCs/>
                <w:sz w:val="22"/>
                <w:lang w:bidi="en-US"/>
              </w:rPr>
            </w:pPr>
            <w:r w:rsidRPr="000B4FB1">
              <w:rPr>
                <w:rFonts w:asciiTheme="minorHAnsi" w:hAnsiTheme="minorHAnsi" w:cstheme="minorHAnsi"/>
                <w:bCs/>
                <w:sz w:val="22"/>
                <w:lang w:bidi="en-US"/>
              </w:rPr>
              <w:t>Záruka a podpora výrobce na 5 let v režimu 24x7</w:t>
            </w:r>
          </w:p>
        </w:tc>
        <w:tc>
          <w:tcPr>
            <w:tcW w:w="335" w:type="pct"/>
          </w:tcPr>
          <w:p w14:paraId="1485B5B7" w14:textId="06A8D01C" w:rsidR="00C92728" w:rsidRPr="000B4FB1" w:rsidRDefault="00C92728" w:rsidP="00C92728">
            <w:pPr>
              <w:jc w:val="center"/>
              <w:rPr>
                <w:rFonts w:asciiTheme="minorHAnsi" w:hAnsiTheme="minorHAnsi" w:cstheme="minorHAnsi"/>
                <w:bCs/>
                <w:sz w:val="22"/>
                <w:lang w:bidi="en-US"/>
              </w:rPr>
            </w:pPr>
            <w:r w:rsidRPr="004F7922">
              <w:rPr>
                <w:rFonts w:asciiTheme="minorHAnsi" w:hAnsiTheme="minorHAnsi" w:cstheme="minorHAnsi"/>
                <w:bCs/>
                <w:sz w:val="22"/>
                <w:lang w:bidi="en-US"/>
              </w:rPr>
              <w:t>Ano</w:t>
            </w:r>
          </w:p>
        </w:tc>
      </w:tr>
    </w:tbl>
    <w:p w14:paraId="4EB28961" w14:textId="77777777" w:rsidR="007A7480" w:rsidRPr="007A7480" w:rsidRDefault="007A7480" w:rsidP="007A7480">
      <w:pPr>
        <w:jc w:val="left"/>
        <w:rPr>
          <w:bCs/>
          <w:sz w:val="22"/>
          <w:lang w:eastAsia="en-US" w:bidi="en-US"/>
        </w:rPr>
      </w:pPr>
    </w:p>
    <w:p w14:paraId="324D27C7" w14:textId="77777777" w:rsidR="007A7480" w:rsidRPr="007A7480" w:rsidRDefault="007A7480" w:rsidP="00CF0578">
      <w:pPr>
        <w:numPr>
          <w:ilvl w:val="1"/>
          <w:numId w:val="35"/>
        </w:numPr>
        <w:jc w:val="left"/>
        <w:rPr>
          <w:b/>
          <w:bCs/>
          <w:iCs/>
          <w:sz w:val="22"/>
          <w:lang w:eastAsia="en-US" w:bidi="en-US"/>
        </w:rPr>
      </w:pPr>
      <w:bookmarkStart w:id="136" w:name="_Toc709750"/>
      <w:r w:rsidRPr="007A7480">
        <w:rPr>
          <w:b/>
          <w:bCs/>
          <w:iCs/>
          <w:sz w:val="22"/>
          <w:lang w:eastAsia="en-US" w:bidi="en-US"/>
        </w:rPr>
        <w:t xml:space="preserve"> Implementační služby</w:t>
      </w:r>
      <w:bookmarkEnd w:id="136"/>
    </w:p>
    <w:p w14:paraId="54FBD974" w14:textId="77777777" w:rsidR="007A7480" w:rsidRPr="007A7480" w:rsidRDefault="007A7480" w:rsidP="007A7480">
      <w:pPr>
        <w:jc w:val="left"/>
        <w:rPr>
          <w:bCs/>
          <w:sz w:val="22"/>
          <w:lang w:eastAsia="en-US" w:bidi="en-US"/>
        </w:rPr>
      </w:pPr>
      <w:r w:rsidRPr="007A7480">
        <w:rPr>
          <w:bCs/>
          <w:sz w:val="22"/>
          <w:lang w:eastAsia="en-US" w:bidi="en-US"/>
        </w:rPr>
        <w:t>Součástí plnění jsou i implementační práce na zprovoznění všech poptávaných prvků, technologií. Přesný rozsah prací, vazby mezi systémy či jejich integrace bude definována v </w:t>
      </w:r>
      <w:r w:rsidRPr="007A7480">
        <w:rPr>
          <w:b/>
          <w:bCs/>
          <w:sz w:val="22"/>
          <w:lang w:eastAsia="en-US" w:bidi="en-US"/>
        </w:rPr>
        <w:t>prováděcím projektu</w:t>
      </w:r>
      <w:r w:rsidRPr="007A7480">
        <w:rPr>
          <w:bCs/>
          <w:sz w:val="22"/>
          <w:lang w:eastAsia="en-US" w:bidi="en-US"/>
        </w:rPr>
        <w:t>, který je nedílnou součástí plnění vítězného uchazeče.</w:t>
      </w:r>
    </w:p>
    <w:p w14:paraId="5CD22103" w14:textId="77777777" w:rsidR="007A7480" w:rsidRPr="007A7480" w:rsidRDefault="007A7480" w:rsidP="007A7480">
      <w:pPr>
        <w:jc w:val="left"/>
        <w:rPr>
          <w:bCs/>
          <w:sz w:val="22"/>
          <w:lang w:eastAsia="en-US" w:bidi="en-US"/>
        </w:rPr>
      </w:pPr>
      <w:r w:rsidRPr="007A7480">
        <w:rPr>
          <w:bCs/>
          <w:sz w:val="22"/>
          <w:lang w:eastAsia="en-US" w:bidi="en-US"/>
        </w:rPr>
        <w:t>Rámcový soupis prací:</w:t>
      </w:r>
    </w:p>
    <w:p w14:paraId="0449632F"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Vypracování prováděcího projektu</w:t>
      </w:r>
    </w:p>
    <w:p w14:paraId="0E6EB58E"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systémů pro ověřování identity uživatelů</w:t>
      </w:r>
    </w:p>
    <w:p w14:paraId="4837B3E5"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systému pro monitorování privilegovaných účtů</w:t>
      </w:r>
    </w:p>
    <w:p w14:paraId="1BFD3195"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systému pro centrální správu servisních požadavků</w:t>
      </w:r>
    </w:p>
    <w:p w14:paraId="5B63EF5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systému SIEM</w:t>
      </w:r>
    </w:p>
    <w:p w14:paraId="23E241D0"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systému pro řízení oběhu dokumentů</w:t>
      </w:r>
    </w:p>
    <w:p w14:paraId="3A03948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dodaných síťových prvků a realizace systému řízení a zabezpečení přístupu k drátové a bezdrátové síti standardem IEEE 802.1x</w:t>
      </w:r>
    </w:p>
    <w:p w14:paraId="36665304"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 xml:space="preserve">Instalace a konfigurace systému pro aplikační bezpečnost a dostupnost informací </w:t>
      </w:r>
    </w:p>
    <w:p w14:paraId="0E8B94F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Instalace a konfigurace systému pro centralizaci komunikace</w:t>
      </w:r>
    </w:p>
    <w:p w14:paraId="1BDEEA1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lastRenderedPageBreak/>
        <w:t>Provedení akceptačních testů, jejichž rozsah určí prováděcí projekt a předání infrastruktury do provozu</w:t>
      </w:r>
    </w:p>
    <w:p w14:paraId="51C7B286"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Zpracování a poskytnutí dokumentace skutečného stavu včetně dokumentace parametrů, konfigurací a nastavení hodnot a poskytnutí všech hesel a přístupů ve standardním editovatelném formátu</w:t>
      </w:r>
    </w:p>
    <w:p w14:paraId="751898A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Provedení zaškolení administrátorů v rozsahu 2x 8 hodin na dodané serverové a síťové technologie</w:t>
      </w:r>
    </w:p>
    <w:p w14:paraId="4BA5B7BB" w14:textId="44B4F7D9" w:rsidR="007A7480" w:rsidRDefault="007A7480" w:rsidP="00CF0578">
      <w:pPr>
        <w:numPr>
          <w:ilvl w:val="0"/>
          <w:numId w:val="50"/>
        </w:numPr>
        <w:jc w:val="left"/>
        <w:rPr>
          <w:bCs/>
          <w:sz w:val="22"/>
          <w:lang w:eastAsia="en-US" w:bidi="en-US"/>
        </w:rPr>
      </w:pPr>
      <w:r w:rsidRPr="007A7480">
        <w:rPr>
          <w:bCs/>
          <w:sz w:val="22"/>
          <w:lang w:eastAsia="en-US" w:bidi="en-US"/>
        </w:rPr>
        <w:t>Projektové vedení</w:t>
      </w:r>
    </w:p>
    <w:p w14:paraId="6D951579" w14:textId="77777777" w:rsidR="003D2E70" w:rsidRPr="007A7480" w:rsidRDefault="003D2E70" w:rsidP="003D2E70">
      <w:pPr>
        <w:jc w:val="left"/>
        <w:rPr>
          <w:bCs/>
          <w:sz w:val="22"/>
          <w:lang w:eastAsia="en-US" w:bidi="en-US"/>
        </w:rPr>
      </w:pPr>
    </w:p>
    <w:p w14:paraId="2F865215" w14:textId="77777777" w:rsidR="007A7480" w:rsidRPr="007A7480" w:rsidRDefault="007A7480" w:rsidP="00CF0578">
      <w:pPr>
        <w:numPr>
          <w:ilvl w:val="1"/>
          <w:numId w:val="35"/>
        </w:numPr>
        <w:jc w:val="left"/>
        <w:rPr>
          <w:b/>
          <w:bCs/>
          <w:iCs/>
          <w:sz w:val="22"/>
          <w:lang w:eastAsia="en-US" w:bidi="en-US"/>
        </w:rPr>
      </w:pPr>
      <w:bookmarkStart w:id="137" w:name="_Toc703122"/>
      <w:bookmarkStart w:id="138" w:name="_Toc709751"/>
      <w:r w:rsidRPr="007A7480">
        <w:rPr>
          <w:b/>
          <w:bCs/>
          <w:iCs/>
          <w:sz w:val="22"/>
          <w:lang w:eastAsia="en-US" w:bidi="en-US"/>
        </w:rPr>
        <w:t>Požadavky na servisní zabezpečení</w:t>
      </w:r>
      <w:bookmarkEnd w:id="137"/>
      <w:bookmarkEnd w:id="138"/>
    </w:p>
    <w:p w14:paraId="4F07BE9A" w14:textId="77777777" w:rsidR="007A7480" w:rsidRPr="007A7480" w:rsidRDefault="007A7480" w:rsidP="007A7480">
      <w:pPr>
        <w:jc w:val="left"/>
        <w:rPr>
          <w:bCs/>
          <w:sz w:val="22"/>
          <w:lang w:eastAsia="en-US" w:bidi="en-US"/>
        </w:rPr>
      </w:pPr>
      <w:r w:rsidRPr="007A7480">
        <w:rPr>
          <w:bCs/>
          <w:sz w:val="22"/>
          <w:lang w:eastAsia="en-US" w:bidi="en-US"/>
        </w:rPr>
        <w:t>Uchazeč připraví návrh smlouvy na Servisní a technickou podporu v režimu L2, tzn. podpora lokálního IT týmu. Účastník vyčíslí cenu Servisní a technické podpory na 1 rok v následující struktuře:</w:t>
      </w:r>
    </w:p>
    <w:p w14:paraId="77280504" w14:textId="77777777" w:rsidR="007A7480" w:rsidRPr="007A7480" w:rsidRDefault="007A7480" w:rsidP="007A7480">
      <w:pPr>
        <w:jc w:val="left"/>
        <w:rPr>
          <w:bCs/>
          <w:sz w:val="22"/>
          <w:lang w:eastAsia="en-US" w:bidi="en-US"/>
        </w:rPr>
      </w:pPr>
    </w:p>
    <w:p w14:paraId="555559F2" w14:textId="77777777" w:rsidR="007A7480" w:rsidRPr="007A7480" w:rsidRDefault="007A7480" w:rsidP="007A7480">
      <w:pPr>
        <w:jc w:val="left"/>
        <w:rPr>
          <w:bCs/>
          <w:sz w:val="22"/>
          <w:lang w:eastAsia="en-US" w:bidi="en-US"/>
        </w:rPr>
      </w:pPr>
      <w:r w:rsidRPr="007A7480">
        <w:rPr>
          <w:bCs/>
          <w:sz w:val="22"/>
          <w:lang w:eastAsia="en-US" w:bidi="en-US"/>
        </w:rPr>
        <w:t>Obecné požadavky na poskytování Servisní a technické podpory:</w:t>
      </w:r>
    </w:p>
    <w:p w14:paraId="46687D8B"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Dostupnost kontaktního místa je 7 x 24 (preferován je ServiceDesk)</w:t>
      </w:r>
    </w:p>
    <w:p w14:paraId="31A5152A"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Dostupnost HotLine v režimu min. 5 x 8</w:t>
      </w:r>
    </w:p>
    <w:p w14:paraId="2529B3AB"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Součástí paušální platby bude předplacený objem služeb týkajících se informačních systémů v rozsahu 3 člověkodnů měsíčně</w:t>
      </w:r>
    </w:p>
    <w:p w14:paraId="4BDE5E91" w14:textId="77777777" w:rsidR="007A7480" w:rsidRPr="007A7480" w:rsidRDefault="007A7480" w:rsidP="00CF0578">
      <w:pPr>
        <w:numPr>
          <w:ilvl w:val="0"/>
          <w:numId w:val="50"/>
        </w:numPr>
        <w:jc w:val="left"/>
        <w:rPr>
          <w:bCs/>
          <w:sz w:val="22"/>
          <w:lang w:eastAsia="en-US" w:bidi="en-US"/>
        </w:rPr>
      </w:pPr>
      <w:r w:rsidRPr="007A7480">
        <w:rPr>
          <w:bCs/>
          <w:sz w:val="22"/>
          <w:lang w:eastAsia="en-US" w:bidi="en-US"/>
        </w:rPr>
        <w:t>Systém servisní podpory musí poskytovat přehled o nahlášených požadavcích, jejich stavu a aktuálním způsobu jejich řešení.</w:t>
      </w:r>
    </w:p>
    <w:p w14:paraId="2CDECA67" w14:textId="77777777" w:rsidR="007A7480" w:rsidRPr="007A7480" w:rsidRDefault="007A7480" w:rsidP="007A7480">
      <w:pPr>
        <w:jc w:val="left"/>
        <w:rPr>
          <w:bCs/>
          <w:sz w:val="22"/>
          <w:lang w:eastAsia="en-US" w:bidi="en-US"/>
        </w:rPr>
      </w:pPr>
    </w:p>
    <w:p w14:paraId="7A079034" w14:textId="77777777" w:rsidR="007A7480" w:rsidRPr="007A7480" w:rsidRDefault="007A7480" w:rsidP="007A7480">
      <w:pPr>
        <w:jc w:val="left"/>
        <w:rPr>
          <w:bCs/>
          <w:sz w:val="22"/>
          <w:lang w:eastAsia="en-US" w:bidi="en-US"/>
        </w:rPr>
      </w:pPr>
      <w:r w:rsidRPr="007A7480">
        <w:rPr>
          <w:bCs/>
          <w:sz w:val="22"/>
          <w:lang w:eastAsia="en-US" w:bidi="en-US"/>
        </w:rPr>
        <w:t>Minimální rozsah podporovaných prvků serverové/síťové infrastruktury:</w:t>
      </w:r>
    </w:p>
    <w:p w14:paraId="0F342357"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správy nabízené LAN/SAN infrastruktury</w:t>
      </w:r>
    </w:p>
    <w:p w14:paraId="5E3C6B3D"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nabízeného HW, poskytování aktualizací apod.</w:t>
      </w:r>
    </w:p>
    <w:p w14:paraId="4EEAEA90"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aktualizace a správa nabízeného virtualizačního SW</w:t>
      </w:r>
    </w:p>
    <w:p w14:paraId="25356344"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aktualizace a správa nabízeného SdS</w:t>
      </w:r>
    </w:p>
    <w:p w14:paraId="0C2DF016"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aktualizace a správa nabízeného zálohovacího SW</w:t>
      </w:r>
    </w:p>
    <w:p w14:paraId="5960414D"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aktualizace a správa nabízeného bezpečnostního řešení</w:t>
      </w:r>
    </w:p>
    <w:p w14:paraId="5CB6017C"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OS ve vztahu k zálohování, nebo virtualizaci</w:t>
      </w:r>
    </w:p>
    <w:p w14:paraId="4D63DC12"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Podpora nastavení, aktualizace a správa nabízeného VDI řešení</w:t>
      </w:r>
    </w:p>
    <w:p w14:paraId="0AFE7935"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Spolupráce na nastavení OS ve vztahu ze SW dodaného třetí stranou</w:t>
      </w:r>
    </w:p>
    <w:p w14:paraId="5F7C917C"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Zajištění vzdáleného dohledu nad klíčovými prvky dodané infrastruktury nad jejich hlavními provozními parametry</w:t>
      </w:r>
    </w:p>
    <w:p w14:paraId="48E63AD5" w14:textId="77777777" w:rsidR="007A7480" w:rsidRPr="007A7480" w:rsidRDefault="007A7480" w:rsidP="00CF0578">
      <w:pPr>
        <w:numPr>
          <w:ilvl w:val="0"/>
          <w:numId w:val="51"/>
        </w:numPr>
        <w:jc w:val="left"/>
        <w:rPr>
          <w:bCs/>
          <w:sz w:val="22"/>
          <w:lang w:eastAsia="en-US" w:bidi="en-US"/>
        </w:rPr>
      </w:pPr>
      <w:r w:rsidRPr="007A7480">
        <w:rPr>
          <w:bCs/>
          <w:sz w:val="22"/>
          <w:lang w:eastAsia="en-US" w:bidi="en-US"/>
        </w:rPr>
        <w:t>Proaktivní pravidelná měsíční kontrola hlavních provozních parametrů v rozsahu max. 4h za měsíc</w:t>
      </w:r>
    </w:p>
    <w:p w14:paraId="436BCFBA" w14:textId="77777777" w:rsidR="007A7480" w:rsidRPr="007A7480" w:rsidRDefault="007A7480" w:rsidP="007A7480">
      <w:pPr>
        <w:jc w:val="left"/>
        <w:rPr>
          <w:bCs/>
          <w:sz w:val="22"/>
          <w:lang w:eastAsia="en-US" w:bidi="en-US"/>
        </w:rPr>
      </w:pPr>
      <w:r w:rsidRPr="007A7480">
        <w:rPr>
          <w:bCs/>
          <w:sz w:val="22"/>
          <w:lang w:eastAsia="en-US" w:bidi="en-US"/>
        </w:rPr>
        <w:t>Minimální požadavky na podporu SIEM:</w:t>
      </w:r>
    </w:p>
    <w:p w14:paraId="1A0CDDF3"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 xml:space="preserve">Identifikace aktiv a analýza dopadů, nastavení konkrétních metrik </w:t>
      </w:r>
    </w:p>
    <w:p w14:paraId="7AAB82C6"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Sběr a uložení logů dle potřebných požadavků legislativ a shod tak, aby byly sledovány jednotlivá rizika konkrétního aktiva – definice a úprava d</w:t>
      </w:r>
      <w:r w:rsidRPr="007A7480">
        <w:rPr>
          <w:bCs/>
          <w:sz w:val="22"/>
          <w:lang w:eastAsia="en-US" w:bidi="en-US"/>
        </w:rPr>
        <w:t>e</w:t>
      </w:r>
      <w:r w:rsidRPr="007A7480">
        <w:rPr>
          <w:bCs/>
          <w:sz w:val="22"/>
          <w:lang w:eastAsia="en-US" w:bidi="en-US"/>
        </w:rPr>
        <w:t xml:space="preserve">tekčních procesů  </w:t>
      </w:r>
    </w:p>
    <w:p w14:paraId="20C4DB6B"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Definice procesů reakce, které jsou v souladu s platnou legislativou, ve shodě s regulatorními podmínkami a s bezpečnostní politikou a strategií z</w:t>
      </w:r>
      <w:r w:rsidRPr="007A7480">
        <w:rPr>
          <w:bCs/>
          <w:sz w:val="22"/>
          <w:lang w:eastAsia="en-US" w:bidi="en-US"/>
        </w:rPr>
        <w:t>á</w:t>
      </w:r>
      <w:r w:rsidRPr="007A7480">
        <w:rPr>
          <w:bCs/>
          <w:sz w:val="22"/>
          <w:lang w:eastAsia="en-US" w:bidi="en-US"/>
        </w:rPr>
        <w:t xml:space="preserve">kazníka </w:t>
      </w:r>
    </w:p>
    <w:p w14:paraId="3B226A85"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lastRenderedPageBreak/>
        <w:t xml:space="preserve">Profylaxe HW a SW  </w:t>
      </w:r>
    </w:p>
    <w:p w14:paraId="325D3135"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 xml:space="preserve">Analýza logů a korelace Kybernetické bezpečnostní události (KBU) v reálném čase  </w:t>
      </w:r>
    </w:p>
    <w:p w14:paraId="3C357D45"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Analýza KBU a identifikace možného Kybernetického bezpečnostního incidentu (KBI)</w:t>
      </w:r>
    </w:p>
    <w:p w14:paraId="6B1390B0"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 xml:space="preserve">Alerting v reálném čase pomocí základních komunikačních nástrojů: mail, sms, telefon </w:t>
      </w:r>
    </w:p>
    <w:p w14:paraId="68A29ADC"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Garance zahájení řešení KBI technickým specialistou do 4 hodin</w:t>
      </w:r>
    </w:p>
    <w:p w14:paraId="411BCB8E" w14:textId="77777777" w:rsidR="007A7480" w:rsidRPr="007A7480" w:rsidRDefault="007A7480" w:rsidP="00CF0578">
      <w:pPr>
        <w:numPr>
          <w:ilvl w:val="0"/>
          <w:numId w:val="46"/>
        </w:numPr>
        <w:jc w:val="left"/>
        <w:rPr>
          <w:bCs/>
          <w:sz w:val="22"/>
          <w:lang w:eastAsia="en-US" w:bidi="en-US"/>
        </w:rPr>
      </w:pPr>
      <w:r w:rsidRPr="007A7480">
        <w:rPr>
          <w:bCs/>
          <w:sz w:val="22"/>
          <w:lang w:eastAsia="en-US" w:bidi="en-US"/>
        </w:rPr>
        <w:t xml:space="preserve">Reporting  </w:t>
      </w:r>
    </w:p>
    <w:p w14:paraId="625CD40F" w14:textId="77777777" w:rsidR="007A7480" w:rsidRPr="007A7480" w:rsidRDefault="007A7480" w:rsidP="00CF0578">
      <w:pPr>
        <w:numPr>
          <w:ilvl w:val="0"/>
          <w:numId w:val="52"/>
        </w:numPr>
        <w:jc w:val="left"/>
        <w:rPr>
          <w:bCs/>
          <w:sz w:val="22"/>
          <w:lang w:eastAsia="en-US" w:bidi="en-US"/>
        </w:rPr>
      </w:pPr>
      <w:proofErr w:type="gramStart"/>
      <w:r w:rsidRPr="007A7480">
        <w:rPr>
          <w:bCs/>
          <w:sz w:val="22"/>
          <w:lang w:eastAsia="en-US" w:bidi="en-US"/>
        </w:rPr>
        <w:t>měsíční  "Asset</w:t>
      </w:r>
      <w:proofErr w:type="gramEnd"/>
      <w:r w:rsidRPr="007A7480">
        <w:rPr>
          <w:bCs/>
          <w:sz w:val="22"/>
          <w:lang w:eastAsia="en-US" w:bidi="en-US"/>
        </w:rPr>
        <w:t xml:space="preserve"> Discovery " SCAN (nová, objevená technická aktiva)</w:t>
      </w:r>
    </w:p>
    <w:p w14:paraId="1E403C9C" w14:textId="77777777" w:rsidR="007A7480" w:rsidRPr="007A7480" w:rsidRDefault="007A7480" w:rsidP="00CF0578">
      <w:pPr>
        <w:numPr>
          <w:ilvl w:val="0"/>
          <w:numId w:val="52"/>
        </w:numPr>
        <w:jc w:val="left"/>
        <w:rPr>
          <w:bCs/>
          <w:sz w:val="22"/>
          <w:lang w:eastAsia="en-US" w:bidi="en-US"/>
        </w:rPr>
      </w:pPr>
      <w:r w:rsidRPr="007A7480">
        <w:rPr>
          <w:bCs/>
          <w:sz w:val="22"/>
          <w:lang w:eastAsia="en-US" w:bidi="en-US"/>
        </w:rPr>
        <w:t>měsíční "Vulnerability" SCAN (scan zranitelností)</w:t>
      </w:r>
    </w:p>
    <w:p w14:paraId="2161FB80" w14:textId="77777777" w:rsidR="007A7480" w:rsidRPr="007A7480" w:rsidRDefault="007A7480" w:rsidP="00CF0578">
      <w:pPr>
        <w:numPr>
          <w:ilvl w:val="0"/>
          <w:numId w:val="52"/>
        </w:numPr>
        <w:jc w:val="left"/>
        <w:rPr>
          <w:bCs/>
          <w:sz w:val="22"/>
          <w:lang w:eastAsia="en-US" w:bidi="en-US"/>
        </w:rPr>
      </w:pPr>
      <w:r w:rsidRPr="007A7480">
        <w:rPr>
          <w:bCs/>
          <w:sz w:val="22"/>
          <w:lang w:eastAsia="en-US" w:bidi="en-US"/>
        </w:rPr>
        <w:t>měsíční "Základní NBA" SCAN (základní přehled o tom kdo, s kým a jak nejvíce komunikuje)</w:t>
      </w:r>
    </w:p>
    <w:p w14:paraId="46FA1446" w14:textId="77777777" w:rsidR="007A7480" w:rsidRPr="007A7480" w:rsidRDefault="007A7480" w:rsidP="00CF0578">
      <w:pPr>
        <w:numPr>
          <w:ilvl w:val="0"/>
          <w:numId w:val="52"/>
        </w:numPr>
        <w:jc w:val="left"/>
        <w:rPr>
          <w:bCs/>
          <w:sz w:val="22"/>
          <w:lang w:eastAsia="en-US" w:bidi="en-US"/>
        </w:rPr>
      </w:pPr>
      <w:r w:rsidRPr="007A7480">
        <w:rPr>
          <w:bCs/>
          <w:sz w:val="22"/>
          <w:lang w:eastAsia="en-US" w:bidi="en-US"/>
        </w:rPr>
        <w:t>měsíční report o KBU a KBI s návrhy systematických opatření, vzdálená prezentace</w:t>
      </w:r>
    </w:p>
    <w:p w14:paraId="02E892CE" w14:textId="77777777" w:rsidR="007A7480" w:rsidRPr="007A7480" w:rsidRDefault="007A7480" w:rsidP="007A7480">
      <w:pPr>
        <w:jc w:val="left"/>
        <w:rPr>
          <w:bCs/>
          <w:sz w:val="22"/>
          <w:lang w:eastAsia="en-US" w:bidi="en-US"/>
        </w:rPr>
      </w:pPr>
    </w:p>
    <w:p w14:paraId="2F54A65A" w14:textId="77777777" w:rsidR="007A7480" w:rsidRPr="007A7480" w:rsidRDefault="007A7480" w:rsidP="007A7480">
      <w:pPr>
        <w:jc w:val="left"/>
        <w:rPr>
          <w:bCs/>
          <w:sz w:val="22"/>
          <w:lang w:eastAsia="en-US" w:bidi="en-US"/>
        </w:rPr>
      </w:pPr>
      <w:r w:rsidRPr="007A7480">
        <w:rPr>
          <w:bCs/>
          <w:sz w:val="22"/>
          <w:lang w:eastAsia="en-US" w:bidi="en-US"/>
        </w:rPr>
        <w:t>Uchazeč v návrhu smlouvy o Servisní a technické podpoře uvede rozsah, bodové ohodnocení a lhůty plnění jednotlivých úkonů uvedených v tomto odstavci. Uchazeč v rámci této smlouvy nadefinuje konkrétní počet bodových jednotek na měsíc. Nevyčerpané body za jednotlivé měsíce je možno bez omezení př</w:t>
      </w:r>
      <w:r w:rsidRPr="007A7480">
        <w:rPr>
          <w:bCs/>
          <w:sz w:val="22"/>
          <w:lang w:eastAsia="en-US" w:bidi="en-US"/>
        </w:rPr>
        <w:t>e</w:t>
      </w:r>
      <w:r w:rsidRPr="007A7480">
        <w:rPr>
          <w:bCs/>
          <w:sz w:val="22"/>
          <w:lang w:eastAsia="en-US" w:bidi="en-US"/>
        </w:rPr>
        <w:t>vádět do dalšího období, a to minimálně v období 6 měsíců.</w:t>
      </w:r>
    </w:p>
    <w:p w14:paraId="5D7EA968" w14:textId="77777777" w:rsidR="007A7480" w:rsidRPr="007A7480" w:rsidRDefault="007A7480" w:rsidP="007A7480">
      <w:pPr>
        <w:jc w:val="left"/>
        <w:rPr>
          <w:b/>
          <w:bCs/>
          <w:sz w:val="22"/>
          <w:lang w:eastAsia="en-US" w:bidi="en-US"/>
        </w:rPr>
      </w:pPr>
    </w:p>
    <w:p w14:paraId="5F35DC09" w14:textId="77777777" w:rsidR="007A7480" w:rsidRPr="007A7480" w:rsidRDefault="007A7480" w:rsidP="00CF0578">
      <w:pPr>
        <w:numPr>
          <w:ilvl w:val="0"/>
          <w:numId w:val="36"/>
        </w:numPr>
        <w:tabs>
          <w:tab w:val="num" w:pos="357"/>
        </w:tabs>
        <w:jc w:val="left"/>
        <w:rPr>
          <w:b/>
          <w:bCs/>
          <w:sz w:val="22"/>
          <w:lang w:eastAsia="en-US" w:bidi="en-US"/>
        </w:rPr>
      </w:pPr>
      <w:bookmarkStart w:id="139" w:name="_Toc709752"/>
      <w:r w:rsidRPr="007A7480">
        <w:rPr>
          <w:b/>
          <w:bCs/>
          <w:sz w:val="22"/>
          <w:lang w:eastAsia="en-US" w:bidi="en-US"/>
        </w:rPr>
        <w:t>Prováděcí dokumentace</w:t>
      </w:r>
      <w:bookmarkEnd w:id="139"/>
      <w:r w:rsidRPr="007A7480">
        <w:rPr>
          <w:b/>
          <w:bCs/>
          <w:sz w:val="22"/>
          <w:lang w:eastAsia="en-US" w:bidi="en-US"/>
        </w:rPr>
        <w:t xml:space="preserve"> </w:t>
      </w:r>
    </w:p>
    <w:p w14:paraId="30473CA2"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Zadavatel požaduje před zahájením implementačních prací zpracování prováděcí dokumentace, která bude obsahovat detailní návrh cílového stavu, kt</w:t>
      </w:r>
      <w:r w:rsidRPr="007A7480">
        <w:rPr>
          <w:b/>
          <w:bCs/>
          <w:sz w:val="22"/>
          <w:lang w:eastAsia="en-US" w:bidi="en-US"/>
        </w:rPr>
        <w:t>e</w:t>
      </w:r>
      <w:r w:rsidRPr="007A7480">
        <w:rPr>
          <w:b/>
          <w:bCs/>
          <w:sz w:val="22"/>
          <w:lang w:eastAsia="en-US" w:bidi="en-US"/>
        </w:rPr>
        <w:t>rý bude zahrnovat všechny aktivity potřebné pro řádné zajištění implementace předmětu plnění do stávajícího prostředí technologického centra. Prov</w:t>
      </w:r>
      <w:r w:rsidRPr="007A7480">
        <w:rPr>
          <w:b/>
          <w:bCs/>
          <w:sz w:val="22"/>
          <w:lang w:eastAsia="en-US" w:bidi="en-US"/>
        </w:rPr>
        <w:t>á</w:t>
      </w:r>
      <w:r w:rsidRPr="007A7480">
        <w:rPr>
          <w:b/>
          <w:bCs/>
          <w:sz w:val="22"/>
          <w:lang w:eastAsia="en-US" w:bidi="en-US"/>
        </w:rPr>
        <w:t>děcí dokumentace musí být před zahájením prací schválena zadavatelem. Prováděcí dokumentace musí zohlednit podmínky stávajícího stavu, požadavky cílového stavu a musí obsahovat minimálně tyto části</w:t>
      </w:r>
      <w:r w:rsidRPr="007A7480">
        <w:rPr>
          <w:bCs/>
          <w:sz w:val="22"/>
          <w:lang w:eastAsia="en-US" w:bidi="en-US"/>
        </w:rPr>
        <w:t>:</w:t>
      </w:r>
    </w:p>
    <w:p w14:paraId="37EDD3E4" w14:textId="77777777" w:rsidR="007A7480" w:rsidRPr="007A7480" w:rsidRDefault="007A7480" w:rsidP="007A7480">
      <w:pPr>
        <w:jc w:val="left"/>
        <w:rPr>
          <w:bCs/>
          <w:sz w:val="22"/>
          <w:lang w:eastAsia="en-US" w:bidi="en-US"/>
        </w:rPr>
      </w:pPr>
      <w:r w:rsidRPr="007A7480">
        <w:rPr>
          <w:bCs/>
          <w:sz w:val="22"/>
          <w:lang w:eastAsia="en-US" w:bidi="en-US"/>
        </w:rPr>
        <w:t>Obsahem dokumentu pak bude:</w:t>
      </w:r>
    </w:p>
    <w:p w14:paraId="39E69EC8"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Analýza procesů PNO z pohledu využití a nasazení DMS a popis procesů, které bude systém podporovat včetně návrhu způsobu implementace – Součástí Analýzy procesů bude návrh pro převod procesů z „papírové podoby“ do elektronické podoby s plnou podporou celého dodávaného systému.</w:t>
      </w:r>
    </w:p>
    <w:p w14:paraId="5F662709"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Konkrétní popis infrastruktury řešení a způsob nasazení DMS,</w:t>
      </w:r>
    </w:p>
    <w:p w14:paraId="6CF46FF0"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Popis procesů, které bude podporovat DMS včetně návrhu způsobu implementace,</w:t>
      </w:r>
    </w:p>
    <w:p w14:paraId="78774B10"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Popis integrace DMS na systémy zadavatele včetně návrhu implementace,</w:t>
      </w:r>
    </w:p>
    <w:p w14:paraId="13878ED7"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Způsob nasazení a správy celého systému v prostředí zadavatele.</w:t>
      </w:r>
    </w:p>
    <w:p w14:paraId="527F827B"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analýzu stávajícího prostředí</w:t>
      </w:r>
    </w:p>
    <w:p w14:paraId="00BD8141"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Detailní popis cílového stavu včetně funkcionalit jednotlivých částí systému</w:t>
      </w:r>
    </w:p>
    <w:p w14:paraId="0114428E"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Způsob zajištění potřebných dodávek včetně technické podpory</w:t>
      </w:r>
    </w:p>
    <w:p w14:paraId="0149EDF3"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 xml:space="preserve">Způsob zajištění projektového řízení na straně uchazeče pro realizaci předmětu plnění </w:t>
      </w:r>
    </w:p>
    <w:p w14:paraId="0C3A3046"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Detailní návrh a popis postupu implementace předmětu plnění</w:t>
      </w:r>
    </w:p>
    <w:p w14:paraId="2F5A9FFA"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Návrh nastavení práv a uživatelských přístupů na základě zařazení uživatelů v rámci hierarchie organizace a přidělených rolí včetně nastavení a</w:t>
      </w:r>
      <w:r w:rsidRPr="007A7480">
        <w:rPr>
          <w:bCs/>
          <w:sz w:val="22"/>
          <w:lang w:eastAsia="en-US" w:bidi="en-US"/>
        </w:rPr>
        <w:t>u</w:t>
      </w:r>
      <w:r w:rsidRPr="007A7480">
        <w:rPr>
          <w:bCs/>
          <w:sz w:val="22"/>
          <w:lang w:eastAsia="en-US" w:bidi="en-US"/>
        </w:rPr>
        <w:t>tomatizovaného procesu pro synchronizaci těchto práv z LDAP (tedy z adresářové struktury provozovaných doménových řadičů).</w:t>
      </w:r>
    </w:p>
    <w:p w14:paraId="42B8180D"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lastRenderedPageBreak/>
        <w:t>Detailní harmonogram projektu (vycházející a dodržující lhůty ze základního harmonogramu viz kapitola 4.2 této přílohy) včetně uvedení kriti</w:t>
      </w:r>
      <w:r w:rsidRPr="007A7480">
        <w:rPr>
          <w:bCs/>
          <w:sz w:val="22"/>
          <w:lang w:eastAsia="en-US" w:bidi="en-US"/>
        </w:rPr>
        <w:t>c</w:t>
      </w:r>
      <w:r w:rsidRPr="007A7480">
        <w:rPr>
          <w:bCs/>
          <w:sz w:val="22"/>
          <w:lang w:eastAsia="en-US" w:bidi="en-US"/>
        </w:rPr>
        <w:t xml:space="preserve">kých milníků. Kritické milníky jsou termíny dosažení určitých fází projektu, které jsou pro naplnění cílů projektu klíčové. Kritické milníky budou obsahovat minimálně tyto aktivity s uvedením konkrétních termínů, uchazeč vhodným způsobem rozšíří kritické milníky o další aktivity, které mohou být pro projekt klíčové. Jedná se o tyto aktivity:  </w:t>
      </w:r>
    </w:p>
    <w:p w14:paraId="2B7F907A"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Zahájení projektu</w:t>
      </w:r>
    </w:p>
    <w:p w14:paraId="57D6656C"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Provedení před implementační analýzy</w:t>
      </w:r>
    </w:p>
    <w:p w14:paraId="56FDB68D" w14:textId="256A9A3F" w:rsidR="007A7480" w:rsidRPr="007A7480" w:rsidRDefault="007A7480" w:rsidP="00CF0578">
      <w:pPr>
        <w:numPr>
          <w:ilvl w:val="1"/>
          <w:numId w:val="42"/>
        </w:numPr>
        <w:jc w:val="left"/>
        <w:rPr>
          <w:bCs/>
          <w:sz w:val="22"/>
          <w:lang w:eastAsia="en-US" w:bidi="en-US"/>
        </w:rPr>
      </w:pPr>
      <w:r w:rsidRPr="007A7480">
        <w:rPr>
          <w:bCs/>
          <w:sz w:val="22"/>
          <w:lang w:eastAsia="en-US" w:bidi="en-US"/>
        </w:rPr>
        <w:t>Předání prováděcí dokumentace</w:t>
      </w:r>
      <w:r w:rsidR="00401A05">
        <w:rPr>
          <w:bCs/>
          <w:sz w:val="22"/>
          <w:lang w:eastAsia="en-US" w:bidi="en-US"/>
        </w:rPr>
        <w:t xml:space="preserve"> – prováděcího projektu</w:t>
      </w:r>
    </w:p>
    <w:p w14:paraId="5E5122A7"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Zahájení realizace předmětu plnění</w:t>
      </w:r>
    </w:p>
    <w:p w14:paraId="69AB3BEE"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Školení</w:t>
      </w:r>
    </w:p>
    <w:p w14:paraId="6926FC70"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Zahájení zkušebního provozu</w:t>
      </w:r>
    </w:p>
    <w:p w14:paraId="17AF52DF"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Akceptační testy</w:t>
      </w:r>
    </w:p>
    <w:p w14:paraId="3C0AE3FE"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Zahájení plného provozu.</w:t>
      </w:r>
    </w:p>
    <w:p w14:paraId="08D95CD8"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Návrh akceptačních kritérií a akceptačních testů, zahrnující minimálně tyto akceptační scénáře:</w:t>
      </w:r>
    </w:p>
    <w:p w14:paraId="15CB8E95"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Scénář testující provozní dokumentaci (rutiny, atp.)</w:t>
      </w:r>
    </w:p>
    <w:p w14:paraId="3D29A1E0"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Scénář testující backup/recovery postupy</w:t>
      </w:r>
    </w:p>
    <w:p w14:paraId="0133ED9D" w14:textId="77777777" w:rsidR="007A7480" w:rsidRPr="007A7480" w:rsidRDefault="007A7480" w:rsidP="00CF0578">
      <w:pPr>
        <w:numPr>
          <w:ilvl w:val="1"/>
          <w:numId w:val="42"/>
        </w:numPr>
        <w:jc w:val="left"/>
        <w:rPr>
          <w:bCs/>
          <w:sz w:val="22"/>
          <w:lang w:eastAsia="en-US" w:bidi="en-US"/>
        </w:rPr>
      </w:pPr>
      <w:r w:rsidRPr="007A7480">
        <w:rPr>
          <w:bCs/>
          <w:sz w:val="22"/>
          <w:lang w:eastAsia="en-US" w:bidi="en-US"/>
        </w:rPr>
        <w:t>Scénáře ověření základní funkčnosti dodávaných systémů a technologií.</w:t>
      </w:r>
    </w:p>
    <w:p w14:paraId="402F4E57"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Detailní popis navrhovaných školení</w:t>
      </w:r>
    </w:p>
    <w:p w14:paraId="71DD432F"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 xml:space="preserve">Detailní popis údržby systémů </w:t>
      </w:r>
    </w:p>
    <w:p w14:paraId="506756BD" w14:textId="77777777" w:rsidR="007A7480" w:rsidRPr="007A7480" w:rsidRDefault="007A7480" w:rsidP="00CF0578">
      <w:pPr>
        <w:numPr>
          <w:ilvl w:val="0"/>
          <w:numId w:val="55"/>
        </w:numPr>
        <w:jc w:val="left"/>
        <w:rPr>
          <w:bCs/>
          <w:sz w:val="22"/>
          <w:lang w:eastAsia="en-US" w:bidi="en-US"/>
        </w:rPr>
      </w:pPr>
      <w:r w:rsidRPr="007A7480">
        <w:rPr>
          <w:bCs/>
          <w:sz w:val="22"/>
          <w:lang w:eastAsia="en-US" w:bidi="en-US"/>
        </w:rPr>
        <w:t>Obsah provozní dokumentace (technická, administrátorská)</w:t>
      </w:r>
    </w:p>
    <w:p w14:paraId="27776375" w14:textId="77777777" w:rsidR="007A7480" w:rsidRPr="007A7480" w:rsidRDefault="007A7480" w:rsidP="003D2E70">
      <w:pPr>
        <w:jc w:val="left"/>
        <w:rPr>
          <w:bCs/>
          <w:sz w:val="22"/>
          <w:lang w:eastAsia="en-US" w:bidi="en-US"/>
        </w:rPr>
      </w:pPr>
    </w:p>
    <w:p w14:paraId="2A2F4E55" w14:textId="77777777" w:rsidR="007A7480" w:rsidRPr="007A7480" w:rsidRDefault="007A7480" w:rsidP="00CF0578">
      <w:pPr>
        <w:numPr>
          <w:ilvl w:val="1"/>
          <w:numId w:val="35"/>
        </w:numPr>
        <w:jc w:val="left"/>
        <w:rPr>
          <w:b/>
          <w:bCs/>
          <w:iCs/>
          <w:sz w:val="22"/>
          <w:lang w:eastAsia="en-US" w:bidi="en-US"/>
        </w:rPr>
      </w:pPr>
      <w:bookmarkStart w:id="140" w:name="_Toc709753"/>
      <w:r w:rsidRPr="007A7480">
        <w:rPr>
          <w:b/>
          <w:bCs/>
          <w:iCs/>
          <w:sz w:val="22"/>
          <w:lang w:eastAsia="en-US" w:bidi="en-US"/>
        </w:rPr>
        <w:t>Zaškolení</w:t>
      </w:r>
      <w:bookmarkEnd w:id="140"/>
      <w:r w:rsidRPr="007A7480">
        <w:rPr>
          <w:b/>
          <w:bCs/>
          <w:iCs/>
          <w:sz w:val="22"/>
          <w:lang w:eastAsia="en-US" w:bidi="en-US"/>
        </w:rPr>
        <w:t xml:space="preserve"> obsluhy</w:t>
      </w:r>
    </w:p>
    <w:p w14:paraId="73DCC9A6" w14:textId="77777777" w:rsidR="007A7480" w:rsidRPr="007A7480" w:rsidRDefault="007A7480" w:rsidP="00CF0578">
      <w:pPr>
        <w:numPr>
          <w:ilvl w:val="0"/>
          <w:numId w:val="37"/>
        </w:numPr>
        <w:jc w:val="left"/>
        <w:rPr>
          <w:bCs/>
          <w:sz w:val="22"/>
          <w:lang w:eastAsia="en-US" w:bidi="en-US"/>
        </w:rPr>
      </w:pPr>
      <w:r w:rsidRPr="007A7480">
        <w:rPr>
          <w:bCs/>
          <w:sz w:val="22"/>
          <w:lang w:eastAsia="en-US" w:bidi="en-US"/>
        </w:rPr>
        <w:t>Uchazeč zajistí zaškolení obsluhy – administrátorů v minimálním počtu 20 osob na všechny části dodávaného systému a DMS a problematiku pr</w:t>
      </w:r>
      <w:r w:rsidRPr="007A7480">
        <w:rPr>
          <w:bCs/>
          <w:sz w:val="22"/>
          <w:lang w:eastAsia="en-US" w:bidi="en-US"/>
        </w:rPr>
        <w:t>o</w:t>
      </w:r>
      <w:r w:rsidRPr="007A7480">
        <w:rPr>
          <w:bCs/>
          <w:sz w:val="22"/>
          <w:lang w:eastAsia="en-US" w:bidi="en-US"/>
        </w:rPr>
        <w:t>vozu, minimálně v rozsahu technologické dokumentace a provozní dokumentace. Zaškolení obsluhy zajistí seznámení se všemi podstatnými čás</w:t>
      </w:r>
      <w:r w:rsidRPr="007A7480">
        <w:rPr>
          <w:bCs/>
          <w:sz w:val="22"/>
          <w:lang w:eastAsia="en-US" w:bidi="en-US"/>
        </w:rPr>
        <w:t>t</w:t>
      </w:r>
      <w:r w:rsidRPr="007A7480">
        <w:rPr>
          <w:bCs/>
          <w:sz w:val="22"/>
          <w:lang w:eastAsia="en-US" w:bidi="en-US"/>
        </w:rPr>
        <w:t>mi díla v rozsahu potřebném pro provoz, údržbu a identifikaci nestandardních stavů systému a jejich příčin. Minimální rozsah zaškolení obsluhy je 24 hodin. Zaškolení obsluhy bude probíhat v sídle zadavatele.</w:t>
      </w:r>
    </w:p>
    <w:p w14:paraId="7830DD09" w14:textId="77777777" w:rsidR="007A7480" w:rsidRPr="007A7480" w:rsidRDefault="007A7480" w:rsidP="00CF0578">
      <w:pPr>
        <w:numPr>
          <w:ilvl w:val="0"/>
          <w:numId w:val="37"/>
        </w:numPr>
        <w:jc w:val="left"/>
        <w:rPr>
          <w:bCs/>
          <w:sz w:val="22"/>
          <w:lang w:eastAsia="en-US" w:bidi="en-US"/>
        </w:rPr>
      </w:pPr>
      <w:r w:rsidRPr="007A7480">
        <w:rPr>
          <w:bCs/>
          <w:sz w:val="22"/>
          <w:lang w:eastAsia="en-US" w:bidi="en-US"/>
        </w:rPr>
        <w:t>Uchazeč zajistí nezbytné zaškolení obsluhy dodávaného systému a DMS pro obsluhu systému a ověření funkčnosti. Zaškolení obsluhy proběhne na jejich pracovištích. Minimální rozsah školení je 8 hodin.</w:t>
      </w:r>
    </w:p>
    <w:p w14:paraId="059CACAA" w14:textId="77777777" w:rsidR="007A7480" w:rsidRPr="007A7480" w:rsidRDefault="007A7480" w:rsidP="007A7480">
      <w:pPr>
        <w:jc w:val="left"/>
        <w:rPr>
          <w:bCs/>
          <w:sz w:val="22"/>
          <w:lang w:eastAsia="en-US" w:bidi="en-US"/>
        </w:rPr>
      </w:pPr>
    </w:p>
    <w:p w14:paraId="6698BC1D" w14:textId="77777777" w:rsidR="007A7480" w:rsidRPr="007A7480" w:rsidRDefault="007A7480" w:rsidP="00CF0578">
      <w:pPr>
        <w:numPr>
          <w:ilvl w:val="1"/>
          <w:numId w:val="35"/>
        </w:numPr>
        <w:jc w:val="left"/>
        <w:rPr>
          <w:b/>
          <w:bCs/>
          <w:iCs/>
          <w:sz w:val="22"/>
          <w:lang w:eastAsia="en-US" w:bidi="en-US"/>
        </w:rPr>
      </w:pPr>
      <w:bookmarkStart w:id="141" w:name="_Toc709754"/>
      <w:r w:rsidRPr="007A7480">
        <w:rPr>
          <w:b/>
          <w:bCs/>
          <w:iCs/>
          <w:sz w:val="22"/>
          <w:lang w:eastAsia="en-US" w:bidi="en-US"/>
        </w:rPr>
        <w:t>Harmonogram plnění</w:t>
      </w:r>
      <w:bookmarkEnd w:id="141"/>
    </w:p>
    <w:p w14:paraId="0C7593E2" w14:textId="77777777" w:rsidR="007A7480" w:rsidRPr="007A7480" w:rsidRDefault="007A7480" w:rsidP="007A7480">
      <w:pPr>
        <w:jc w:val="left"/>
        <w:rPr>
          <w:bCs/>
          <w:sz w:val="22"/>
          <w:lang w:eastAsia="en-US" w:bidi="en-US"/>
        </w:rPr>
      </w:pPr>
      <w:r w:rsidRPr="007A7480">
        <w:rPr>
          <w:bCs/>
          <w:sz w:val="22"/>
          <w:lang w:eastAsia="en-US" w:bidi="en-US"/>
        </w:rPr>
        <w:t>Zadavatel vyžaduje dodržení tohoto harmonogramu plnění. (Údaj D značí datum podpisu smlouvy. Čísla značí počet kalendářních dní od podpisu smlouvy.)</w:t>
      </w:r>
    </w:p>
    <w:p w14:paraId="15B6F56F" w14:textId="77777777" w:rsidR="007A7480" w:rsidRPr="007A7480" w:rsidRDefault="007A7480" w:rsidP="007A7480">
      <w:pPr>
        <w:jc w:val="left"/>
        <w:rPr>
          <w:bCs/>
          <w:sz w:val="22"/>
          <w:lang w:eastAsia="en-US" w:bidi="en-US"/>
        </w:rPr>
      </w:pPr>
    </w:p>
    <w:tbl>
      <w:tblPr>
        <w:tblW w:w="0" w:type="auto"/>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ook w:val="04A0" w:firstRow="1" w:lastRow="0" w:firstColumn="1" w:lastColumn="0" w:noHBand="0" w:noVBand="1"/>
      </w:tblPr>
      <w:tblGrid>
        <w:gridCol w:w="1833"/>
        <w:gridCol w:w="7219"/>
      </w:tblGrid>
      <w:tr w:rsidR="007A7480" w:rsidRPr="007A7480" w14:paraId="7C6A8DF9" w14:textId="77777777" w:rsidTr="007A7480">
        <w:tc>
          <w:tcPr>
            <w:tcW w:w="1833"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26F25CDF" w14:textId="77777777" w:rsidR="007A7480" w:rsidRPr="007A7480" w:rsidRDefault="007A7480" w:rsidP="007A7480">
            <w:pPr>
              <w:jc w:val="left"/>
              <w:rPr>
                <w:b/>
                <w:bCs/>
                <w:sz w:val="22"/>
                <w:lang w:eastAsia="en-US" w:bidi="en-US"/>
              </w:rPr>
            </w:pPr>
            <w:r w:rsidRPr="007A7480">
              <w:rPr>
                <w:b/>
                <w:bCs/>
                <w:sz w:val="22"/>
                <w:lang w:eastAsia="en-US" w:bidi="en-US"/>
              </w:rPr>
              <w:t>Milník</w:t>
            </w:r>
          </w:p>
        </w:tc>
        <w:tc>
          <w:tcPr>
            <w:tcW w:w="7219" w:type="dxa"/>
            <w:tcBorders>
              <w:top w:val="single" w:sz="8" w:space="0" w:color="2E74B5"/>
              <w:left w:val="single" w:sz="8" w:space="0" w:color="2E74B5"/>
              <w:bottom w:val="single" w:sz="8" w:space="0" w:color="2E74B5"/>
              <w:right w:val="single" w:sz="8" w:space="0" w:color="2E74B5"/>
            </w:tcBorders>
            <w:shd w:val="clear" w:color="auto" w:fill="FF0000"/>
            <w:vAlign w:val="center"/>
            <w:hideMark/>
          </w:tcPr>
          <w:p w14:paraId="3AE19DAB" w14:textId="77777777" w:rsidR="007A7480" w:rsidRPr="007A7480" w:rsidRDefault="007A7480" w:rsidP="007A7480">
            <w:pPr>
              <w:jc w:val="left"/>
              <w:rPr>
                <w:b/>
                <w:bCs/>
                <w:sz w:val="22"/>
                <w:lang w:eastAsia="en-US" w:bidi="en-US"/>
              </w:rPr>
            </w:pPr>
            <w:r w:rsidRPr="007A7480">
              <w:rPr>
                <w:b/>
                <w:bCs/>
                <w:sz w:val="22"/>
                <w:lang w:eastAsia="en-US" w:bidi="en-US"/>
              </w:rPr>
              <w:t>Popis</w:t>
            </w:r>
          </w:p>
        </w:tc>
      </w:tr>
      <w:tr w:rsidR="007A7480" w:rsidRPr="007A7480" w14:paraId="5828E815"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1ED57608" w14:textId="77777777" w:rsidR="007A7480" w:rsidRPr="007A7480" w:rsidRDefault="007A7480" w:rsidP="007A7480">
            <w:pPr>
              <w:jc w:val="left"/>
              <w:rPr>
                <w:bCs/>
                <w:sz w:val="22"/>
                <w:lang w:eastAsia="en-US" w:bidi="en-US"/>
              </w:rPr>
            </w:pPr>
            <w:r w:rsidRPr="007A7480">
              <w:rPr>
                <w:bCs/>
                <w:sz w:val="22"/>
                <w:lang w:eastAsia="en-US" w:bidi="en-US"/>
              </w:rPr>
              <w:t>Zahájení prací</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7E1DCC05" w14:textId="77777777" w:rsidR="007A7480" w:rsidRPr="007A7480" w:rsidRDefault="007A7480" w:rsidP="007A7480">
            <w:pPr>
              <w:jc w:val="left"/>
              <w:rPr>
                <w:bCs/>
                <w:sz w:val="22"/>
                <w:lang w:eastAsia="en-US" w:bidi="en-US"/>
              </w:rPr>
            </w:pPr>
            <w:r w:rsidRPr="007A7480">
              <w:rPr>
                <w:bCs/>
                <w:sz w:val="22"/>
                <w:lang w:eastAsia="en-US" w:bidi="en-US"/>
              </w:rPr>
              <w:t>Podpis smlouvy po ukončeném výběrovém řízení s dodavatelem a její uveře</w:t>
            </w:r>
            <w:r w:rsidRPr="007A7480">
              <w:rPr>
                <w:bCs/>
                <w:sz w:val="22"/>
                <w:lang w:eastAsia="en-US" w:bidi="en-US"/>
              </w:rPr>
              <w:t>j</w:t>
            </w:r>
            <w:r w:rsidRPr="007A7480">
              <w:rPr>
                <w:bCs/>
                <w:sz w:val="22"/>
                <w:lang w:eastAsia="en-US" w:bidi="en-US"/>
              </w:rPr>
              <w:t>nění. Zároveň také došlo k podpisu Rozhodnutí.</w:t>
            </w:r>
          </w:p>
        </w:tc>
      </w:tr>
      <w:tr w:rsidR="007A7480" w:rsidRPr="007A7480" w14:paraId="21FAE058"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45C48AB" w14:textId="0E79A76C" w:rsidR="007A7480" w:rsidRPr="007A7480" w:rsidRDefault="007A7480" w:rsidP="007A7480">
            <w:pPr>
              <w:jc w:val="left"/>
              <w:rPr>
                <w:bCs/>
                <w:sz w:val="22"/>
                <w:lang w:eastAsia="en-US" w:bidi="en-US"/>
              </w:rPr>
            </w:pPr>
            <w:r w:rsidRPr="007A7480">
              <w:rPr>
                <w:bCs/>
                <w:sz w:val="22"/>
                <w:lang w:eastAsia="en-US" w:bidi="en-US"/>
              </w:rPr>
              <w:t xml:space="preserve">Implementační </w:t>
            </w:r>
            <w:r w:rsidRPr="007A7480">
              <w:rPr>
                <w:bCs/>
                <w:sz w:val="22"/>
                <w:lang w:eastAsia="en-US" w:bidi="en-US"/>
              </w:rPr>
              <w:lastRenderedPageBreak/>
              <w:t>studie</w:t>
            </w:r>
            <w:r w:rsidR="005A113D">
              <w:rPr>
                <w:bCs/>
                <w:sz w:val="22"/>
                <w:lang w:eastAsia="en-US" w:bidi="en-US"/>
              </w:rPr>
              <w:t>/</w:t>
            </w:r>
            <w:r w:rsidR="004C2655">
              <w:rPr>
                <w:bCs/>
                <w:sz w:val="22"/>
                <w:lang w:eastAsia="en-US" w:bidi="en-US"/>
              </w:rPr>
              <w:t>Prováděcí projekt</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35C9632" w14:textId="04CD931F" w:rsidR="007A7480" w:rsidRPr="007A7480" w:rsidRDefault="007A7480" w:rsidP="007A7480">
            <w:pPr>
              <w:jc w:val="left"/>
              <w:rPr>
                <w:bCs/>
                <w:sz w:val="22"/>
                <w:lang w:eastAsia="en-US" w:bidi="en-US"/>
              </w:rPr>
            </w:pPr>
            <w:r w:rsidRPr="007A7480">
              <w:rPr>
                <w:bCs/>
                <w:sz w:val="22"/>
                <w:lang w:eastAsia="en-US" w:bidi="en-US"/>
              </w:rPr>
              <w:lastRenderedPageBreak/>
              <w:t>Implementační studie</w:t>
            </w:r>
            <w:r w:rsidR="005A113D">
              <w:rPr>
                <w:bCs/>
                <w:sz w:val="22"/>
                <w:lang w:eastAsia="en-US" w:bidi="en-US"/>
              </w:rPr>
              <w:t>/</w:t>
            </w:r>
            <w:r w:rsidR="004C2655">
              <w:rPr>
                <w:bCs/>
                <w:sz w:val="22"/>
                <w:lang w:eastAsia="en-US" w:bidi="en-US"/>
              </w:rPr>
              <w:t>Prováděcí projekt</w:t>
            </w:r>
            <w:r w:rsidRPr="007A7480">
              <w:rPr>
                <w:bCs/>
                <w:sz w:val="22"/>
                <w:lang w:eastAsia="en-US" w:bidi="en-US"/>
              </w:rPr>
              <w:t xml:space="preserve"> projektu, která specifikuje přesně </w:t>
            </w:r>
            <w:r w:rsidRPr="007A7480">
              <w:rPr>
                <w:bCs/>
                <w:sz w:val="22"/>
                <w:lang w:eastAsia="en-US" w:bidi="en-US"/>
              </w:rPr>
              <w:lastRenderedPageBreak/>
              <w:t>jeho obsah a nasazení.</w:t>
            </w:r>
          </w:p>
        </w:tc>
      </w:tr>
      <w:tr w:rsidR="007A7480" w:rsidRPr="007A7480" w14:paraId="18C91328"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07D6430" w14:textId="77777777" w:rsidR="007A7480" w:rsidRPr="007A7480" w:rsidRDefault="007A7480" w:rsidP="007A7480">
            <w:pPr>
              <w:jc w:val="left"/>
              <w:rPr>
                <w:bCs/>
                <w:sz w:val="22"/>
                <w:lang w:eastAsia="en-US" w:bidi="en-US"/>
              </w:rPr>
            </w:pPr>
            <w:r w:rsidRPr="007A7480">
              <w:rPr>
                <w:bCs/>
                <w:sz w:val="22"/>
                <w:lang w:eastAsia="en-US" w:bidi="en-US"/>
              </w:rPr>
              <w:lastRenderedPageBreak/>
              <w:t>Dodávka a i</w:t>
            </w:r>
            <w:r w:rsidRPr="007A7480">
              <w:rPr>
                <w:bCs/>
                <w:sz w:val="22"/>
                <w:lang w:eastAsia="en-US" w:bidi="en-US"/>
              </w:rPr>
              <w:t>m</w:t>
            </w:r>
            <w:r w:rsidRPr="007A7480">
              <w:rPr>
                <w:bCs/>
                <w:sz w:val="22"/>
                <w:lang w:eastAsia="en-US" w:bidi="en-US"/>
              </w:rPr>
              <w:t>plementace</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5796592" w14:textId="77777777" w:rsidR="007A7480" w:rsidRPr="007A7480" w:rsidRDefault="007A7480" w:rsidP="007A7480">
            <w:pPr>
              <w:jc w:val="left"/>
              <w:rPr>
                <w:bCs/>
                <w:sz w:val="22"/>
                <w:lang w:eastAsia="en-US" w:bidi="en-US"/>
              </w:rPr>
            </w:pPr>
            <w:r w:rsidRPr="007A7480">
              <w:rPr>
                <w:bCs/>
                <w:sz w:val="22"/>
                <w:lang w:eastAsia="en-US" w:bidi="en-US"/>
              </w:rPr>
              <w:t>Dodávka komponent.</w:t>
            </w:r>
          </w:p>
          <w:p w14:paraId="2D3A6D9A" w14:textId="77777777" w:rsidR="007A7480" w:rsidRPr="007A7480" w:rsidRDefault="007A7480" w:rsidP="007A7480">
            <w:pPr>
              <w:jc w:val="left"/>
              <w:rPr>
                <w:bCs/>
                <w:sz w:val="22"/>
                <w:lang w:eastAsia="en-US" w:bidi="en-US"/>
              </w:rPr>
            </w:pPr>
            <w:r w:rsidRPr="007A7480">
              <w:rPr>
                <w:bCs/>
                <w:sz w:val="22"/>
                <w:lang w:eastAsia="en-US" w:bidi="en-US"/>
              </w:rPr>
              <w:t>Implementace podle studie, nákup a instalace prvků.</w:t>
            </w:r>
          </w:p>
          <w:p w14:paraId="358B8570" w14:textId="77777777" w:rsidR="007A7480" w:rsidRPr="007A7480" w:rsidRDefault="007A7480" w:rsidP="007A7480">
            <w:pPr>
              <w:jc w:val="left"/>
              <w:rPr>
                <w:bCs/>
                <w:sz w:val="22"/>
                <w:lang w:eastAsia="en-US" w:bidi="en-US"/>
              </w:rPr>
            </w:pPr>
            <w:r w:rsidRPr="007A7480">
              <w:rPr>
                <w:bCs/>
                <w:sz w:val="22"/>
                <w:lang w:eastAsia="en-US" w:bidi="en-US"/>
              </w:rPr>
              <w:t>Sestavení procesu reakce na bezpečnostní události.</w:t>
            </w:r>
          </w:p>
          <w:p w14:paraId="448AE105" w14:textId="77777777" w:rsidR="007A7480" w:rsidRPr="007A7480" w:rsidRDefault="007A7480" w:rsidP="007A7480">
            <w:pPr>
              <w:jc w:val="left"/>
              <w:rPr>
                <w:bCs/>
                <w:sz w:val="22"/>
                <w:lang w:eastAsia="en-US" w:bidi="en-US"/>
              </w:rPr>
            </w:pPr>
            <w:r w:rsidRPr="007A7480">
              <w:rPr>
                <w:bCs/>
                <w:sz w:val="22"/>
                <w:lang w:eastAsia="en-US" w:bidi="en-US"/>
              </w:rPr>
              <w:t>Ustavení odpovědnosti a rolí pro reakce na bezpečnostní události.</w:t>
            </w:r>
          </w:p>
          <w:p w14:paraId="1EE753A9" w14:textId="77777777" w:rsidR="007A7480" w:rsidRPr="007A7480" w:rsidRDefault="007A7480" w:rsidP="007A7480">
            <w:pPr>
              <w:jc w:val="left"/>
              <w:rPr>
                <w:bCs/>
                <w:sz w:val="22"/>
                <w:lang w:eastAsia="en-US" w:bidi="en-US"/>
              </w:rPr>
            </w:pPr>
            <w:r w:rsidRPr="007A7480">
              <w:rPr>
                <w:bCs/>
                <w:sz w:val="22"/>
                <w:lang w:eastAsia="en-US" w:bidi="en-US"/>
              </w:rPr>
              <w:t>Klasifikace chráněných aktiv.</w:t>
            </w:r>
          </w:p>
          <w:p w14:paraId="2B8141E1" w14:textId="77777777" w:rsidR="007A7480" w:rsidRPr="007A7480" w:rsidRDefault="007A7480" w:rsidP="007A7480">
            <w:pPr>
              <w:jc w:val="left"/>
              <w:rPr>
                <w:bCs/>
                <w:sz w:val="22"/>
                <w:lang w:eastAsia="en-US" w:bidi="en-US"/>
              </w:rPr>
            </w:pPr>
            <w:r w:rsidRPr="007A7480">
              <w:rPr>
                <w:bCs/>
                <w:sz w:val="22"/>
                <w:lang w:eastAsia="en-US" w:bidi="en-US"/>
              </w:rPr>
              <w:t>Revize stávající analýzy GDPR ve vztahu k nově implementovaným systémům.</w:t>
            </w:r>
          </w:p>
        </w:tc>
      </w:tr>
      <w:tr w:rsidR="007A7480" w:rsidRPr="007A7480" w14:paraId="1B601A5B"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74F0A4C5" w14:textId="77777777" w:rsidR="007A7480" w:rsidRPr="007A7480" w:rsidRDefault="007A7480" w:rsidP="007A7480">
            <w:pPr>
              <w:jc w:val="left"/>
              <w:rPr>
                <w:bCs/>
                <w:sz w:val="22"/>
                <w:lang w:eastAsia="en-US" w:bidi="en-US"/>
              </w:rPr>
            </w:pPr>
            <w:r w:rsidRPr="007A7480">
              <w:rPr>
                <w:bCs/>
                <w:sz w:val="22"/>
                <w:lang w:eastAsia="en-US" w:bidi="en-US"/>
              </w:rPr>
              <w:t>Optimalizace</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4EEDFF18" w14:textId="77777777" w:rsidR="007A7480" w:rsidRPr="007A7480" w:rsidRDefault="007A7480" w:rsidP="007A7480">
            <w:pPr>
              <w:jc w:val="left"/>
              <w:rPr>
                <w:bCs/>
                <w:sz w:val="22"/>
                <w:lang w:eastAsia="en-US" w:bidi="en-US"/>
              </w:rPr>
            </w:pPr>
            <w:r w:rsidRPr="007A7480">
              <w:rPr>
                <w:bCs/>
                <w:sz w:val="22"/>
                <w:lang w:eastAsia="en-US" w:bidi="en-US"/>
              </w:rPr>
              <w:t>Provedení doporučených opatřený vyplynuvších z penetračního testu.</w:t>
            </w:r>
          </w:p>
        </w:tc>
      </w:tr>
      <w:tr w:rsidR="007A7480" w:rsidRPr="007A7480" w14:paraId="2C084910"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0DFD858" w14:textId="77777777" w:rsidR="007A7480" w:rsidRPr="007A7480" w:rsidRDefault="007A7480" w:rsidP="007A7480">
            <w:pPr>
              <w:jc w:val="left"/>
              <w:rPr>
                <w:bCs/>
                <w:sz w:val="22"/>
                <w:lang w:eastAsia="en-US" w:bidi="en-US"/>
              </w:rPr>
            </w:pPr>
            <w:r w:rsidRPr="007A7480">
              <w:rPr>
                <w:bCs/>
                <w:sz w:val="22"/>
                <w:lang w:eastAsia="en-US" w:bidi="en-US"/>
              </w:rPr>
              <w:t>Testovací provoz</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367B8628" w14:textId="77777777" w:rsidR="007A7480" w:rsidRPr="007A7480" w:rsidRDefault="007A7480" w:rsidP="007A7480">
            <w:pPr>
              <w:jc w:val="left"/>
              <w:rPr>
                <w:bCs/>
                <w:sz w:val="22"/>
                <w:lang w:eastAsia="en-US" w:bidi="en-US"/>
              </w:rPr>
            </w:pPr>
            <w:r w:rsidRPr="007A7480">
              <w:rPr>
                <w:bCs/>
                <w:sz w:val="22"/>
                <w:lang w:eastAsia="en-US" w:bidi="en-US"/>
              </w:rPr>
              <w:t>Odzkoušení funkčnosti všech služeb, které mají být funkční. Simulace kybern</w:t>
            </w:r>
            <w:r w:rsidRPr="007A7480">
              <w:rPr>
                <w:bCs/>
                <w:sz w:val="22"/>
                <w:lang w:eastAsia="en-US" w:bidi="en-US"/>
              </w:rPr>
              <w:t>e</w:t>
            </w:r>
            <w:r w:rsidRPr="007A7480">
              <w:rPr>
                <w:bCs/>
                <w:sz w:val="22"/>
                <w:lang w:eastAsia="en-US" w:bidi="en-US"/>
              </w:rPr>
              <w:t xml:space="preserve">tické události. </w:t>
            </w:r>
          </w:p>
          <w:p w14:paraId="3BD66C5F" w14:textId="77777777" w:rsidR="007A7480" w:rsidRPr="007A7480" w:rsidRDefault="007A7480" w:rsidP="007A7480">
            <w:pPr>
              <w:jc w:val="left"/>
              <w:rPr>
                <w:bCs/>
                <w:sz w:val="22"/>
                <w:lang w:eastAsia="en-US" w:bidi="en-US"/>
              </w:rPr>
            </w:pPr>
            <w:r w:rsidRPr="007A7480">
              <w:rPr>
                <w:bCs/>
                <w:sz w:val="22"/>
                <w:lang w:eastAsia="en-US" w:bidi="en-US"/>
              </w:rPr>
              <w:t>Odladění procesů a systému zodpovědností v reakci na bezpečnostní události.</w:t>
            </w:r>
          </w:p>
        </w:tc>
      </w:tr>
      <w:tr w:rsidR="007A7480" w:rsidRPr="007A7480" w14:paraId="1E411FE2" w14:textId="77777777" w:rsidTr="007A7480">
        <w:tc>
          <w:tcPr>
            <w:tcW w:w="1833"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4E7A867" w14:textId="77777777" w:rsidR="007A7480" w:rsidRPr="007A7480" w:rsidRDefault="007A7480" w:rsidP="007A7480">
            <w:pPr>
              <w:jc w:val="left"/>
              <w:rPr>
                <w:bCs/>
                <w:sz w:val="22"/>
                <w:lang w:eastAsia="en-US" w:bidi="en-US"/>
              </w:rPr>
            </w:pPr>
            <w:r w:rsidRPr="007A7480">
              <w:rPr>
                <w:bCs/>
                <w:sz w:val="22"/>
                <w:lang w:eastAsia="en-US" w:bidi="en-US"/>
              </w:rPr>
              <w:t>Ukončení</w:t>
            </w:r>
          </w:p>
        </w:tc>
        <w:tc>
          <w:tcPr>
            <w:tcW w:w="7219" w:type="dxa"/>
            <w:tcBorders>
              <w:top w:val="single" w:sz="8" w:space="0" w:color="365F91"/>
              <w:left w:val="single" w:sz="8" w:space="0" w:color="365F91"/>
              <w:bottom w:val="single" w:sz="8" w:space="0" w:color="365F91"/>
              <w:right w:val="single" w:sz="8" w:space="0" w:color="365F91"/>
            </w:tcBorders>
            <w:shd w:val="clear" w:color="auto" w:fill="auto"/>
            <w:vAlign w:val="center"/>
            <w:hideMark/>
          </w:tcPr>
          <w:p w14:paraId="56345D18" w14:textId="77777777" w:rsidR="007A7480" w:rsidRPr="007A7480" w:rsidRDefault="007A7480" w:rsidP="007A7480">
            <w:pPr>
              <w:jc w:val="left"/>
              <w:rPr>
                <w:bCs/>
                <w:sz w:val="22"/>
                <w:lang w:eastAsia="en-US" w:bidi="en-US"/>
              </w:rPr>
            </w:pPr>
            <w:r w:rsidRPr="007A7480">
              <w:rPr>
                <w:bCs/>
                <w:sz w:val="22"/>
                <w:lang w:eastAsia="en-US" w:bidi="en-US"/>
              </w:rPr>
              <w:t>Předání do provozu</w:t>
            </w:r>
          </w:p>
          <w:p w14:paraId="31E44E37" w14:textId="77777777" w:rsidR="007A7480" w:rsidRPr="007A7480" w:rsidRDefault="007A7480" w:rsidP="007A7480">
            <w:pPr>
              <w:jc w:val="left"/>
              <w:rPr>
                <w:bCs/>
                <w:sz w:val="22"/>
                <w:lang w:eastAsia="en-US" w:bidi="en-US"/>
              </w:rPr>
            </w:pPr>
            <w:r w:rsidRPr="007A7480">
              <w:rPr>
                <w:bCs/>
                <w:sz w:val="22"/>
                <w:lang w:eastAsia="en-US" w:bidi="en-US"/>
              </w:rPr>
              <w:t>Akceptace (písemný protokol o předání a převzetí díla)</w:t>
            </w:r>
          </w:p>
          <w:p w14:paraId="1E996E6C" w14:textId="77777777" w:rsidR="007A7480" w:rsidRPr="007A7480" w:rsidRDefault="007A7480" w:rsidP="007A7480">
            <w:pPr>
              <w:jc w:val="left"/>
              <w:rPr>
                <w:bCs/>
                <w:sz w:val="22"/>
                <w:lang w:eastAsia="en-US" w:bidi="en-US"/>
              </w:rPr>
            </w:pPr>
            <w:r w:rsidRPr="007A7480">
              <w:rPr>
                <w:bCs/>
                <w:sz w:val="22"/>
                <w:lang w:eastAsia="en-US" w:bidi="en-US"/>
              </w:rPr>
              <w:t>Fakturace</w:t>
            </w:r>
          </w:p>
          <w:p w14:paraId="7F2DE1EC" w14:textId="77777777" w:rsidR="007A7480" w:rsidRPr="007A7480" w:rsidRDefault="007A7480" w:rsidP="007A7480">
            <w:pPr>
              <w:jc w:val="left"/>
              <w:rPr>
                <w:bCs/>
                <w:sz w:val="22"/>
                <w:lang w:eastAsia="en-US" w:bidi="en-US"/>
              </w:rPr>
            </w:pPr>
            <w:r w:rsidRPr="007A7480">
              <w:rPr>
                <w:bCs/>
                <w:sz w:val="22"/>
                <w:lang w:eastAsia="en-US" w:bidi="en-US"/>
              </w:rPr>
              <w:t>Závěrečné vyúčtování</w:t>
            </w:r>
          </w:p>
        </w:tc>
      </w:tr>
    </w:tbl>
    <w:p w14:paraId="4370F266" w14:textId="77777777" w:rsidR="007A7480" w:rsidRPr="007A7480" w:rsidRDefault="007A7480" w:rsidP="007A7480">
      <w:pPr>
        <w:jc w:val="left"/>
        <w:rPr>
          <w:bCs/>
          <w:sz w:val="22"/>
          <w:lang w:eastAsia="en-US" w:bidi="en-US"/>
        </w:rPr>
      </w:pPr>
    </w:p>
    <w:p w14:paraId="5F100FF7" w14:textId="77777777" w:rsidR="007A7480" w:rsidRPr="007A7480" w:rsidRDefault="007A7480" w:rsidP="007A7480">
      <w:pPr>
        <w:jc w:val="left"/>
        <w:rPr>
          <w:bCs/>
          <w:sz w:val="22"/>
          <w:lang w:eastAsia="en-US" w:bidi="en-US"/>
        </w:rPr>
      </w:pPr>
      <w:r w:rsidRPr="007A7480">
        <w:rPr>
          <w:bCs/>
          <w:sz w:val="22"/>
          <w:lang w:eastAsia="en-US" w:bidi="en-US"/>
        </w:rPr>
        <w:t>Při ukončení relizace projektu (investiční etapa) budou splněny následující podmínky:</w:t>
      </w:r>
    </w:p>
    <w:p w14:paraId="06415991" w14:textId="77777777" w:rsidR="007A7480" w:rsidRPr="007A7480" w:rsidRDefault="007A7480" w:rsidP="007A7480">
      <w:pPr>
        <w:jc w:val="left"/>
        <w:rPr>
          <w:bCs/>
          <w:sz w:val="22"/>
          <w:lang w:eastAsia="en-US" w:bidi="en-US"/>
        </w:rPr>
      </w:pPr>
      <w:r w:rsidRPr="007A7480">
        <w:rPr>
          <w:bCs/>
          <w:sz w:val="22"/>
          <w:lang w:eastAsia="en-US" w:bidi="en-US"/>
        </w:rPr>
        <w:t>vlastní výstupy projektu doložené fotodokumentací</w:t>
      </w:r>
    </w:p>
    <w:p w14:paraId="1415B332" w14:textId="77777777" w:rsidR="007A7480" w:rsidRPr="007A7480" w:rsidRDefault="007A7480" w:rsidP="007A7480">
      <w:pPr>
        <w:jc w:val="left"/>
        <w:rPr>
          <w:bCs/>
          <w:sz w:val="22"/>
          <w:lang w:eastAsia="en-US" w:bidi="en-US"/>
        </w:rPr>
      </w:pPr>
      <w:r w:rsidRPr="007A7480">
        <w:rPr>
          <w:bCs/>
          <w:sz w:val="22"/>
          <w:lang w:eastAsia="en-US" w:bidi="en-US"/>
        </w:rPr>
        <w:t xml:space="preserve">protokol o předání a převzetí díla, přičemž datum podepsání protokolu o předání a převzetí díla (včetně odstranění vad a nedodělků bránících užívání díla) nesmí překročit termín ukončení realizace projektu uvedený v právních dokumentech spojených s projektem. </w:t>
      </w:r>
    </w:p>
    <w:p w14:paraId="1F883C63" w14:textId="77777777" w:rsidR="007A7480" w:rsidRPr="007A7480" w:rsidRDefault="007A7480" w:rsidP="007A7480">
      <w:pPr>
        <w:jc w:val="left"/>
        <w:rPr>
          <w:bCs/>
          <w:sz w:val="22"/>
          <w:lang w:eastAsia="en-US" w:bidi="en-US"/>
        </w:rPr>
      </w:pPr>
    </w:p>
    <w:p w14:paraId="488176C9" w14:textId="27C015CD" w:rsidR="007A7480" w:rsidRDefault="007A7480" w:rsidP="007A7480">
      <w:pPr>
        <w:jc w:val="left"/>
        <w:rPr>
          <w:bCs/>
          <w:sz w:val="22"/>
          <w:lang w:eastAsia="en-US" w:bidi="en-US"/>
        </w:rPr>
      </w:pPr>
      <w:r w:rsidRPr="007A7480">
        <w:rPr>
          <w:bCs/>
          <w:sz w:val="22"/>
          <w:lang w:eastAsia="en-US" w:bidi="en-US"/>
        </w:rPr>
        <w:t>Investiční etapa bude ukončena přechodem do ostrého provozu.  Před plánovaným termínem ukončením testovacího provozu proběhne Metodický den, v rámci něhož žadatel vyhotoví Akceptační protokol a rekapitulace pro závěrečnou monitorovací zprávu, a rozhodne o přechodu do ostrého provozu.</w:t>
      </w:r>
    </w:p>
    <w:p w14:paraId="0F11236E" w14:textId="77777777" w:rsidR="003D2E70" w:rsidRPr="007A7480" w:rsidRDefault="003D2E70" w:rsidP="007A7480">
      <w:pPr>
        <w:jc w:val="left"/>
        <w:rPr>
          <w:bCs/>
          <w:sz w:val="22"/>
          <w:lang w:eastAsia="en-US" w:bidi="en-US"/>
        </w:rPr>
      </w:pPr>
    </w:p>
    <w:p w14:paraId="29B6C82D" w14:textId="77777777" w:rsidR="007A7480" w:rsidRPr="007A7480" w:rsidRDefault="007A7480" w:rsidP="00CF0578">
      <w:pPr>
        <w:numPr>
          <w:ilvl w:val="1"/>
          <w:numId w:val="35"/>
        </w:numPr>
        <w:jc w:val="left"/>
        <w:rPr>
          <w:b/>
          <w:bCs/>
          <w:iCs/>
          <w:sz w:val="22"/>
          <w:lang w:eastAsia="en-US" w:bidi="en-US"/>
        </w:rPr>
      </w:pPr>
      <w:bookmarkStart w:id="142" w:name="_Toc518888716"/>
      <w:bookmarkStart w:id="143" w:name="_Toc709755"/>
      <w:r w:rsidRPr="007A7480">
        <w:rPr>
          <w:b/>
          <w:bCs/>
          <w:iCs/>
          <w:sz w:val="22"/>
          <w:lang w:eastAsia="en-US" w:bidi="en-US"/>
        </w:rPr>
        <w:t>Časový harmonogram realizace podle etap</w:t>
      </w:r>
      <w:bookmarkEnd w:id="142"/>
      <w:bookmarkEnd w:id="143"/>
    </w:p>
    <w:p w14:paraId="642A20F1" w14:textId="77777777" w:rsidR="007A7480" w:rsidRPr="007A7480" w:rsidRDefault="007A7480" w:rsidP="007A7480">
      <w:pPr>
        <w:jc w:val="left"/>
        <w:rPr>
          <w:bCs/>
          <w:sz w:val="22"/>
          <w:lang w:eastAsia="en-US" w:bidi="en-US"/>
        </w:rPr>
      </w:pPr>
      <w:r w:rsidRPr="007A7480">
        <w:rPr>
          <w:bCs/>
          <w:sz w:val="22"/>
          <w:lang w:eastAsia="en-US" w:bidi="en-US"/>
        </w:rPr>
        <w:t>Projekt se skládá z následujících etap:</w:t>
      </w:r>
    </w:p>
    <w:p w14:paraId="3F3E990A" w14:textId="77777777" w:rsidR="007A7480" w:rsidRPr="007A7480" w:rsidRDefault="007A7480" w:rsidP="007A7480">
      <w:pPr>
        <w:jc w:val="left"/>
        <w:rPr>
          <w:bCs/>
          <w:sz w:val="22"/>
          <w:lang w:eastAsia="en-US" w:bidi="en-US"/>
        </w:rPr>
      </w:pPr>
      <w:r w:rsidRPr="007A7480">
        <w:rPr>
          <w:bCs/>
          <w:sz w:val="22"/>
          <w:lang w:eastAsia="en-US" w:bidi="en-US"/>
        </w:rPr>
        <w:t>Investiční etapa 01.01.2018 - 22.11.2019</w:t>
      </w:r>
    </w:p>
    <w:p w14:paraId="5F81E627" w14:textId="77777777" w:rsidR="007A7480" w:rsidRPr="007A7480" w:rsidRDefault="007A7480" w:rsidP="007A7480">
      <w:pPr>
        <w:jc w:val="left"/>
        <w:rPr>
          <w:bCs/>
          <w:sz w:val="22"/>
          <w:lang w:eastAsia="en-US" w:bidi="en-US"/>
        </w:rPr>
      </w:pPr>
      <w:r w:rsidRPr="007A7480">
        <w:rPr>
          <w:bCs/>
          <w:sz w:val="22"/>
          <w:lang w:eastAsia="en-US" w:bidi="en-US"/>
        </w:rPr>
        <w:t>Provozní etapa 23.11.2019 - 23.11.2024</w:t>
      </w:r>
    </w:p>
    <w:p w14:paraId="38A73504" w14:textId="77777777" w:rsidR="007A7480" w:rsidRPr="007A7480" w:rsidRDefault="007A7480" w:rsidP="007A7480">
      <w:pPr>
        <w:jc w:val="left"/>
        <w:rPr>
          <w:bCs/>
          <w:sz w:val="22"/>
          <w:lang w:eastAsia="en-US" w:bidi="en-US"/>
        </w:rPr>
      </w:pPr>
    </w:p>
    <w:p w14:paraId="248BD0D2" w14:textId="77777777" w:rsidR="003D2E70" w:rsidRDefault="003D2E70">
      <w:pPr>
        <w:jc w:val="left"/>
        <w:rPr>
          <w:b/>
          <w:bCs/>
          <w:iCs/>
          <w:sz w:val="22"/>
          <w:lang w:eastAsia="en-US" w:bidi="en-US"/>
        </w:rPr>
      </w:pPr>
      <w:bookmarkStart w:id="144" w:name="_Toc709756"/>
      <w:r>
        <w:rPr>
          <w:b/>
          <w:bCs/>
          <w:iCs/>
          <w:sz w:val="22"/>
          <w:lang w:eastAsia="en-US" w:bidi="en-US"/>
        </w:rPr>
        <w:br w:type="page"/>
      </w:r>
    </w:p>
    <w:p w14:paraId="01A9A576" w14:textId="00B7C1A0" w:rsidR="007A7480" w:rsidRPr="007A7480" w:rsidRDefault="007A7480" w:rsidP="00CF0578">
      <w:pPr>
        <w:numPr>
          <w:ilvl w:val="1"/>
          <w:numId w:val="35"/>
        </w:numPr>
        <w:jc w:val="left"/>
        <w:rPr>
          <w:b/>
          <w:bCs/>
          <w:iCs/>
          <w:sz w:val="22"/>
          <w:lang w:eastAsia="en-US" w:bidi="en-US"/>
        </w:rPr>
      </w:pPr>
      <w:r w:rsidRPr="007A7480">
        <w:rPr>
          <w:b/>
          <w:bCs/>
          <w:iCs/>
          <w:sz w:val="22"/>
          <w:lang w:eastAsia="en-US" w:bidi="en-US"/>
        </w:rPr>
        <w:lastRenderedPageBreak/>
        <w:t>Předávaná dokumentace</w:t>
      </w:r>
      <w:bookmarkEnd w:id="144"/>
    </w:p>
    <w:p w14:paraId="643D4C86" w14:textId="77777777" w:rsidR="007A7480" w:rsidRPr="007A7480" w:rsidRDefault="007A7480" w:rsidP="007A7480">
      <w:pPr>
        <w:tabs>
          <w:tab w:val="num" w:pos="567"/>
        </w:tabs>
        <w:jc w:val="left"/>
        <w:rPr>
          <w:bCs/>
          <w:sz w:val="22"/>
          <w:lang w:eastAsia="en-US" w:bidi="en-US"/>
        </w:rPr>
      </w:pPr>
      <w:r w:rsidRPr="007A7480">
        <w:rPr>
          <w:bCs/>
          <w:sz w:val="22"/>
          <w:lang w:eastAsia="en-US" w:bidi="en-US"/>
        </w:rPr>
        <w:t>Veškerá předávaná dokumentace musí být zhotovena výhradně v českém jazyce, bude dodána ve 2x kopiích v elektronické formě ve standardních formátech (např. MS Office, Open Office, PDF) používaných zadavatelem na datovém nosiči (DVD/CD) a 3x kopie v papírové formě.</w:t>
      </w:r>
    </w:p>
    <w:p w14:paraId="1EAD946A" w14:textId="77777777" w:rsidR="007A7480" w:rsidRPr="007A7480" w:rsidRDefault="007A7480" w:rsidP="007A7480">
      <w:pPr>
        <w:jc w:val="left"/>
        <w:rPr>
          <w:bCs/>
          <w:sz w:val="22"/>
          <w:lang w:eastAsia="en-US" w:bidi="en-US"/>
        </w:rPr>
      </w:pPr>
    </w:p>
    <w:p w14:paraId="5B9BE614" w14:textId="77777777" w:rsidR="007A7480" w:rsidRPr="007A7480" w:rsidRDefault="007A7480" w:rsidP="00CF0578">
      <w:pPr>
        <w:numPr>
          <w:ilvl w:val="0"/>
          <w:numId w:val="36"/>
        </w:numPr>
        <w:tabs>
          <w:tab w:val="num" w:pos="357"/>
        </w:tabs>
        <w:jc w:val="left"/>
        <w:rPr>
          <w:b/>
          <w:bCs/>
          <w:sz w:val="22"/>
          <w:lang w:eastAsia="en-US" w:bidi="en-US"/>
        </w:rPr>
      </w:pPr>
      <w:bookmarkStart w:id="145" w:name="_Toc709758"/>
      <w:r w:rsidRPr="007A7480">
        <w:rPr>
          <w:b/>
          <w:bCs/>
          <w:sz w:val="22"/>
          <w:lang w:eastAsia="en-US" w:bidi="en-US"/>
        </w:rPr>
        <w:t>Záruky a servisní podmínky</w:t>
      </w:r>
      <w:bookmarkEnd w:id="145"/>
    </w:p>
    <w:p w14:paraId="06D67C3D" w14:textId="77777777" w:rsidR="007A7480" w:rsidRPr="007A7480" w:rsidRDefault="007A7480" w:rsidP="007A7480">
      <w:pPr>
        <w:tabs>
          <w:tab w:val="num" w:pos="567"/>
        </w:tabs>
        <w:jc w:val="left"/>
        <w:rPr>
          <w:bCs/>
          <w:sz w:val="22"/>
          <w:lang w:eastAsia="en-US" w:bidi="en-US"/>
        </w:rPr>
      </w:pPr>
      <w:r w:rsidRPr="007A7480">
        <w:rPr>
          <w:bCs/>
          <w:sz w:val="22"/>
          <w:lang w:eastAsia="en-US" w:bidi="en-US"/>
        </w:rPr>
        <w:t>Zadavatel požaduje záruku (dále jen „standardní záruka“ nebo jen „záruka“) na veškeré dodané technologie včetně nezbytných provozních a servisních sl</w:t>
      </w:r>
      <w:r w:rsidRPr="007A7480">
        <w:rPr>
          <w:bCs/>
          <w:sz w:val="22"/>
          <w:lang w:eastAsia="en-US" w:bidi="en-US"/>
        </w:rPr>
        <w:t>u</w:t>
      </w:r>
      <w:r w:rsidRPr="007A7480">
        <w:rPr>
          <w:bCs/>
          <w:sz w:val="22"/>
          <w:lang w:eastAsia="en-US" w:bidi="en-US"/>
        </w:rPr>
        <w:t>žeb v délce trvání 12 měsíců od okamžiku ukončení implementace a předání do produkčního provozu. Záruka musí být součástí pořizovací ceny. Veškeré opravy (včetně komponent, náhradních dílů a práce) po dobu záruky budou poskytnuty bezplatně v rámci záruky. Uchazeč ve své nabídce výslovně uvede všechny podmínky standardní záruky.</w:t>
      </w:r>
    </w:p>
    <w:p w14:paraId="6D68E402" w14:textId="77777777" w:rsidR="007A7480" w:rsidRPr="007A7480" w:rsidRDefault="007A7480" w:rsidP="007A7480">
      <w:pPr>
        <w:tabs>
          <w:tab w:val="num" w:pos="567"/>
        </w:tabs>
        <w:jc w:val="left"/>
        <w:rPr>
          <w:bCs/>
          <w:sz w:val="22"/>
          <w:lang w:eastAsia="en-US" w:bidi="en-US"/>
        </w:rPr>
      </w:pPr>
      <w:r w:rsidRPr="007A7480">
        <w:rPr>
          <w:bCs/>
          <w:sz w:val="22"/>
          <w:lang w:eastAsia="en-US" w:bidi="en-US"/>
        </w:rPr>
        <w:t>Zadavatel požaduje v případě hardware provedení záruční opravy dle technické specifikace jednotlivých produktů. V případě software Zadavatel požaduje provedení záruční opravy formou BE (Best Effort) pokud se jedná o produkt Uchazeče nebo provedení záruční opravy v rámci SLA.</w:t>
      </w:r>
    </w:p>
    <w:p w14:paraId="6C00153D" w14:textId="77777777" w:rsidR="007A7480" w:rsidRPr="007A7480" w:rsidRDefault="007A7480" w:rsidP="007A7480">
      <w:pPr>
        <w:tabs>
          <w:tab w:val="num" w:pos="567"/>
        </w:tabs>
        <w:jc w:val="left"/>
        <w:rPr>
          <w:bCs/>
          <w:sz w:val="22"/>
          <w:lang w:eastAsia="en-US" w:bidi="en-US"/>
        </w:rPr>
      </w:pPr>
      <w:r w:rsidRPr="007A7480">
        <w:rPr>
          <w:bCs/>
          <w:sz w:val="22"/>
          <w:lang w:eastAsia="en-US" w:bidi="en-US"/>
        </w:rPr>
        <w:t>Zadavatel požaduje rozšířenou záruku (pro software tzv. maintenance), která pokrývá období od konce platnosti standardní záruky do konce doby poskyt</w:t>
      </w:r>
      <w:r w:rsidRPr="007A7480">
        <w:rPr>
          <w:bCs/>
          <w:sz w:val="22"/>
          <w:lang w:eastAsia="en-US" w:bidi="en-US"/>
        </w:rPr>
        <w:t>o</w:t>
      </w:r>
      <w:r w:rsidRPr="007A7480">
        <w:rPr>
          <w:bCs/>
          <w:sz w:val="22"/>
          <w:lang w:eastAsia="en-US" w:bidi="en-US"/>
        </w:rPr>
        <w:t>vání podpory provozu. Uchazeč ve své nabídce výslovně uvede všechny podmínky a cenu za rozšířené záruky. Rozšířená záruka musí být součástí ceny za zabezpečení provozu. Veškeré opravy (včetně komponent, náhradních dílů a práce) po dobu rozšířené záruky budou poskytnuty bezplatně v rámci rozšířené záruky.</w:t>
      </w:r>
    </w:p>
    <w:p w14:paraId="5A3BB062" w14:textId="77777777" w:rsidR="007A7480" w:rsidRPr="007A7480" w:rsidRDefault="007A7480" w:rsidP="007A7480">
      <w:pPr>
        <w:tabs>
          <w:tab w:val="num" w:pos="567"/>
        </w:tabs>
        <w:jc w:val="left"/>
        <w:rPr>
          <w:bCs/>
          <w:sz w:val="22"/>
          <w:lang w:eastAsia="en-US" w:bidi="en-US"/>
        </w:rPr>
      </w:pPr>
      <w:r w:rsidRPr="007A7480">
        <w:rPr>
          <w:bCs/>
          <w:sz w:val="22"/>
          <w:lang w:eastAsia="en-US" w:bidi="en-US"/>
        </w:rPr>
        <w:t xml:space="preserve">Po dobu provozu projektu, tj. 60 měsíců od předání do ostrého provozu, musí dodavatel nebo výrobce všech HW zařízení garantovat běžnou dostupnost náhradních komponentů a dostupnost servisu, jako součást garance dodavatel prokáže podporu dodavatele popř. výrobce dodávaných zařízení. </w:t>
      </w:r>
    </w:p>
    <w:p w14:paraId="3EEA76BE" w14:textId="77777777" w:rsidR="007A7480" w:rsidRPr="007A7480" w:rsidRDefault="007A7480" w:rsidP="007A7480">
      <w:pPr>
        <w:tabs>
          <w:tab w:val="num" w:pos="567"/>
        </w:tabs>
        <w:jc w:val="left"/>
        <w:rPr>
          <w:bCs/>
          <w:sz w:val="22"/>
          <w:lang w:eastAsia="en-US" w:bidi="en-US"/>
        </w:rPr>
      </w:pPr>
      <w:r w:rsidRPr="007A7480">
        <w:rPr>
          <w:bCs/>
          <w:sz w:val="22"/>
          <w:lang w:eastAsia="en-US" w:bidi="en-US"/>
        </w:rPr>
        <w:t>Uchazeč prokáže způsob zajištění shody dodávaných systémů s platnou legislativou.</w:t>
      </w:r>
    </w:p>
    <w:p w14:paraId="43DA3A61" w14:textId="5098AB0C" w:rsidR="007A7480" w:rsidRDefault="007A7480" w:rsidP="007A7480">
      <w:pPr>
        <w:tabs>
          <w:tab w:val="num" w:pos="567"/>
        </w:tabs>
        <w:jc w:val="left"/>
        <w:rPr>
          <w:bCs/>
          <w:sz w:val="22"/>
          <w:lang w:eastAsia="en-US" w:bidi="en-US"/>
        </w:rPr>
      </w:pPr>
      <w:r w:rsidRPr="007A7480">
        <w:rPr>
          <w:bCs/>
          <w:sz w:val="22"/>
          <w:lang w:eastAsia="en-US" w:bidi="en-US"/>
        </w:rPr>
        <w:t>Uchazeč uvede provozní a servisní služby požadovaného předmětu plnění veřejné zakázky včetně parametrů, které budou předmětem dodávek v rámci z</w:t>
      </w:r>
      <w:r w:rsidRPr="007A7480">
        <w:rPr>
          <w:bCs/>
          <w:sz w:val="22"/>
          <w:lang w:eastAsia="en-US" w:bidi="en-US"/>
        </w:rPr>
        <w:t>á</w:t>
      </w:r>
      <w:r w:rsidRPr="007A7480">
        <w:rPr>
          <w:bCs/>
          <w:sz w:val="22"/>
          <w:lang w:eastAsia="en-US" w:bidi="en-US"/>
        </w:rPr>
        <w:t>ruky systému.</w:t>
      </w:r>
    </w:p>
    <w:p w14:paraId="0BE6BA6A" w14:textId="77777777" w:rsidR="003D2E70" w:rsidRPr="007A7480" w:rsidRDefault="003D2E70" w:rsidP="007A7480">
      <w:pPr>
        <w:tabs>
          <w:tab w:val="num" w:pos="567"/>
        </w:tabs>
        <w:jc w:val="left"/>
        <w:rPr>
          <w:bCs/>
          <w:sz w:val="22"/>
          <w:lang w:eastAsia="en-US" w:bidi="en-US"/>
        </w:rPr>
      </w:pPr>
    </w:p>
    <w:p w14:paraId="25FE6F89" w14:textId="77777777" w:rsidR="007A7480" w:rsidRPr="007A7480" w:rsidRDefault="007A7480" w:rsidP="00CF0578">
      <w:pPr>
        <w:numPr>
          <w:ilvl w:val="0"/>
          <w:numId w:val="36"/>
        </w:numPr>
        <w:tabs>
          <w:tab w:val="num" w:pos="357"/>
        </w:tabs>
        <w:jc w:val="left"/>
        <w:rPr>
          <w:b/>
          <w:bCs/>
          <w:sz w:val="22"/>
          <w:lang w:eastAsia="en-US" w:bidi="en-US"/>
        </w:rPr>
      </w:pPr>
      <w:bookmarkStart w:id="146" w:name="_Toc709759"/>
      <w:r w:rsidRPr="007A7480">
        <w:rPr>
          <w:b/>
          <w:bCs/>
          <w:sz w:val="22"/>
          <w:lang w:eastAsia="en-US" w:bidi="en-US"/>
        </w:rPr>
        <w:t>Požadavky na zabezpečení provozu a Definice pojmů</w:t>
      </w:r>
      <w:bookmarkEnd w:id="146"/>
    </w:p>
    <w:p w14:paraId="2D099B82" w14:textId="77777777" w:rsidR="007A7480" w:rsidRPr="007A7480" w:rsidRDefault="007A7480" w:rsidP="00CF0578">
      <w:pPr>
        <w:numPr>
          <w:ilvl w:val="2"/>
          <w:numId w:val="35"/>
        </w:numPr>
        <w:tabs>
          <w:tab w:val="clear" w:pos="1440"/>
          <w:tab w:val="num" w:pos="567"/>
        </w:tabs>
        <w:jc w:val="left"/>
        <w:rPr>
          <w:b/>
          <w:bCs/>
          <w:sz w:val="22"/>
          <w:lang w:eastAsia="en-US" w:bidi="en-US"/>
        </w:rPr>
      </w:pPr>
      <w:bookmarkStart w:id="147" w:name="_Toc709760"/>
      <w:r w:rsidRPr="007A7480">
        <w:rPr>
          <w:b/>
          <w:bCs/>
          <w:sz w:val="22"/>
          <w:lang w:eastAsia="en-US" w:bidi="en-US"/>
        </w:rPr>
        <w:t>Podmínky SLA</w:t>
      </w:r>
      <w:bookmarkEnd w:id="147"/>
    </w:p>
    <w:p w14:paraId="649FA1AA" w14:textId="77777777" w:rsidR="007A7480" w:rsidRPr="007A7480" w:rsidRDefault="007A7480" w:rsidP="007A7480">
      <w:pPr>
        <w:jc w:val="left"/>
        <w:rPr>
          <w:bCs/>
          <w:sz w:val="22"/>
          <w:lang w:eastAsia="en-US" w:bidi="en-US"/>
        </w:rPr>
      </w:pPr>
      <w:r w:rsidRPr="007A7480">
        <w:rPr>
          <w:bCs/>
          <w:sz w:val="22"/>
          <w:lang w:eastAsia="en-US" w:bidi="en-US"/>
        </w:rPr>
        <w:t xml:space="preserve">Žádné z budovaných ani existujících systémů nejsou kritickou informační infrastrukturou ani významnými informačními systémy, a tedy se na ně nevztahují ustanovení kybernetického zákona. </w:t>
      </w:r>
    </w:p>
    <w:p w14:paraId="5B09F5FC" w14:textId="77777777" w:rsidR="007A7480" w:rsidRPr="007A7480" w:rsidRDefault="007A7480" w:rsidP="007A7480">
      <w:pPr>
        <w:jc w:val="left"/>
        <w:rPr>
          <w:bCs/>
          <w:sz w:val="22"/>
          <w:lang w:eastAsia="en-US" w:bidi="en-US"/>
        </w:rPr>
      </w:pPr>
      <w:r w:rsidRPr="007A7480">
        <w:rPr>
          <w:bCs/>
          <w:sz w:val="22"/>
          <w:lang w:eastAsia="en-US" w:bidi="en-US"/>
        </w:rPr>
        <w:t>Podpora bezpečnostních opatření:</w:t>
      </w:r>
    </w:p>
    <w:p w14:paraId="282EAEB9" w14:textId="77777777" w:rsidR="007A7480" w:rsidRPr="007A7480" w:rsidRDefault="007A7480" w:rsidP="007A7480">
      <w:pPr>
        <w:jc w:val="left"/>
        <w:rPr>
          <w:bCs/>
          <w:sz w:val="22"/>
          <w:lang w:eastAsia="en-US" w:bidi="en-US"/>
        </w:rPr>
      </w:pPr>
      <w:r w:rsidRPr="007A7480">
        <w:rPr>
          <w:bCs/>
          <w:sz w:val="22"/>
          <w:lang w:eastAsia="en-US" w:bidi="en-US"/>
        </w:rPr>
        <w:t>Podpora L1 – bude provozována v rámci rutinní činnosti oddělení ICT, kde budou přijímány požadavky a incidenty</w:t>
      </w:r>
    </w:p>
    <w:p w14:paraId="21F1B172" w14:textId="77777777" w:rsidR="007A7480" w:rsidRPr="007A7480" w:rsidRDefault="007A7480" w:rsidP="007A7480">
      <w:pPr>
        <w:jc w:val="left"/>
        <w:rPr>
          <w:bCs/>
          <w:sz w:val="22"/>
          <w:lang w:eastAsia="en-US" w:bidi="en-US"/>
        </w:rPr>
      </w:pPr>
      <w:r w:rsidRPr="007A7480">
        <w:rPr>
          <w:bCs/>
          <w:sz w:val="22"/>
          <w:lang w:eastAsia="en-US" w:bidi="en-US"/>
        </w:rPr>
        <w:t>Podpora L2</w:t>
      </w:r>
    </w:p>
    <w:p w14:paraId="50312BC5" w14:textId="77777777" w:rsidR="007A7480" w:rsidRPr="007A7480" w:rsidRDefault="007A7480" w:rsidP="00CF0578">
      <w:pPr>
        <w:numPr>
          <w:ilvl w:val="1"/>
          <w:numId w:val="43"/>
        </w:numPr>
        <w:jc w:val="left"/>
        <w:rPr>
          <w:bCs/>
          <w:sz w:val="22"/>
          <w:lang w:eastAsia="en-US" w:bidi="en-US"/>
        </w:rPr>
      </w:pPr>
      <w:r w:rsidRPr="007A7480">
        <w:rPr>
          <w:bCs/>
          <w:sz w:val="22"/>
          <w:lang w:eastAsia="en-US" w:bidi="en-US"/>
        </w:rPr>
        <w:t>speciální aplikační podpora bude realizována na základě smluv o servisní podpoře s dodavateli aplikačních komponent podle funkčních celků</w:t>
      </w:r>
    </w:p>
    <w:p w14:paraId="0968F7BE" w14:textId="77777777" w:rsidR="007A7480" w:rsidRPr="007A7480" w:rsidRDefault="007A7480" w:rsidP="00CF0578">
      <w:pPr>
        <w:numPr>
          <w:ilvl w:val="1"/>
          <w:numId w:val="43"/>
        </w:numPr>
        <w:jc w:val="left"/>
        <w:rPr>
          <w:bCs/>
          <w:sz w:val="22"/>
          <w:lang w:eastAsia="en-US" w:bidi="en-US"/>
        </w:rPr>
      </w:pPr>
      <w:r w:rsidRPr="007A7480">
        <w:rPr>
          <w:bCs/>
          <w:sz w:val="22"/>
          <w:lang w:eastAsia="en-US" w:bidi="en-US"/>
        </w:rPr>
        <w:t>podpora provozu infrastruktury bude realizována na základě servisních smluv, které již existují a případně budou doplněny o další HW a SW prvky</w:t>
      </w:r>
    </w:p>
    <w:p w14:paraId="1AF4D8F7" w14:textId="77777777" w:rsidR="007A7480" w:rsidRPr="007A7480" w:rsidRDefault="007A7480" w:rsidP="007A7480">
      <w:pPr>
        <w:jc w:val="left"/>
        <w:rPr>
          <w:bCs/>
          <w:sz w:val="22"/>
          <w:lang w:eastAsia="en-US" w:bidi="en-US"/>
        </w:rPr>
      </w:pPr>
      <w:r w:rsidRPr="007A7480">
        <w:rPr>
          <w:bCs/>
          <w:sz w:val="22"/>
          <w:lang w:eastAsia="en-US" w:bidi="en-US"/>
        </w:rPr>
        <w:t>Podpora L3 – systémová infrastrukturní podpora bude využívána ve výjimečných případech a bude objednávána pouze v případě potřeby tam, kde nestačí podpora L2.</w:t>
      </w:r>
    </w:p>
    <w:p w14:paraId="3E344443" w14:textId="77777777" w:rsidR="007A7480" w:rsidRPr="007A7480" w:rsidRDefault="007A7480" w:rsidP="007A7480">
      <w:pPr>
        <w:jc w:val="left"/>
        <w:rPr>
          <w:bCs/>
          <w:sz w:val="22"/>
          <w:lang w:eastAsia="en-US" w:bidi="en-US"/>
        </w:rPr>
      </w:pPr>
    </w:p>
    <w:p w14:paraId="762B9195" w14:textId="77777777" w:rsidR="007A7480" w:rsidRPr="007A7480" w:rsidRDefault="007A7480" w:rsidP="007A7480">
      <w:pPr>
        <w:jc w:val="left"/>
        <w:rPr>
          <w:bCs/>
          <w:sz w:val="22"/>
          <w:lang w:eastAsia="en-US" w:bidi="en-US"/>
        </w:rPr>
      </w:pPr>
      <w:r w:rsidRPr="007A7480">
        <w:rPr>
          <w:bCs/>
          <w:sz w:val="22"/>
          <w:lang w:eastAsia="en-US" w:bidi="en-US"/>
        </w:rPr>
        <w:t>Metodická podpora:</w:t>
      </w:r>
    </w:p>
    <w:p w14:paraId="007CF9C5" w14:textId="77777777" w:rsidR="007A7480" w:rsidRPr="007A7480" w:rsidRDefault="007A7480" w:rsidP="007A7480">
      <w:pPr>
        <w:jc w:val="left"/>
        <w:rPr>
          <w:bCs/>
          <w:sz w:val="22"/>
          <w:lang w:eastAsia="en-US" w:bidi="en-US"/>
        </w:rPr>
      </w:pPr>
      <w:r w:rsidRPr="007A7480">
        <w:rPr>
          <w:bCs/>
          <w:sz w:val="22"/>
          <w:lang w:eastAsia="en-US" w:bidi="en-US"/>
        </w:rPr>
        <w:lastRenderedPageBreak/>
        <w:t>Zabezpečení odborných školení pro pracovníky ICT oddělení</w:t>
      </w:r>
    </w:p>
    <w:p w14:paraId="558698C3" w14:textId="77777777" w:rsidR="007A7480" w:rsidRPr="007A7480" w:rsidRDefault="007A7480" w:rsidP="007A7480">
      <w:pPr>
        <w:jc w:val="left"/>
        <w:rPr>
          <w:bCs/>
          <w:sz w:val="22"/>
          <w:lang w:eastAsia="en-US" w:bidi="en-US"/>
        </w:rPr>
      </w:pPr>
      <w:r w:rsidRPr="007A7480">
        <w:rPr>
          <w:bCs/>
          <w:sz w:val="22"/>
          <w:lang w:eastAsia="en-US" w:bidi="en-US"/>
        </w:rPr>
        <w:t>Metodické pokyny výrobců softwarových komponent</w:t>
      </w:r>
    </w:p>
    <w:p w14:paraId="279F5266" w14:textId="77777777" w:rsidR="007A7480" w:rsidRPr="007A7480" w:rsidRDefault="007A7480" w:rsidP="007A7480">
      <w:pPr>
        <w:jc w:val="left"/>
        <w:rPr>
          <w:bCs/>
          <w:sz w:val="22"/>
          <w:lang w:eastAsia="en-US" w:bidi="en-US"/>
        </w:rPr>
      </w:pPr>
      <w:r w:rsidRPr="007A7480">
        <w:rPr>
          <w:bCs/>
          <w:sz w:val="22"/>
          <w:lang w:eastAsia="en-US" w:bidi="en-US"/>
        </w:rPr>
        <w:t>Evidence a vedení SLA úrovně podpory v rámci metodiky ITIL</w:t>
      </w:r>
    </w:p>
    <w:p w14:paraId="2628E507" w14:textId="77777777" w:rsidR="007A7480" w:rsidRPr="007A7480" w:rsidRDefault="007A7480" w:rsidP="007A7480">
      <w:pPr>
        <w:jc w:val="left"/>
        <w:rPr>
          <w:bCs/>
          <w:sz w:val="22"/>
          <w:lang w:eastAsia="en-US" w:bidi="en-US"/>
        </w:rPr>
      </w:pPr>
      <w:r w:rsidRPr="007A7480">
        <w:rPr>
          <w:bCs/>
          <w:sz w:val="22"/>
          <w:lang w:eastAsia="en-US" w:bidi="en-US"/>
        </w:rPr>
        <w:t>Bezpečnostní politika</w:t>
      </w:r>
    </w:p>
    <w:p w14:paraId="09E70C72" w14:textId="77777777" w:rsidR="007A7480" w:rsidRPr="007A7480" w:rsidRDefault="007A7480" w:rsidP="007A7480">
      <w:pPr>
        <w:jc w:val="left"/>
        <w:rPr>
          <w:bCs/>
          <w:sz w:val="22"/>
          <w:lang w:eastAsia="en-US" w:bidi="en-US"/>
        </w:rPr>
      </w:pPr>
    </w:p>
    <w:p w14:paraId="7FD52F27" w14:textId="77777777" w:rsidR="007A7480" w:rsidRPr="007A7480" w:rsidRDefault="007A7480" w:rsidP="00CF0578">
      <w:pPr>
        <w:numPr>
          <w:ilvl w:val="2"/>
          <w:numId w:val="35"/>
        </w:numPr>
        <w:jc w:val="left"/>
        <w:rPr>
          <w:b/>
          <w:bCs/>
          <w:sz w:val="22"/>
          <w:lang w:eastAsia="en-US" w:bidi="en-US"/>
        </w:rPr>
      </w:pPr>
      <w:bookmarkStart w:id="148" w:name="_Toc518888723"/>
      <w:bookmarkStart w:id="149" w:name="_Toc490688554"/>
      <w:bookmarkStart w:id="150" w:name="_Toc488301143"/>
      <w:bookmarkStart w:id="151" w:name="_Toc466409273"/>
      <w:bookmarkStart w:id="152" w:name="_Toc456013008"/>
      <w:bookmarkStart w:id="153" w:name="_Toc709761"/>
      <w:r w:rsidRPr="007A7480">
        <w:rPr>
          <w:b/>
          <w:bCs/>
          <w:sz w:val="22"/>
          <w:lang w:eastAsia="en-US" w:bidi="en-US"/>
        </w:rPr>
        <w:t>Úroveň SLA služeb</w:t>
      </w:r>
      <w:bookmarkEnd w:id="148"/>
      <w:bookmarkEnd w:id="149"/>
      <w:bookmarkEnd w:id="150"/>
      <w:bookmarkEnd w:id="151"/>
      <w:bookmarkEnd w:id="152"/>
      <w:bookmarkEnd w:id="153"/>
    </w:p>
    <w:p w14:paraId="307EDEC9" w14:textId="77777777" w:rsidR="007A7480" w:rsidRPr="007A7480" w:rsidRDefault="007A7480" w:rsidP="007A7480">
      <w:pPr>
        <w:jc w:val="left"/>
        <w:rPr>
          <w:bCs/>
          <w:sz w:val="22"/>
          <w:lang w:eastAsia="en-US" w:bidi="en-US"/>
        </w:rPr>
      </w:pPr>
      <w:r w:rsidRPr="007A7480">
        <w:rPr>
          <w:bCs/>
          <w:sz w:val="22"/>
          <w:lang w:eastAsia="en-US" w:bidi="en-US"/>
        </w:rPr>
        <w:t>Povinné standardy pro vytvářenou infrastrukturu. Tato pravidla již platí pro infrastrukturu pořízenou z vlastních zdrojů.</w:t>
      </w:r>
    </w:p>
    <w:p w14:paraId="0E3582FD" w14:textId="77777777" w:rsidR="007A7480" w:rsidRPr="007A7480" w:rsidRDefault="007A7480" w:rsidP="007A7480">
      <w:pPr>
        <w:jc w:val="left"/>
        <w:rPr>
          <w:bCs/>
          <w:sz w:val="22"/>
          <w:lang w:eastAsia="en-US" w:bidi="en-US"/>
        </w:rPr>
      </w:pPr>
      <w:r w:rsidRPr="007A7480">
        <w:rPr>
          <w:bCs/>
          <w:sz w:val="22"/>
          <w:lang w:eastAsia="en-US" w:bidi="en-US"/>
        </w:rPr>
        <w:t>Vytvářená či modernizovaná infrastruktura musí být klasifikována dle požadované dostupnosti.</w:t>
      </w:r>
    </w:p>
    <w:p w14:paraId="35EEDFB4" w14:textId="77777777" w:rsidR="007A7480" w:rsidRPr="007A7480" w:rsidRDefault="007A7480" w:rsidP="00CF0578">
      <w:pPr>
        <w:numPr>
          <w:ilvl w:val="1"/>
          <w:numId w:val="43"/>
        </w:numPr>
        <w:jc w:val="left"/>
        <w:rPr>
          <w:bCs/>
          <w:sz w:val="22"/>
          <w:lang w:eastAsia="en-US" w:bidi="en-US"/>
        </w:rPr>
      </w:pPr>
      <w:r w:rsidRPr="007A7480">
        <w:rPr>
          <w:bCs/>
          <w:sz w:val="22"/>
          <w:lang w:eastAsia="en-US" w:bidi="en-US"/>
        </w:rPr>
        <w:t>5 x 8 – systém dostupný v pracovní dobu úřadů. Po tuto dobu musí být provozován ve vysoké dostupnosti s minimalizací výpadků, tj. 97% měřeno týdně (72 minut výpadku). Mimo tuto dobu může být provoz degradován do stavu bez vysoké dostupnosti a mohou být prováděny servisní a profylaktické činnosti.</w:t>
      </w:r>
    </w:p>
    <w:p w14:paraId="2808D449" w14:textId="4860A1B4" w:rsidR="007A7480" w:rsidRDefault="007A7480" w:rsidP="00CF0578">
      <w:pPr>
        <w:numPr>
          <w:ilvl w:val="1"/>
          <w:numId w:val="43"/>
        </w:numPr>
        <w:jc w:val="left"/>
        <w:rPr>
          <w:bCs/>
          <w:sz w:val="22"/>
          <w:lang w:eastAsia="en-US" w:bidi="en-US"/>
        </w:rPr>
      </w:pPr>
      <w:r w:rsidRPr="007A7480">
        <w:rPr>
          <w:bCs/>
          <w:sz w:val="22"/>
          <w:lang w:eastAsia="en-US" w:bidi="en-US"/>
        </w:rPr>
        <w:t>24 x 7 – systém musí být vybudován v architektuře vysoké dostupnosti s odolností proti výpadku na úrovni požadované dle míry dostupno</w:t>
      </w:r>
      <w:r w:rsidRPr="007A7480">
        <w:rPr>
          <w:bCs/>
          <w:sz w:val="22"/>
          <w:lang w:eastAsia="en-US" w:bidi="en-US"/>
        </w:rPr>
        <w:t>s</w:t>
      </w:r>
      <w:r w:rsidRPr="007A7480">
        <w:rPr>
          <w:bCs/>
          <w:sz w:val="22"/>
          <w:lang w:eastAsia="en-US" w:bidi="en-US"/>
        </w:rPr>
        <w:t>ti, tj. 99 % měřeno týdně (24 minut výpadku). Servisní a profylaktické činnosti lze provádět pouze v předem nahlášených časových interv</w:t>
      </w:r>
      <w:r w:rsidRPr="007A7480">
        <w:rPr>
          <w:bCs/>
          <w:sz w:val="22"/>
          <w:lang w:eastAsia="en-US" w:bidi="en-US"/>
        </w:rPr>
        <w:t>a</w:t>
      </w:r>
      <w:r w:rsidRPr="007A7480">
        <w:rPr>
          <w:bCs/>
          <w:sz w:val="22"/>
          <w:lang w:eastAsia="en-US" w:bidi="en-US"/>
        </w:rPr>
        <w:t>lech.</w:t>
      </w:r>
    </w:p>
    <w:p w14:paraId="3E286104" w14:textId="77777777" w:rsidR="003D2E70" w:rsidRPr="007A7480" w:rsidRDefault="003D2E70" w:rsidP="003D2E70">
      <w:pPr>
        <w:pStyle w:val="Odrazky"/>
        <w:numPr>
          <w:ilvl w:val="0"/>
          <w:numId w:val="0"/>
        </w:numPr>
        <w:ind w:left="720" w:hanging="360"/>
        <w:rPr>
          <w:lang w:eastAsia="en-US" w:bidi="en-US"/>
        </w:rPr>
      </w:pPr>
    </w:p>
    <w:p w14:paraId="75C4AA77" w14:textId="77777777" w:rsidR="007A7480" w:rsidRPr="007A7480" w:rsidRDefault="007A7480" w:rsidP="00CF0578">
      <w:pPr>
        <w:numPr>
          <w:ilvl w:val="2"/>
          <w:numId w:val="35"/>
        </w:numPr>
        <w:tabs>
          <w:tab w:val="clear" w:pos="1440"/>
          <w:tab w:val="num" w:pos="567"/>
        </w:tabs>
        <w:jc w:val="left"/>
        <w:rPr>
          <w:b/>
          <w:bCs/>
          <w:sz w:val="22"/>
          <w:lang w:eastAsia="en-US" w:bidi="en-US"/>
        </w:rPr>
      </w:pPr>
      <w:bookmarkStart w:id="154" w:name="_Toc709762"/>
      <w:r w:rsidRPr="007A7480">
        <w:rPr>
          <w:b/>
          <w:bCs/>
          <w:sz w:val="22"/>
          <w:lang w:eastAsia="en-US" w:bidi="en-US"/>
        </w:rPr>
        <w:t>Definice</w:t>
      </w:r>
      <w:bookmarkEnd w:id="154"/>
    </w:p>
    <w:p w14:paraId="14CC8F0B"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24x7</w:t>
      </w:r>
      <w:r w:rsidRPr="007A7480">
        <w:rPr>
          <w:bCs/>
          <w:sz w:val="22"/>
          <w:lang w:eastAsia="en-US" w:bidi="en-US"/>
        </w:rPr>
        <w:t xml:space="preserve"> – služba nebo zařízení je v provozu/dostupné 24 hodin a 7 dní v týdnu s garancí minimálně 95% dostupnosti</w:t>
      </w:r>
    </w:p>
    <w:p w14:paraId="06985D8F" w14:textId="629987D3" w:rsidR="007A7480" w:rsidRPr="007A7480" w:rsidRDefault="00567FE4" w:rsidP="007A7480">
      <w:pPr>
        <w:tabs>
          <w:tab w:val="num" w:pos="567"/>
        </w:tabs>
        <w:jc w:val="left"/>
        <w:rPr>
          <w:bCs/>
          <w:sz w:val="22"/>
          <w:lang w:eastAsia="en-US" w:bidi="en-US"/>
        </w:rPr>
      </w:pPr>
      <w:r w:rsidRPr="00567FE4">
        <w:rPr>
          <w:b/>
          <w:bCs/>
          <w:sz w:val="22"/>
          <w:lang w:eastAsia="en-US" w:bidi="en-US"/>
        </w:rPr>
        <w:t>9</w:t>
      </w:r>
      <w:r w:rsidR="007A7480" w:rsidRPr="00567FE4">
        <w:rPr>
          <w:b/>
          <w:bCs/>
          <w:sz w:val="22"/>
          <w:lang w:eastAsia="en-US" w:bidi="en-US"/>
        </w:rPr>
        <w:t>x5</w:t>
      </w:r>
      <w:r w:rsidR="007A7480" w:rsidRPr="00567FE4">
        <w:rPr>
          <w:bCs/>
          <w:sz w:val="22"/>
          <w:lang w:eastAsia="en-US" w:bidi="en-US"/>
        </w:rPr>
        <w:t xml:space="preserve"> - služba nebo zařízení je v provozu/dostupné 9 hodin denně v běžnou pracovní dobu po všechny pracovní dni v týdnu s garancí minimálně 95% dostu</w:t>
      </w:r>
      <w:r w:rsidR="007A7480" w:rsidRPr="00567FE4">
        <w:rPr>
          <w:bCs/>
          <w:sz w:val="22"/>
          <w:lang w:eastAsia="en-US" w:bidi="en-US"/>
        </w:rPr>
        <w:t>p</w:t>
      </w:r>
      <w:r w:rsidR="007A7480" w:rsidRPr="007A7480">
        <w:rPr>
          <w:bCs/>
          <w:sz w:val="22"/>
          <w:lang w:eastAsia="en-US" w:bidi="en-US"/>
        </w:rPr>
        <w:t>nosti</w:t>
      </w:r>
    </w:p>
    <w:p w14:paraId="1E49F225" w14:textId="5981E580" w:rsidR="007A7480" w:rsidRDefault="007A7480" w:rsidP="007A7480">
      <w:pPr>
        <w:tabs>
          <w:tab w:val="num" w:pos="567"/>
        </w:tabs>
        <w:jc w:val="left"/>
        <w:rPr>
          <w:bCs/>
          <w:sz w:val="22"/>
          <w:lang w:eastAsia="en-US" w:bidi="en-US"/>
        </w:rPr>
      </w:pPr>
      <w:r w:rsidRPr="007A7480">
        <w:rPr>
          <w:b/>
          <w:bCs/>
          <w:sz w:val="22"/>
          <w:lang w:eastAsia="en-US" w:bidi="en-US"/>
        </w:rPr>
        <w:t>BD</w:t>
      </w:r>
      <w:r w:rsidRPr="007A7480">
        <w:rPr>
          <w:bCs/>
          <w:sz w:val="22"/>
          <w:lang w:eastAsia="en-US" w:bidi="en-US"/>
        </w:rPr>
        <w:t xml:space="preserve"> – Business Day – standardní pracovní den</w:t>
      </w:r>
    </w:p>
    <w:p w14:paraId="15DB3BF4"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BE (Best Effort)</w:t>
      </w:r>
      <w:r w:rsidRPr="007A7480">
        <w:rPr>
          <w:bCs/>
          <w:sz w:val="22"/>
          <w:lang w:eastAsia="en-US" w:bidi="en-US"/>
        </w:rPr>
        <w:t xml:space="preserve"> - Uchazeč vyvine maximální možné úsilí na provedení požadavku a zejména na zajištění požadovaných parametrů Prvku IT v nejkratší možné době.</w:t>
      </w:r>
    </w:p>
    <w:p w14:paraId="1697B032"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Běžná pracovní doba</w:t>
      </w:r>
      <w:r w:rsidRPr="007A7480">
        <w:rPr>
          <w:bCs/>
          <w:sz w:val="22"/>
          <w:lang w:val="pl-PL" w:eastAsia="en-US" w:bidi="en-US"/>
        </w:rPr>
        <w:t xml:space="preserve"> – čas mezi 8:00 a 17:00 v Pracovní dny.</w:t>
      </w:r>
    </w:p>
    <w:p w14:paraId="544F3C9D"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 xml:space="preserve">Člověkohodina - </w:t>
      </w:r>
      <w:r w:rsidRPr="007A7480">
        <w:rPr>
          <w:bCs/>
          <w:sz w:val="22"/>
          <w:lang w:val="pl-PL" w:eastAsia="en-US" w:bidi="en-US"/>
        </w:rPr>
        <w:t>práce Pracovníka Uchazeče v rozsahu jedné (1) hodiny v rámci Pracovního dne.</w:t>
      </w:r>
    </w:p>
    <w:p w14:paraId="7ED533B0"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Člověkoden -</w:t>
      </w:r>
      <w:r w:rsidRPr="007A7480">
        <w:rPr>
          <w:bCs/>
          <w:sz w:val="22"/>
          <w:lang w:val="pl-PL" w:eastAsia="en-US" w:bidi="en-US"/>
        </w:rPr>
        <w:t xml:space="preserve"> práce Pracovníka Uchazeče v rozsahu jednoho (1) Pracovního dne.</w:t>
      </w:r>
    </w:p>
    <w:p w14:paraId="542CF347"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Doba odezvy (Response time – R)</w:t>
      </w:r>
      <w:r w:rsidRPr="007A7480">
        <w:rPr>
          <w:bCs/>
          <w:sz w:val="22"/>
          <w:lang w:val="pl-PL" w:eastAsia="en-US" w:bidi="en-US"/>
        </w:rPr>
        <w:t xml:space="preserve"> – metrika definující čas, který uplyne od nahlášení Požadavku na Servisní službu do začátku provádění Servisní služby. Do Doby odezvy se započítává pouze čas, určený Servisním kalendářem k řešení daného Požadavku. Za odezvu se považuje jakákoliv prokazatelná reakce servisního pracovníka Dodavatele směřující k odstranění Incidentu, zodpovězení Dotazu nebo přípravy Nového požadavku.</w:t>
      </w:r>
    </w:p>
    <w:p w14:paraId="5B7DCCDF"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Dotaz</w:t>
      </w:r>
      <w:r w:rsidRPr="007A7480">
        <w:rPr>
          <w:bCs/>
          <w:sz w:val="22"/>
          <w:lang w:val="pl-PL" w:eastAsia="en-US" w:bidi="en-US"/>
        </w:rPr>
        <w:t xml:space="preserve"> – funkce v systému existuje, Prvek IT pracuje v souladu s Prováděcí dokumentací, ale pověřená osoba zákazníka s ní není dostatečně seznámena a podá Požadavek Dotaz na Hot-line nebo HelpDesk</w:t>
      </w:r>
    </w:p>
    <w:p w14:paraId="04297E4D"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 xml:space="preserve">HelpDesk </w:t>
      </w:r>
      <w:r w:rsidRPr="007A7480">
        <w:rPr>
          <w:bCs/>
          <w:sz w:val="22"/>
          <w:lang w:val="pl-PL" w:eastAsia="en-US" w:bidi="en-US"/>
        </w:rPr>
        <w:t>– nepřetržitě dostupný automatizovaný systém pro vzdálené zadávání a správu požadavků,</w:t>
      </w:r>
    </w:p>
    <w:p w14:paraId="46DF0A0B"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Hot-line</w:t>
      </w:r>
      <w:r w:rsidRPr="007A7480">
        <w:rPr>
          <w:bCs/>
          <w:sz w:val="22"/>
          <w:lang w:val="pl-PL" w:eastAsia="en-US" w:bidi="en-US"/>
        </w:rPr>
        <w:t xml:space="preserve"> –pracoviště uchazeče přijímající Požadavky od Zadavatele na definovaných telefonních číslech nebo elektronických komunikačních kanálech.</w:t>
      </w:r>
    </w:p>
    <w:p w14:paraId="75911911"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 xml:space="preserve">Incident - </w:t>
      </w:r>
      <w:r w:rsidRPr="007A7480">
        <w:rPr>
          <w:bCs/>
          <w:sz w:val="22"/>
          <w:lang w:val="pl-PL" w:eastAsia="en-US" w:bidi="en-US"/>
        </w:rPr>
        <w:t>událost způsobující odchylku od očekávané funkce Prvku IT, která způsobuje nebo může způsobit přerušení anebo snížení kvality této funkce.</w:t>
      </w:r>
    </w:p>
    <w:p w14:paraId="5A7B8F8B"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Priorita Incidentu</w:t>
      </w:r>
      <w:r w:rsidRPr="007A7480">
        <w:rPr>
          <w:bCs/>
          <w:sz w:val="22"/>
          <w:lang w:val="pl-PL" w:eastAsia="en-US" w:bidi="en-US"/>
        </w:rPr>
        <w:t xml:space="preserve"> - závažnost Incidentu dle klasifikace Kontaktní osoby Zadavatele.</w:t>
      </w:r>
    </w:p>
    <w:p w14:paraId="513EB6C4"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Koncová zařízení</w:t>
      </w:r>
      <w:r w:rsidRPr="007A7480">
        <w:rPr>
          <w:bCs/>
          <w:sz w:val="22"/>
          <w:lang w:val="pl-PL" w:eastAsia="en-US" w:bidi="en-US"/>
        </w:rPr>
        <w:t xml:space="preserve">  - počítače uživatelů, jejich programové vybavení a periferní zařízení k počítačům připojená (např. tiskárny, skenery). </w:t>
      </w:r>
    </w:p>
    <w:p w14:paraId="6DF64CED"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lastRenderedPageBreak/>
        <w:t>Monitorování</w:t>
      </w:r>
      <w:r w:rsidRPr="007A7480">
        <w:rPr>
          <w:bCs/>
          <w:sz w:val="22"/>
          <w:lang w:val="pl-PL" w:eastAsia="en-US" w:bidi="en-US"/>
        </w:rPr>
        <w:t xml:space="preserve"> - sledování Prvků IT prostředky Vzdáleného přístupu, zda jsou funkční. Sledování, zda provozní charakteristiky Prvků IT nepřesahují stanovené hodnoty, eventuálně neklesají pod stanovené hodnoty. Monitorováním se případně rozumí sledování a archivování jejich provozních charakteristik.</w:t>
      </w:r>
    </w:p>
    <w:p w14:paraId="1CF20421"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Proaktivní monitorování</w:t>
      </w:r>
      <w:r w:rsidRPr="007A7480">
        <w:rPr>
          <w:bCs/>
          <w:sz w:val="22"/>
          <w:lang w:val="pl-PL" w:eastAsia="en-US" w:bidi="en-US"/>
        </w:rPr>
        <w:t>-monitorování prováděné dle charakteru provozu a činnosti Prvku IT v režimu 24x7 (komunikační infrastruktura) nebo v režimu 9x5 (technologické centrum).</w:t>
      </w:r>
    </w:p>
    <w:p w14:paraId="0B952C59" w14:textId="77777777" w:rsidR="007A7480" w:rsidRPr="007A7480" w:rsidRDefault="007A7480" w:rsidP="007A7480">
      <w:pPr>
        <w:tabs>
          <w:tab w:val="num" w:pos="567"/>
        </w:tabs>
        <w:jc w:val="left"/>
        <w:rPr>
          <w:bCs/>
          <w:sz w:val="22"/>
          <w:lang w:val="pl-PL" w:eastAsia="en-US" w:bidi="en-US"/>
        </w:rPr>
      </w:pPr>
      <w:r w:rsidRPr="007A7480">
        <w:rPr>
          <w:b/>
          <w:bCs/>
          <w:sz w:val="22"/>
          <w:lang w:val="pl-PL" w:eastAsia="en-US" w:bidi="en-US"/>
        </w:rPr>
        <w:t>Náhradní zařízení</w:t>
      </w:r>
      <w:r w:rsidRPr="007A7480">
        <w:rPr>
          <w:bCs/>
          <w:sz w:val="22"/>
          <w:lang w:val="pl-PL" w:eastAsia="en-US" w:bidi="en-US"/>
        </w:rPr>
        <w:t xml:space="preserve"> – zařízení podobných vlastností (parametrů).</w:t>
      </w:r>
    </w:p>
    <w:p w14:paraId="74D31B4F"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Požadavek</w:t>
      </w:r>
      <w:r w:rsidRPr="007A7480">
        <w:rPr>
          <w:bCs/>
          <w:sz w:val="22"/>
          <w:lang w:eastAsia="en-US" w:bidi="en-US"/>
        </w:rPr>
        <w:t xml:space="preserve"> - žádost o provedení Servisní služby na jednom nebo více Prvcích IT. </w:t>
      </w:r>
    </w:p>
    <w:p w14:paraId="61CBA2C1" w14:textId="77777777" w:rsidR="007A7480" w:rsidRPr="007A7480" w:rsidRDefault="007A7480" w:rsidP="007A7480">
      <w:pPr>
        <w:jc w:val="left"/>
        <w:rPr>
          <w:bCs/>
          <w:sz w:val="22"/>
          <w:lang w:eastAsia="en-US" w:bidi="en-US"/>
        </w:rPr>
      </w:pPr>
      <w:r w:rsidRPr="007A7480">
        <w:rPr>
          <w:bCs/>
          <w:sz w:val="22"/>
          <w:lang w:eastAsia="en-US" w:bidi="en-US"/>
        </w:rPr>
        <w:t xml:space="preserve">Požadavek může zahrnovat: </w:t>
      </w:r>
    </w:p>
    <w:p w14:paraId="5C2FA618" w14:textId="77777777" w:rsidR="007A7480" w:rsidRPr="007A7480" w:rsidRDefault="007A7480" w:rsidP="00CF0578">
      <w:pPr>
        <w:numPr>
          <w:ilvl w:val="0"/>
          <w:numId w:val="39"/>
        </w:numPr>
        <w:jc w:val="left"/>
        <w:rPr>
          <w:bCs/>
          <w:sz w:val="22"/>
          <w:lang w:eastAsia="en-US" w:bidi="en-US"/>
        </w:rPr>
      </w:pPr>
      <w:r w:rsidRPr="007A7480">
        <w:rPr>
          <w:bCs/>
          <w:sz w:val="22"/>
          <w:lang w:eastAsia="en-US" w:bidi="en-US"/>
        </w:rPr>
        <w:t>žádost o odstranění závady (nefunkční Prvek IT nebo nesprávná činnost Prvku IT) Incidentu</w:t>
      </w:r>
    </w:p>
    <w:p w14:paraId="2B03DAB6" w14:textId="77777777" w:rsidR="007A7480" w:rsidRPr="007A7480" w:rsidRDefault="007A7480" w:rsidP="00CF0578">
      <w:pPr>
        <w:numPr>
          <w:ilvl w:val="0"/>
          <w:numId w:val="39"/>
        </w:numPr>
        <w:jc w:val="left"/>
        <w:rPr>
          <w:bCs/>
          <w:sz w:val="22"/>
          <w:lang w:val="pl-PL" w:eastAsia="en-US" w:bidi="en-US"/>
        </w:rPr>
      </w:pPr>
      <w:r w:rsidRPr="007A7480">
        <w:rPr>
          <w:bCs/>
          <w:sz w:val="22"/>
          <w:lang w:val="pl-PL" w:eastAsia="en-US" w:bidi="en-US"/>
        </w:rPr>
        <w:t>žádost o poskytnutí konzultace</w:t>
      </w:r>
    </w:p>
    <w:p w14:paraId="4DEA327C" w14:textId="77777777" w:rsidR="007A7480" w:rsidRPr="007A7480" w:rsidRDefault="007A7480" w:rsidP="00CF0578">
      <w:pPr>
        <w:numPr>
          <w:ilvl w:val="0"/>
          <w:numId w:val="39"/>
        </w:numPr>
        <w:jc w:val="left"/>
        <w:rPr>
          <w:bCs/>
          <w:sz w:val="22"/>
          <w:lang w:val="pl-PL" w:eastAsia="en-US" w:bidi="en-US"/>
        </w:rPr>
      </w:pPr>
      <w:r w:rsidRPr="007A7480">
        <w:rPr>
          <w:bCs/>
          <w:sz w:val="22"/>
          <w:lang w:val="pl-PL" w:eastAsia="en-US" w:bidi="en-US"/>
        </w:rPr>
        <w:t>žádost o provedení Změny</w:t>
      </w:r>
    </w:p>
    <w:p w14:paraId="2C9FABFE" w14:textId="77777777" w:rsidR="007A7480" w:rsidRPr="007A7480" w:rsidRDefault="007A7480" w:rsidP="007A7480">
      <w:pPr>
        <w:jc w:val="left"/>
        <w:rPr>
          <w:bCs/>
          <w:sz w:val="22"/>
          <w:lang w:eastAsia="en-US" w:bidi="en-US"/>
        </w:rPr>
      </w:pPr>
      <w:r w:rsidRPr="007A7480">
        <w:rPr>
          <w:bCs/>
          <w:sz w:val="22"/>
          <w:lang w:eastAsia="en-US" w:bidi="en-US"/>
        </w:rPr>
        <w:t>Požadavek může:</w:t>
      </w:r>
    </w:p>
    <w:p w14:paraId="04960D2A" w14:textId="77777777" w:rsidR="007A7480" w:rsidRPr="007A7480" w:rsidRDefault="007A7480" w:rsidP="00CF0578">
      <w:pPr>
        <w:numPr>
          <w:ilvl w:val="0"/>
          <w:numId w:val="40"/>
        </w:numPr>
        <w:jc w:val="left"/>
        <w:rPr>
          <w:bCs/>
          <w:sz w:val="22"/>
          <w:lang w:eastAsia="en-US" w:bidi="en-US"/>
        </w:rPr>
      </w:pPr>
      <w:r w:rsidRPr="007A7480">
        <w:rPr>
          <w:bCs/>
          <w:sz w:val="22"/>
          <w:lang w:eastAsia="en-US" w:bidi="en-US"/>
        </w:rPr>
        <w:t xml:space="preserve">být zadán Zadavatelem jako jednorázový </w:t>
      </w:r>
    </w:p>
    <w:p w14:paraId="0B83A83A" w14:textId="77777777" w:rsidR="007A7480" w:rsidRPr="007A7480" w:rsidRDefault="007A7480" w:rsidP="00CF0578">
      <w:pPr>
        <w:numPr>
          <w:ilvl w:val="0"/>
          <w:numId w:val="40"/>
        </w:numPr>
        <w:jc w:val="left"/>
        <w:rPr>
          <w:bCs/>
          <w:sz w:val="22"/>
          <w:lang w:eastAsia="en-US" w:bidi="en-US"/>
        </w:rPr>
      </w:pPr>
      <w:r w:rsidRPr="007A7480">
        <w:rPr>
          <w:bCs/>
          <w:sz w:val="22"/>
          <w:lang w:eastAsia="en-US" w:bidi="en-US"/>
        </w:rPr>
        <w:t>být zadán Zadavatelem jako opakující se činnost</w:t>
      </w:r>
    </w:p>
    <w:p w14:paraId="54D973BD" w14:textId="77777777" w:rsidR="007A7480" w:rsidRPr="007A7480" w:rsidRDefault="007A7480" w:rsidP="00CF0578">
      <w:pPr>
        <w:numPr>
          <w:ilvl w:val="0"/>
          <w:numId w:val="40"/>
        </w:numPr>
        <w:jc w:val="left"/>
        <w:rPr>
          <w:bCs/>
          <w:sz w:val="22"/>
          <w:lang w:eastAsia="en-US" w:bidi="en-US"/>
        </w:rPr>
      </w:pPr>
      <w:r w:rsidRPr="007A7480">
        <w:rPr>
          <w:bCs/>
          <w:sz w:val="22"/>
          <w:lang w:eastAsia="en-US" w:bidi="en-US"/>
        </w:rPr>
        <w:t>vzniknout jako výstup Monitorování</w:t>
      </w:r>
    </w:p>
    <w:p w14:paraId="3539FC1E" w14:textId="77777777" w:rsidR="007A7480" w:rsidRPr="007A7480" w:rsidRDefault="007A7480" w:rsidP="00CF0578">
      <w:pPr>
        <w:numPr>
          <w:ilvl w:val="0"/>
          <w:numId w:val="40"/>
        </w:numPr>
        <w:jc w:val="left"/>
        <w:rPr>
          <w:bCs/>
          <w:sz w:val="22"/>
          <w:lang w:eastAsia="en-US" w:bidi="en-US"/>
        </w:rPr>
      </w:pPr>
      <w:r w:rsidRPr="007A7480">
        <w:rPr>
          <w:bCs/>
          <w:sz w:val="22"/>
          <w:lang w:eastAsia="en-US" w:bidi="en-US"/>
        </w:rPr>
        <w:t>vzniknout na základě Správy a údržby Prvku IT</w:t>
      </w:r>
    </w:p>
    <w:p w14:paraId="1F3BCDCD"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Neprodleně </w:t>
      </w:r>
      <w:r w:rsidRPr="007A7480">
        <w:rPr>
          <w:bCs/>
          <w:sz w:val="22"/>
          <w:lang w:eastAsia="en-US" w:bidi="en-US"/>
        </w:rPr>
        <w:t>– bez zbytečného odkladu, s vyvinutím maximálního úsilí na zjednání nápravy nebo zajištění činnosti, nejpozději však následující Pracovní den.</w:t>
      </w:r>
    </w:p>
    <w:p w14:paraId="5453046B"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Pracovní dny</w:t>
      </w:r>
      <w:r w:rsidRPr="007A7480">
        <w:rPr>
          <w:bCs/>
          <w:sz w:val="22"/>
          <w:lang w:eastAsia="en-US" w:bidi="en-US"/>
        </w:rPr>
        <w:t xml:space="preserve"> - všechny dny, kromě sobot a nedělí nebo zákonem stanovených svátků a dnů pracovního klidu, během nichž dohodnuté pracovní činnosti budou prováděny v čase od 8:00 do 17:00 hodin.</w:t>
      </w:r>
    </w:p>
    <w:p w14:paraId="0FDD59A3"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Prvek IT</w:t>
      </w:r>
      <w:r w:rsidRPr="007A7480">
        <w:rPr>
          <w:bCs/>
          <w:sz w:val="22"/>
          <w:lang w:eastAsia="en-US" w:bidi="en-US"/>
        </w:rPr>
        <w:t xml:space="preserve"> - zařízení (Koncové zařízení, server či jiný hardware), program (software) nebo komunikační linka.</w:t>
      </w:r>
    </w:p>
    <w:p w14:paraId="39C470BF"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Rozsah poskytovaných služeb</w:t>
      </w:r>
      <w:r w:rsidRPr="007A7480">
        <w:rPr>
          <w:bCs/>
          <w:sz w:val="22"/>
          <w:lang w:eastAsia="en-US" w:bidi="en-US"/>
        </w:rPr>
        <w:t xml:space="preserve"> – specifikace Služby a kvantifikace rozsahu Služby</w:t>
      </w:r>
    </w:p>
    <w:p w14:paraId="40262182"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Řešitel -</w:t>
      </w:r>
      <w:r w:rsidRPr="007A7480">
        <w:rPr>
          <w:bCs/>
          <w:sz w:val="22"/>
          <w:lang w:eastAsia="en-US" w:bidi="en-US"/>
        </w:rPr>
        <w:t xml:space="preserve"> Pracovník Uchazeče, podílející se na řešení Požadavku.</w:t>
      </w:r>
    </w:p>
    <w:p w14:paraId="11E05511"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Report</w:t>
      </w:r>
      <w:r w:rsidRPr="007A7480">
        <w:rPr>
          <w:bCs/>
          <w:sz w:val="22"/>
          <w:lang w:eastAsia="en-US" w:bidi="en-US"/>
        </w:rPr>
        <w:t xml:space="preserve"> – přehledový dokument, ve kterém je popsán průběh realizace Plnění za uplynulé období a hodnoty sledovaných parametrů.</w:t>
      </w:r>
    </w:p>
    <w:p w14:paraId="662C22AC"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SLA (Service Level Agreement)</w:t>
      </w:r>
      <w:r w:rsidRPr="007A7480">
        <w:rPr>
          <w:bCs/>
          <w:sz w:val="22"/>
          <w:lang w:eastAsia="en-US" w:bidi="en-US"/>
        </w:rPr>
        <w:t xml:space="preserve"> - definice kvalitativních parametrů/metrik Služby </w:t>
      </w:r>
    </w:p>
    <w:p w14:paraId="463B14D9"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Správa a údržba</w:t>
      </w:r>
      <w:r w:rsidRPr="007A7480">
        <w:rPr>
          <w:bCs/>
          <w:sz w:val="22"/>
          <w:lang w:eastAsia="en-US" w:bidi="en-US"/>
        </w:rPr>
        <w:t xml:space="preserve">  - provádění činností, které jsou nutné ke správné a bezchybné funkci Prvku IT. Zpravidla se jedná o pravidelnou kontrolu stavu Prvků IT a provádění takových Změn, které se pravidelně opakují, nebo jsou provedeny na základě kontroly stavu Prvku IT. </w:t>
      </w:r>
    </w:p>
    <w:p w14:paraId="639BA60A"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Služby</w:t>
      </w:r>
      <w:r w:rsidRPr="007A7480">
        <w:rPr>
          <w:bCs/>
          <w:sz w:val="22"/>
          <w:lang w:eastAsia="en-US" w:bidi="en-US"/>
        </w:rPr>
        <w:t xml:space="preserve"> – činnosti potřebné pro řádné zabezpečení podpory provozu díla</w:t>
      </w:r>
    </w:p>
    <w:p w14:paraId="653DCC56"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Úplné odstranění závady</w:t>
      </w:r>
      <w:r w:rsidRPr="007A7480">
        <w:rPr>
          <w:bCs/>
          <w:sz w:val="22"/>
          <w:lang w:eastAsia="en-US" w:bidi="en-US"/>
        </w:rPr>
        <w:t xml:space="preserve"> - se rozumí dosažení stavu, který byl akceptován v rámci smlouvy o dílo nebo je popsán v Prováděcí dokumentaci popř. v dok</w:t>
      </w:r>
      <w:r w:rsidRPr="007A7480">
        <w:rPr>
          <w:bCs/>
          <w:sz w:val="22"/>
          <w:lang w:eastAsia="en-US" w:bidi="en-US"/>
        </w:rPr>
        <w:t>u</w:t>
      </w:r>
      <w:r w:rsidRPr="007A7480">
        <w:rPr>
          <w:bCs/>
          <w:sz w:val="22"/>
          <w:lang w:eastAsia="en-US" w:bidi="en-US"/>
        </w:rPr>
        <w:t>mentaci Prvku IT.</w:t>
      </w:r>
    </w:p>
    <w:p w14:paraId="0ED4DF01"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Vzdálená správa</w:t>
      </w:r>
      <w:r w:rsidRPr="007A7480">
        <w:rPr>
          <w:bCs/>
          <w:sz w:val="22"/>
          <w:lang w:eastAsia="en-US" w:bidi="en-US"/>
        </w:rPr>
        <w:t xml:space="preserve"> – provádění činností na Prvcích IT, přičemž činnosti nejsou prováděny v místě provozovny Zadavatele, ale prostřednictvím Vzdáleného př</w:t>
      </w:r>
      <w:r w:rsidRPr="007A7480">
        <w:rPr>
          <w:bCs/>
          <w:sz w:val="22"/>
          <w:lang w:eastAsia="en-US" w:bidi="en-US"/>
        </w:rPr>
        <w:t>í</w:t>
      </w:r>
      <w:r w:rsidRPr="007A7480">
        <w:rPr>
          <w:bCs/>
          <w:sz w:val="22"/>
          <w:lang w:eastAsia="en-US" w:bidi="en-US"/>
        </w:rPr>
        <w:t xml:space="preserve">stupu z místa provozovny Uchazeče. </w:t>
      </w:r>
    </w:p>
    <w:p w14:paraId="177BE216"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Vzdálený přístup</w:t>
      </w:r>
      <w:r w:rsidRPr="007A7480">
        <w:rPr>
          <w:bCs/>
          <w:sz w:val="22"/>
          <w:lang w:eastAsia="en-US" w:bidi="en-US"/>
        </w:rPr>
        <w:t xml:space="preserve"> – připojení z provozovny Uchazeče k zařízení Zadavatele pomocí komunikační linky, na které je vytvořeno dočasné nebo trvalé spojení.</w:t>
      </w:r>
    </w:p>
    <w:p w14:paraId="069D2CBA"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Zprovoznění náhradním způsobem</w:t>
      </w:r>
      <w:r w:rsidRPr="007A7480">
        <w:rPr>
          <w:bCs/>
          <w:sz w:val="22"/>
          <w:lang w:eastAsia="en-US" w:bidi="en-US"/>
        </w:rPr>
        <w:t xml:space="preserve">  - se rozumí zajištění základních funkcí systému, tedy dosažení stavu, kdy není vážně omezena funkčnost informačního systému nebo jeho částí.</w:t>
      </w:r>
    </w:p>
    <w:p w14:paraId="56C9A107"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Změna -</w:t>
      </w:r>
      <w:r w:rsidRPr="007A7480">
        <w:rPr>
          <w:bCs/>
          <w:sz w:val="22"/>
          <w:lang w:eastAsia="en-US" w:bidi="en-US"/>
        </w:rPr>
        <w:t xml:space="preserve"> změna parametrů Prvku IT nebo instalace, přemístění či odinstalace Prvku IT. </w:t>
      </w:r>
    </w:p>
    <w:p w14:paraId="103371FF"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lastRenderedPageBreak/>
        <w:t xml:space="preserve">Legislativní servis - </w:t>
      </w:r>
      <w:r w:rsidRPr="007A7480">
        <w:rPr>
          <w:bCs/>
          <w:sz w:val="22"/>
          <w:lang w:eastAsia="en-US" w:bidi="en-US"/>
        </w:rPr>
        <w:t>legislativním servisem se rozumí úprava stávající funkčnosti stávajícího systému (software), kterou je nutné provést, protože stávající funkcionalita by nutila zákazníka konat v rozporu s novou legislativní úpravou. Legislativní úpravou v žádném případě není doplnění funkcionality (řešené oblasti), kterou stávající systém (software) nepokrýval.</w:t>
      </w:r>
    </w:p>
    <w:p w14:paraId="20A8FF0F"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Reklamace -</w:t>
      </w:r>
      <w:r w:rsidRPr="007A7480">
        <w:rPr>
          <w:bCs/>
          <w:sz w:val="22"/>
          <w:lang w:eastAsia="en-US" w:bidi="en-US"/>
        </w:rPr>
        <w:t xml:space="preserve"> reklamací je nezvyklá událost v Prvku IT v čase záruční doby, která je v rozporu:</w:t>
      </w:r>
    </w:p>
    <w:p w14:paraId="0E4D9780" w14:textId="77777777" w:rsidR="007A7480" w:rsidRPr="007A7480" w:rsidRDefault="007A7480" w:rsidP="00CF0578">
      <w:pPr>
        <w:numPr>
          <w:ilvl w:val="0"/>
          <w:numId w:val="38"/>
        </w:numPr>
        <w:jc w:val="left"/>
        <w:rPr>
          <w:bCs/>
          <w:sz w:val="22"/>
          <w:lang w:eastAsia="en-US" w:bidi="en-US"/>
        </w:rPr>
      </w:pPr>
      <w:r w:rsidRPr="007A7480">
        <w:rPr>
          <w:bCs/>
          <w:sz w:val="22"/>
          <w:lang w:eastAsia="en-US" w:bidi="en-US"/>
        </w:rPr>
        <w:t xml:space="preserve">se standardní funkčností Prvku IT a tento rozpor je vůči uživatelské dokumentaci produktu, </w:t>
      </w:r>
    </w:p>
    <w:p w14:paraId="51B9D40E" w14:textId="77777777" w:rsidR="007A7480" w:rsidRPr="007A7480" w:rsidRDefault="007A7480" w:rsidP="00CF0578">
      <w:pPr>
        <w:numPr>
          <w:ilvl w:val="0"/>
          <w:numId w:val="38"/>
        </w:numPr>
        <w:jc w:val="left"/>
        <w:rPr>
          <w:bCs/>
          <w:sz w:val="22"/>
          <w:lang w:eastAsia="en-US" w:bidi="en-US"/>
        </w:rPr>
      </w:pPr>
      <w:r w:rsidRPr="007A7480">
        <w:rPr>
          <w:bCs/>
          <w:sz w:val="22"/>
          <w:lang w:eastAsia="en-US" w:bidi="en-US"/>
        </w:rPr>
        <w:t>s funkcionalitou definovanou ve smlouvě (jejích přílohách), případně akceptačním protokolu funkcionality Prvku IT,</w:t>
      </w:r>
    </w:p>
    <w:p w14:paraId="6108ECA8" w14:textId="77777777" w:rsidR="007A7480" w:rsidRPr="007A7480" w:rsidRDefault="007A7480" w:rsidP="00CF0578">
      <w:pPr>
        <w:numPr>
          <w:ilvl w:val="0"/>
          <w:numId w:val="38"/>
        </w:numPr>
        <w:jc w:val="left"/>
        <w:rPr>
          <w:bCs/>
          <w:sz w:val="22"/>
          <w:lang w:eastAsia="en-US" w:bidi="en-US"/>
        </w:rPr>
      </w:pPr>
      <w:r w:rsidRPr="007A7480">
        <w:rPr>
          <w:bCs/>
          <w:sz w:val="22"/>
          <w:lang w:eastAsia="en-US" w:bidi="en-US"/>
        </w:rPr>
        <w:t>s platnou legislativou ČR k datu podání požadavku,</w:t>
      </w:r>
    </w:p>
    <w:p w14:paraId="2E6BE57D" w14:textId="77777777" w:rsidR="007A7480" w:rsidRPr="007A7480" w:rsidRDefault="007A7480" w:rsidP="00CF0578">
      <w:pPr>
        <w:numPr>
          <w:ilvl w:val="0"/>
          <w:numId w:val="38"/>
        </w:numPr>
        <w:jc w:val="left"/>
        <w:rPr>
          <w:bCs/>
          <w:sz w:val="22"/>
          <w:lang w:eastAsia="en-US" w:bidi="en-US"/>
        </w:rPr>
      </w:pPr>
      <w:r w:rsidRPr="007A7480">
        <w:rPr>
          <w:bCs/>
          <w:sz w:val="22"/>
          <w:lang w:eastAsia="en-US" w:bidi="en-US"/>
        </w:rPr>
        <w:t>s platnou místní legislativou Zákazníka (vyhlášky, interní normy) k datu podání požadavku.</w:t>
      </w:r>
    </w:p>
    <w:p w14:paraId="7C4FBAEF"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Konfigurační management -</w:t>
      </w:r>
      <w:r w:rsidRPr="007A7480">
        <w:rPr>
          <w:bCs/>
          <w:sz w:val="22"/>
          <w:lang w:eastAsia="en-US" w:bidi="en-US"/>
        </w:rPr>
        <w:t xml:space="preserve"> jde o službu poskytovanou za účelem udržení aktuální technické dokumentace. V případě jakékoliv provedené změny, bude aktualizována provozní dokumentace o konfiguraci systému včetně zaznamenaných změn. Dokumentace je uložena u Uchazeče i Zadavatele. Poskytuje i</w:t>
      </w:r>
      <w:r w:rsidRPr="007A7480">
        <w:rPr>
          <w:bCs/>
          <w:sz w:val="22"/>
          <w:lang w:eastAsia="en-US" w:bidi="en-US"/>
        </w:rPr>
        <w:t>n</w:t>
      </w:r>
      <w:r w:rsidRPr="007A7480">
        <w:rPr>
          <w:bCs/>
          <w:sz w:val="22"/>
          <w:lang w:eastAsia="en-US" w:bidi="en-US"/>
        </w:rPr>
        <w:t>formace o Prvcích IT a službách včetně informací o aktuálních verzích. Zahrnuje rovněž správu veškeré dokumentace ke všem prvkům infrastruktury a služeb. Obvykle je využíván automatizovaný nástroj pro sběr a aktualizaci většiny údajů v konfigurační databázi.</w:t>
      </w:r>
    </w:p>
    <w:p w14:paraId="19C34A74"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Patch Management  - </w:t>
      </w:r>
      <w:r w:rsidRPr="007A7480">
        <w:rPr>
          <w:bCs/>
          <w:sz w:val="22"/>
          <w:lang w:eastAsia="en-US" w:bidi="en-US"/>
        </w:rPr>
        <w:t xml:space="preserve">jedná se o preventivní činnost týkající se především operačních systémů a instalace opravných balíčků, kde hlavním cílem je udržet systém v aktuálním stavu a s nainstalovanými aktuálními softwarovými komponentami. </w:t>
      </w:r>
    </w:p>
    <w:p w14:paraId="740BFFB5"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Hotline podpora - </w:t>
      </w:r>
      <w:r w:rsidRPr="007A7480">
        <w:rPr>
          <w:bCs/>
          <w:sz w:val="22"/>
          <w:lang w:eastAsia="en-US" w:bidi="en-US"/>
        </w:rPr>
        <w:t>jde o</w:t>
      </w:r>
      <w:r w:rsidRPr="007A7480">
        <w:rPr>
          <w:b/>
          <w:bCs/>
          <w:sz w:val="22"/>
          <w:lang w:eastAsia="en-US" w:bidi="en-US"/>
        </w:rPr>
        <w:t xml:space="preserve"> </w:t>
      </w:r>
      <w:r w:rsidRPr="007A7480">
        <w:rPr>
          <w:bCs/>
          <w:sz w:val="22"/>
          <w:lang w:eastAsia="en-US" w:bidi="en-US"/>
        </w:rPr>
        <w:t>službu zajišťující poradenství po telefonu nebo elektronické komunikaci</w:t>
      </w:r>
    </w:p>
    <w:p w14:paraId="0B5DAC1B"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Maintenance – </w:t>
      </w:r>
      <w:r w:rsidRPr="007A7480">
        <w:rPr>
          <w:bCs/>
          <w:sz w:val="22"/>
          <w:lang w:eastAsia="en-US" w:bidi="en-US"/>
        </w:rPr>
        <w:t>jedná se o zajištění</w:t>
      </w:r>
      <w:r w:rsidRPr="007A7480">
        <w:rPr>
          <w:b/>
          <w:bCs/>
          <w:sz w:val="22"/>
          <w:lang w:eastAsia="en-US" w:bidi="en-US"/>
        </w:rPr>
        <w:t xml:space="preserve"> </w:t>
      </w:r>
      <w:r w:rsidRPr="007A7480">
        <w:rPr>
          <w:bCs/>
          <w:sz w:val="22"/>
          <w:lang w:eastAsia="en-US" w:bidi="en-US"/>
        </w:rPr>
        <w:t>nových verzí software, nových verzí firmware, přístupu k technické podpoře výrobce</w:t>
      </w:r>
      <w:r w:rsidRPr="007A7480">
        <w:rPr>
          <w:b/>
          <w:bCs/>
          <w:sz w:val="22"/>
          <w:lang w:eastAsia="en-US" w:bidi="en-US"/>
        </w:rPr>
        <w:t xml:space="preserve"> </w:t>
      </w:r>
      <w:r w:rsidRPr="007A7480">
        <w:rPr>
          <w:bCs/>
          <w:sz w:val="22"/>
          <w:lang w:eastAsia="en-US" w:bidi="en-US"/>
        </w:rPr>
        <w:t>a přístupu k databázi řešených pr</w:t>
      </w:r>
      <w:r w:rsidRPr="007A7480">
        <w:rPr>
          <w:bCs/>
          <w:sz w:val="22"/>
          <w:lang w:eastAsia="en-US" w:bidi="en-US"/>
        </w:rPr>
        <w:t>o</w:t>
      </w:r>
      <w:r w:rsidRPr="007A7480">
        <w:rPr>
          <w:bCs/>
          <w:sz w:val="22"/>
          <w:lang w:eastAsia="en-US" w:bidi="en-US"/>
        </w:rPr>
        <w:t>blémů.</w:t>
      </w:r>
    </w:p>
    <w:p w14:paraId="23A04A46" w14:textId="77777777"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Monitorování – </w:t>
      </w:r>
      <w:r w:rsidRPr="007A7480">
        <w:rPr>
          <w:bCs/>
          <w:sz w:val="22"/>
          <w:lang w:eastAsia="en-US" w:bidi="en-US"/>
        </w:rPr>
        <w:t>jedná se o službu nepřetržitého online monitorování systémů s upozorněním na kritické nebo neobvyklé události, upozornění budou aut</w:t>
      </w:r>
      <w:r w:rsidRPr="007A7480">
        <w:rPr>
          <w:bCs/>
          <w:sz w:val="22"/>
          <w:lang w:eastAsia="en-US" w:bidi="en-US"/>
        </w:rPr>
        <w:t>o</w:t>
      </w:r>
      <w:r w:rsidRPr="007A7480">
        <w:rPr>
          <w:bCs/>
          <w:sz w:val="22"/>
          <w:lang w:eastAsia="en-US" w:bidi="en-US"/>
        </w:rPr>
        <w:t>maticky zasílána oprávněným pracovníkům Zadavatele. Součástí služby je vzdálený přístup k aktuálním i historickým údajům o stavu systému. Monitorování je souborem takových opatření, která umožňují v kterémkoli čase znát stav Systému a Systémů třetích stran, minimálně v rozsahu:</w:t>
      </w:r>
    </w:p>
    <w:p w14:paraId="574E1753" w14:textId="77777777" w:rsidR="007A7480" w:rsidRPr="007A7480" w:rsidRDefault="007A7480" w:rsidP="00CF0578">
      <w:pPr>
        <w:numPr>
          <w:ilvl w:val="0"/>
          <w:numId w:val="41"/>
        </w:numPr>
        <w:jc w:val="left"/>
        <w:rPr>
          <w:bCs/>
          <w:sz w:val="22"/>
          <w:lang w:eastAsia="en-US" w:bidi="en-US"/>
        </w:rPr>
      </w:pPr>
      <w:r w:rsidRPr="007A7480">
        <w:rPr>
          <w:bCs/>
          <w:sz w:val="22"/>
          <w:lang w:eastAsia="en-US" w:bidi="en-US"/>
        </w:rPr>
        <w:t>monitoring operačních systémů</w:t>
      </w:r>
      <w:bookmarkStart w:id="155" w:name="_GoBack"/>
      <w:bookmarkEnd w:id="155"/>
    </w:p>
    <w:p w14:paraId="69E1B852" w14:textId="77777777" w:rsidR="007A7480" w:rsidRPr="007A7480" w:rsidRDefault="007A7480" w:rsidP="00CF0578">
      <w:pPr>
        <w:numPr>
          <w:ilvl w:val="0"/>
          <w:numId w:val="41"/>
        </w:numPr>
        <w:jc w:val="left"/>
        <w:rPr>
          <w:bCs/>
          <w:sz w:val="22"/>
          <w:lang w:eastAsia="en-US" w:bidi="en-US"/>
        </w:rPr>
      </w:pPr>
      <w:r w:rsidRPr="007A7480">
        <w:rPr>
          <w:bCs/>
          <w:sz w:val="22"/>
          <w:lang w:eastAsia="en-US" w:bidi="en-US"/>
        </w:rPr>
        <w:t>monitoring sítě a síťových propojení Systému a Systémů třetích stran</w:t>
      </w:r>
    </w:p>
    <w:p w14:paraId="13691495" w14:textId="77777777" w:rsidR="007A7480" w:rsidRPr="007A7480" w:rsidRDefault="007A7480" w:rsidP="00CF0578">
      <w:pPr>
        <w:numPr>
          <w:ilvl w:val="0"/>
          <w:numId w:val="41"/>
        </w:numPr>
        <w:jc w:val="left"/>
        <w:rPr>
          <w:bCs/>
          <w:sz w:val="22"/>
          <w:lang w:eastAsia="en-US" w:bidi="en-US"/>
        </w:rPr>
      </w:pPr>
      <w:r w:rsidRPr="007A7480">
        <w:rPr>
          <w:bCs/>
          <w:sz w:val="22"/>
          <w:lang w:eastAsia="en-US" w:bidi="en-US"/>
        </w:rPr>
        <w:t>monitoring databázových systémů</w:t>
      </w:r>
    </w:p>
    <w:p w14:paraId="41475618" w14:textId="77777777" w:rsidR="007A7480" w:rsidRPr="007A7480" w:rsidRDefault="007A7480" w:rsidP="00CF0578">
      <w:pPr>
        <w:numPr>
          <w:ilvl w:val="0"/>
          <w:numId w:val="41"/>
        </w:numPr>
        <w:jc w:val="left"/>
        <w:rPr>
          <w:bCs/>
          <w:sz w:val="22"/>
          <w:lang w:eastAsia="en-US" w:bidi="en-US"/>
        </w:rPr>
      </w:pPr>
      <w:r w:rsidRPr="007A7480">
        <w:rPr>
          <w:bCs/>
          <w:sz w:val="22"/>
          <w:lang w:eastAsia="en-US" w:bidi="en-US"/>
        </w:rPr>
        <w:t>monitoring diskových polí</w:t>
      </w:r>
    </w:p>
    <w:p w14:paraId="68BEB8DF" w14:textId="77777777" w:rsidR="007A7480" w:rsidRPr="007A7480" w:rsidRDefault="007A7480" w:rsidP="00CF0578">
      <w:pPr>
        <w:numPr>
          <w:ilvl w:val="0"/>
          <w:numId w:val="41"/>
        </w:numPr>
        <w:jc w:val="left"/>
        <w:rPr>
          <w:bCs/>
          <w:sz w:val="22"/>
          <w:lang w:eastAsia="en-US" w:bidi="en-US"/>
        </w:rPr>
      </w:pPr>
      <w:r w:rsidRPr="007A7480">
        <w:rPr>
          <w:bCs/>
          <w:sz w:val="22"/>
          <w:lang w:eastAsia="en-US" w:bidi="en-US"/>
        </w:rPr>
        <w:t>monitoring Prvků IT třetích stran, které mohou ovlivňovat chod Systému, pokud jsou tyto Prvky IT součástí Dodávky nebo mohou mít na funkci a/nebo dostupnost Prvku IT negativní vliv.</w:t>
      </w:r>
    </w:p>
    <w:p w14:paraId="77C74143" w14:textId="5D91BCBD" w:rsidR="007A7480" w:rsidRPr="007A7480" w:rsidRDefault="007A7480" w:rsidP="007A7480">
      <w:pPr>
        <w:tabs>
          <w:tab w:val="num" w:pos="567"/>
        </w:tabs>
        <w:jc w:val="left"/>
        <w:rPr>
          <w:bCs/>
          <w:sz w:val="22"/>
          <w:lang w:eastAsia="en-US" w:bidi="en-US"/>
        </w:rPr>
      </w:pPr>
      <w:r w:rsidRPr="007A7480">
        <w:rPr>
          <w:b/>
          <w:bCs/>
          <w:sz w:val="22"/>
          <w:lang w:eastAsia="en-US" w:bidi="en-US"/>
        </w:rPr>
        <w:t xml:space="preserve">Profylaxe </w:t>
      </w:r>
      <w:r w:rsidR="00AA19AB">
        <w:rPr>
          <w:b/>
          <w:bCs/>
          <w:sz w:val="22"/>
          <w:lang w:eastAsia="en-US" w:bidi="en-US"/>
        </w:rPr>
        <w:t>–</w:t>
      </w:r>
      <w:r w:rsidRPr="007A7480">
        <w:rPr>
          <w:b/>
          <w:bCs/>
          <w:sz w:val="22"/>
          <w:lang w:eastAsia="en-US" w:bidi="en-US"/>
        </w:rPr>
        <w:t xml:space="preserve"> </w:t>
      </w:r>
      <w:r w:rsidRPr="007A7480">
        <w:rPr>
          <w:bCs/>
          <w:sz w:val="22"/>
          <w:lang w:eastAsia="en-US" w:bidi="en-US"/>
        </w:rPr>
        <w:t>profylaxe</w:t>
      </w:r>
      <w:r w:rsidR="00AA19AB">
        <w:rPr>
          <w:bCs/>
          <w:sz w:val="22"/>
          <w:lang w:eastAsia="en-US" w:bidi="en-US"/>
        </w:rPr>
        <w:t xml:space="preserve"> je činnost, která</w:t>
      </w:r>
      <w:r w:rsidRPr="007A7480">
        <w:rPr>
          <w:bCs/>
          <w:sz w:val="22"/>
          <w:lang w:eastAsia="en-US" w:bidi="en-US"/>
        </w:rPr>
        <w:t xml:space="preserve"> zahrnuje aktualizace firmware zařízení, aktualizace administrátorských nástrojů, kontrolu logů, kontrolu vytížení a využití, kontrolu kapacit.</w:t>
      </w:r>
    </w:p>
    <w:p w14:paraId="3D24A008" w14:textId="5F45329F" w:rsidR="00BA5D9F" w:rsidRDefault="00BA5D9F">
      <w:pPr>
        <w:jc w:val="left"/>
        <w:rPr>
          <w:bCs/>
          <w:sz w:val="22"/>
          <w:lang w:eastAsia="en-US" w:bidi="en-US"/>
        </w:rPr>
      </w:pPr>
    </w:p>
    <w:p w14:paraId="4C38A87C" w14:textId="77777777" w:rsidR="007A7480" w:rsidRDefault="007A7480">
      <w:pPr>
        <w:jc w:val="left"/>
        <w:rPr>
          <w:b/>
        </w:rPr>
      </w:pPr>
      <w:r>
        <w:br w:type="page"/>
      </w:r>
    </w:p>
    <w:p w14:paraId="4ACD98E2" w14:textId="77777777" w:rsidR="007A7480" w:rsidRDefault="007A7480" w:rsidP="00BA5D9F">
      <w:pPr>
        <w:pStyle w:val="ACNadpis2"/>
        <w:sectPr w:rsidR="007A7480" w:rsidSect="007A7480">
          <w:pgSz w:w="16838" w:h="11906" w:orient="landscape" w:code="9"/>
          <w:pgMar w:top="1134" w:right="1276" w:bottom="1134" w:left="1560" w:header="851" w:footer="464" w:gutter="0"/>
          <w:cols w:space="708"/>
          <w:docGrid w:linePitch="360"/>
        </w:sectPr>
      </w:pPr>
    </w:p>
    <w:p w14:paraId="494329FB" w14:textId="59A5DAF4" w:rsidR="00BA5D9F" w:rsidRPr="00BA5D9F" w:rsidRDefault="00BA5D9F" w:rsidP="00BA5D9F">
      <w:pPr>
        <w:pStyle w:val="ACNadpis2"/>
      </w:pPr>
      <w:bookmarkStart w:id="156" w:name="_Toc9425072"/>
      <w:r w:rsidRPr="00BA5D9F">
        <w:lastRenderedPageBreak/>
        <w:t>Příloha č.2 – Harmonogram</w:t>
      </w:r>
      <w:bookmarkEnd w:id="156"/>
    </w:p>
    <w:p w14:paraId="489D1A8E" w14:textId="77777777" w:rsidR="00BA5D9F" w:rsidRDefault="00BA5D9F" w:rsidP="00BA5D9F">
      <w:pPr>
        <w:jc w:val="left"/>
        <w:rPr>
          <w:bCs/>
          <w:iCs/>
          <w:sz w:val="22"/>
          <w:lang w:eastAsia="en-US" w:bidi="en-US"/>
        </w:rPr>
      </w:pPr>
    </w:p>
    <w:p w14:paraId="3CF514EE" w14:textId="77777777" w:rsidR="003D00E3" w:rsidRPr="00542227" w:rsidRDefault="003D00E3" w:rsidP="003D00E3">
      <w:pPr>
        <w:rPr>
          <w:rFonts w:cs="Calibri"/>
          <w:b/>
          <w:sz w:val="20"/>
        </w:rPr>
      </w:pPr>
      <w:r w:rsidRPr="00542227">
        <w:rPr>
          <w:rFonts w:cs="Calibri"/>
          <w:b/>
          <w:sz w:val="20"/>
        </w:rPr>
        <w:t>Návrh harmonogramu</w:t>
      </w:r>
    </w:p>
    <w:p w14:paraId="2130D591" w14:textId="77777777" w:rsidR="003D00E3" w:rsidRDefault="003D00E3" w:rsidP="003D00E3">
      <w:pPr>
        <w:rPr>
          <w:sz w:val="22"/>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4"/>
        <w:gridCol w:w="1134"/>
        <w:gridCol w:w="1701"/>
      </w:tblGrid>
      <w:tr w:rsidR="00D929D8" w:rsidRPr="008B7873" w14:paraId="2AA832BB" w14:textId="77777777" w:rsidTr="008B7873">
        <w:trPr>
          <w:trHeight w:val="255"/>
        </w:trPr>
        <w:tc>
          <w:tcPr>
            <w:tcW w:w="6304" w:type="dxa"/>
            <w:shd w:val="clear" w:color="auto" w:fill="auto"/>
            <w:noWrap/>
            <w:vAlign w:val="bottom"/>
            <w:hideMark/>
          </w:tcPr>
          <w:p w14:paraId="697DCCC0" w14:textId="77777777" w:rsidR="00D929D8" w:rsidRPr="008B7873" w:rsidRDefault="00D929D8" w:rsidP="002054CE">
            <w:pPr>
              <w:rPr>
                <w:rFonts w:cs="Calibri"/>
                <w:color w:val="000000"/>
                <w:sz w:val="22"/>
                <w:szCs w:val="22"/>
              </w:rPr>
            </w:pPr>
            <w:r w:rsidRPr="008B7873">
              <w:rPr>
                <w:rFonts w:cs="Calibri"/>
                <w:color w:val="000000"/>
                <w:sz w:val="22"/>
                <w:szCs w:val="22"/>
              </w:rPr>
              <w:t> </w:t>
            </w:r>
          </w:p>
        </w:tc>
        <w:tc>
          <w:tcPr>
            <w:tcW w:w="1134" w:type="dxa"/>
            <w:shd w:val="clear" w:color="auto" w:fill="auto"/>
            <w:noWrap/>
            <w:vAlign w:val="bottom"/>
          </w:tcPr>
          <w:p w14:paraId="1A24E0FB" w14:textId="39CE40A0" w:rsidR="00D929D8" w:rsidRPr="008B7873" w:rsidRDefault="00D929D8" w:rsidP="002054CE">
            <w:pPr>
              <w:rPr>
                <w:rFonts w:cs="Calibri"/>
                <w:color w:val="000000"/>
                <w:sz w:val="22"/>
                <w:szCs w:val="22"/>
              </w:rPr>
            </w:pPr>
          </w:p>
        </w:tc>
        <w:tc>
          <w:tcPr>
            <w:tcW w:w="1701" w:type="dxa"/>
            <w:shd w:val="clear" w:color="auto" w:fill="auto"/>
            <w:noWrap/>
            <w:vAlign w:val="bottom"/>
            <w:hideMark/>
          </w:tcPr>
          <w:p w14:paraId="5713B8DF" w14:textId="0540C223" w:rsidR="00D929D8" w:rsidRPr="008B7873" w:rsidRDefault="00D929D8" w:rsidP="00D929D8">
            <w:pPr>
              <w:rPr>
                <w:rFonts w:cs="Calibri"/>
                <w:color w:val="000000"/>
                <w:sz w:val="22"/>
                <w:szCs w:val="22"/>
              </w:rPr>
            </w:pPr>
            <w:r w:rsidRPr="008B7873">
              <w:rPr>
                <w:rFonts w:cs="Calibri"/>
                <w:color w:val="000000"/>
                <w:sz w:val="22"/>
                <w:szCs w:val="22"/>
              </w:rPr>
              <w:t>Týden ukončení</w:t>
            </w:r>
          </w:p>
        </w:tc>
      </w:tr>
      <w:tr w:rsidR="00D929D8" w:rsidRPr="008B7873" w14:paraId="5AFF2A82" w14:textId="77777777" w:rsidTr="008B7873">
        <w:trPr>
          <w:trHeight w:val="255"/>
        </w:trPr>
        <w:tc>
          <w:tcPr>
            <w:tcW w:w="6304" w:type="dxa"/>
            <w:shd w:val="clear" w:color="auto" w:fill="auto"/>
            <w:noWrap/>
            <w:vAlign w:val="bottom"/>
            <w:hideMark/>
          </w:tcPr>
          <w:p w14:paraId="11AF031B" w14:textId="1C31224F" w:rsidR="00D929D8" w:rsidRPr="008B7873" w:rsidRDefault="00D929D8" w:rsidP="002054CE">
            <w:pPr>
              <w:rPr>
                <w:rFonts w:cs="Calibri"/>
                <w:color w:val="000000"/>
                <w:sz w:val="22"/>
                <w:szCs w:val="22"/>
              </w:rPr>
            </w:pPr>
            <w:r w:rsidRPr="008B7873">
              <w:rPr>
                <w:rFonts w:cs="Calibri"/>
                <w:color w:val="000000"/>
                <w:sz w:val="22"/>
                <w:szCs w:val="22"/>
              </w:rPr>
              <w:t xml:space="preserve">Podpis smlouvy </w:t>
            </w:r>
          </w:p>
        </w:tc>
        <w:tc>
          <w:tcPr>
            <w:tcW w:w="1134" w:type="dxa"/>
            <w:shd w:val="clear" w:color="auto" w:fill="auto"/>
            <w:noWrap/>
            <w:vAlign w:val="bottom"/>
          </w:tcPr>
          <w:p w14:paraId="0216EE1E" w14:textId="53F5A05B" w:rsidR="00D929D8" w:rsidRPr="008B7873" w:rsidRDefault="00D929D8" w:rsidP="00433C65">
            <w:pPr>
              <w:jc w:val="left"/>
              <w:rPr>
                <w:rFonts w:cs="Calibri"/>
                <w:color w:val="000000"/>
                <w:sz w:val="22"/>
                <w:szCs w:val="22"/>
              </w:rPr>
            </w:pPr>
            <w:r w:rsidRPr="008B7873">
              <w:rPr>
                <w:rFonts w:cs="Calibri"/>
                <w:color w:val="000000"/>
                <w:sz w:val="22"/>
                <w:szCs w:val="22"/>
              </w:rPr>
              <w:t>T</w:t>
            </w:r>
          </w:p>
        </w:tc>
        <w:tc>
          <w:tcPr>
            <w:tcW w:w="1701" w:type="dxa"/>
            <w:shd w:val="clear" w:color="auto" w:fill="auto"/>
            <w:noWrap/>
            <w:vAlign w:val="bottom"/>
            <w:hideMark/>
          </w:tcPr>
          <w:p w14:paraId="1EE53A6D" w14:textId="20645BEF" w:rsidR="00D929D8" w:rsidRPr="008B7873" w:rsidRDefault="00D929D8" w:rsidP="002054CE">
            <w:pPr>
              <w:jc w:val="center"/>
              <w:rPr>
                <w:rFonts w:cs="Calibri"/>
                <w:color w:val="000000"/>
                <w:sz w:val="22"/>
                <w:szCs w:val="22"/>
              </w:rPr>
            </w:pPr>
            <w:r w:rsidRPr="008B7873">
              <w:rPr>
                <w:rFonts w:cs="Calibri"/>
                <w:color w:val="000000"/>
                <w:sz w:val="22"/>
                <w:szCs w:val="22"/>
              </w:rPr>
              <w:t>0 </w:t>
            </w:r>
          </w:p>
        </w:tc>
      </w:tr>
      <w:tr w:rsidR="00D929D8" w:rsidRPr="008B7873" w14:paraId="457E5364" w14:textId="77777777" w:rsidTr="008B7873">
        <w:trPr>
          <w:trHeight w:val="255"/>
        </w:trPr>
        <w:tc>
          <w:tcPr>
            <w:tcW w:w="6304" w:type="dxa"/>
            <w:shd w:val="clear" w:color="auto" w:fill="auto"/>
            <w:noWrap/>
            <w:vAlign w:val="bottom"/>
          </w:tcPr>
          <w:p w14:paraId="37AA1BF4" w14:textId="1BB57AB5" w:rsidR="00D929D8" w:rsidRPr="008B7873" w:rsidRDefault="00D929D8" w:rsidP="002054CE">
            <w:pPr>
              <w:rPr>
                <w:rFonts w:cs="Calibri"/>
                <w:color w:val="000000"/>
                <w:sz w:val="22"/>
                <w:szCs w:val="22"/>
              </w:rPr>
            </w:pPr>
            <w:r w:rsidRPr="008B7873">
              <w:rPr>
                <w:rFonts w:cs="Calibri"/>
                <w:color w:val="000000"/>
                <w:sz w:val="22"/>
                <w:szCs w:val="22"/>
              </w:rPr>
              <w:t>Analýza stávajícího stavu a příprava technického návrhu řešení (</w:t>
            </w:r>
            <w:r w:rsidR="004C2655">
              <w:rPr>
                <w:rFonts w:cs="Calibri"/>
                <w:color w:val="000000"/>
                <w:sz w:val="22"/>
                <w:szCs w:val="22"/>
              </w:rPr>
              <w:t>pr</w:t>
            </w:r>
            <w:r w:rsidR="004C2655">
              <w:rPr>
                <w:rFonts w:cs="Calibri"/>
                <w:color w:val="000000"/>
                <w:sz w:val="22"/>
                <w:szCs w:val="22"/>
              </w:rPr>
              <w:t>o</w:t>
            </w:r>
            <w:r w:rsidR="004C2655">
              <w:rPr>
                <w:rFonts w:cs="Calibri"/>
                <w:color w:val="000000"/>
                <w:sz w:val="22"/>
                <w:szCs w:val="22"/>
              </w:rPr>
              <w:t>váděcí projekt</w:t>
            </w:r>
            <w:r w:rsidRPr="008B7873">
              <w:rPr>
                <w:rFonts w:cs="Calibri"/>
                <w:color w:val="000000"/>
                <w:sz w:val="22"/>
                <w:szCs w:val="22"/>
              </w:rPr>
              <w:t>)</w:t>
            </w:r>
          </w:p>
        </w:tc>
        <w:tc>
          <w:tcPr>
            <w:tcW w:w="1134" w:type="dxa"/>
            <w:shd w:val="clear" w:color="auto" w:fill="auto"/>
            <w:noWrap/>
            <w:vAlign w:val="bottom"/>
          </w:tcPr>
          <w:p w14:paraId="13FF33B7" w14:textId="6C7F6FDB" w:rsidR="00D929D8" w:rsidRPr="008B7873" w:rsidRDefault="00D929D8" w:rsidP="00433C65">
            <w:pPr>
              <w:jc w:val="left"/>
              <w:rPr>
                <w:rFonts w:cs="Calibri"/>
                <w:color w:val="000000"/>
                <w:sz w:val="22"/>
                <w:szCs w:val="22"/>
              </w:rPr>
            </w:pPr>
            <w:r w:rsidRPr="008B7873">
              <w:rPr>
                <w:rFonts w:cs="Calibri"/>
                <w:color w:val="000000"/>
                <w:sz w:val="22"/>
                <w:szCs w:val="22"/>
              </w:rPr>
              <w:t>T1=T+5</w:t>
            </w:r>
          </w:p>
        </w:tc>
        <w:tc>
          <w:tcPr>
            <w:tcW w:w="1701" w:type="dxa"/>
            <w:shd w:val="clear" w:color="auto" w:fill="auto"/>
            <w:noWrap/>
            <w:vAlign w:val="bottom"/>
          </w:tcPr>
          <w:p w14:paraId="153FA3DF" w14:textId="4527A189" w:rsidR="00D929D8" w:rsidRPr="008B7873" w:rsidRDefault="00D929D8" w:rsidP="002054CE">
            <w:pPr>
              <w:jc w:val="center"/>
              <w:rPr>
                <w:rFonts w:cs="Calibri"/>
                <w:color w:val="000000"/>
                <w:sz w:val="22"/>
                <w:szCs w:val="22"/>
              </w:rPr>
            </w:pPr>
            <w:r w:rsidRPr="008B7873">
              <w:rPr>
                <w:rFonts w:cs="Calibri"/>
                <w:color w:val="000000"/>
                <w:sz w:val="22"/>
                <w:szCs w:val="22"/>
              </w:rPr>
              <w:t>5</w:t>
            </w:r>
          </w:p>
        </w:tc>
      </w:tr>
      <w:tr w:rsidR="00D929D8" w:rsidRPr="008B7873" w14:paraId="6FA3900F" w14:textId="77777777" w:rsidTr="008B7873">
        <w:trPr>
          <w:trHeight w:val="255"/>
        </w:trPr>
        <w:tc>
          <w:tcPr>
            <w:tcW w:w="6304" w:type="dxa"/>
            <w:shd w:val="clear" w:color="auto" w:fill="auto"/>
            <w:noWrap/>
            <w:vAlign w:val="bottom"/>
            <w:hideMark/>
          </w:tcPr>
          <w:p w14:paraId="0A0E9EF0" w14:textId="0660C19A" w:rsidR="00D929D8" w:rsidRPr="008B7873" w:rsidRDefault="00D929D8" w:rsidP="002054CE">
            <w:pPr>
              <w:rPr>
                <w:rFonts w:cs="Calibri"/>
                <w:color w:val="000000"/>
                <w:sz w:val="22"/>
                <w:szCs w:val="22"/>
              </w:rPr>
            </w:pPr>
            <w:r w:rsidRPr="008B7873">
              <w:rPr>
                <w:rFonts w:cs="Calibri"/>
                <w:color w:val="000000"/>
                <w:sz w:val="22"/>
                <w:szCs w:val="22"/>
              </w:rPr>
              <w:t>Dodávka HW</w:t>
            </w:r>
            <w:r w:rsidR="008B7873">
              <w:rPr>
                <w:rFonts w:cs="Calibri"/>
                <w:color w:val="000000"/>
                <w:sz w:val="22"/>
                <w:szCs w:val="22"/>
              </w:rPr>
              <w:t xml:space="preserve"> a SW</w:t>
            </w:r>
          </w:p>
        </w:tc>
        <w:tc>
          <w:tcPr>
            <w:tcW w:w="1134" w:type="dxa"/>
            <w:shd w:val="clear" w:color="auto" w:fill="auto"/>
            <w:noWrap/>
            <w:vAlign w:val="bottom"/>
          </w:tcPr>
          <w:p w14:paraId="6DF40B44" w14:textId="32D7946A" w:rsidR="00D929D8" w:rsidRPr="008B7873" w:rsidRDefault="00D929D8" w:rsidP="00433C65">
            <w:pPr>
              <w:jc w:val="left"/>
              <w:rPr>
                <w:rFonts w:cs="Calibri"/>
                <w:color w:val="000000"/>
                <w:sz w:val="22"/>
                <w:szCs w:val="22"/>
              </w:rPr>
            </w:pPr>
            <w:r w:rsidRPr="008B7873">
              <w:rPr>
                <w:rFonts w:cs="Calibri"/>
                <w:color w:val="000000"/>
                <w:sz w:val="22"/>
                <w:szCs w:val="22"/>
              </w:rPr>
              <w:t>T2=T+5</w:t>
            </w:r>
          </w:p>
        </w:tc>
        <w:tc>
          <w:tcPr>
            <w:tcW w:w="1701" w:type="dxa"/>
            <w:shd w:val="clear" w:color="auto" w:fill="auto"/>
            <w:noWrap/>
            <w:vAlign w:val="bottom"/>
          </w:tcPr>
          <w:p w14:paraId="17CB5C60" w14:textId="1C6CEA13" w:rsidR="00D929D8" w:rsidRPr="008B7873" w:rsidRDefault="00D929D8" w:rsidP="002054CE">
            <w:pPr>
              <w:jc w:val="center"/>
              <w:rPr>
                <w:rFonts w:cs="Calibri"/>
                <w:color w:val="000000"/>
                <w:sz w:val="22"/>
                <w:szCs w:val="22"/>
              </w:rPr>
            </w:pPr>
            <w:r w:rsidRPr="008B7873">
              <w:rPr>
                <w:rFonts w:cs="Calibri"/>
                <w:color w:val="000000"/>
                <w:sz w:val="22"/>
                <w:szCs w:val="22"/>
              </w:rPr>
              <w:t>5</w:t>
            </w:r>
          </w:p>
        </w:tc>
      </w:tr>
      <w:tr w:rsidR="00D929D8" w:rsidRPr="008B7873" w14:paraId="714E484B" w14:textId="77777777" w:rsidTr="008B7873">
        <w:trPr>
          <w:trHeight w:val="255"/>
        </w:trPr>
        <w:tc>
          <w:tcPr>
            <w:tcW w:w="6304" w:type="dxa"/>
            <w:shd w:val="clear" w:color="auto" w:fill="auto"/>
            <w:noWrap/>
            <w:vAlign w:val="bottom"/>
            <w:hideMark/>
          </w:tcPr>
          <w:p w14:paraId="70DA90B3" w14:textId="489FBC60" w:rsidR="00D929D8" w:rsidRPr="008B7873" w:rsidRDefault="00D929D8" w:rsidP="002054CE">
            <w:pPr>
              <w:rPr>
                <w:rFonts w:cs="Calibri"/>
                <w:color w:val="000000"/>
                <w:sz w:val="22"/>
                <w:szCs w:val="22"/>
              </w:rPr>
            </w:pPr>
            <w:r w:rsidRPr="008B7873">
              <w:rPr>
                <w:rFonts w:cs="Calibri"/>
                <w:color w:val="000000"/>
                <w:sz w:val="22"/>
                <w:szCs w:val="22"/>
              </w:rPr>
              <w:t>Instalace HW a infrastrukturního SW (RACK, UPS, LAN HPE, servery HPE, firewally Fortinet, Starwind, Vmware, Veeam)</w:t>
            </w:r>
          </w:p>
        </w:tc>
        <w:tc>
          <w:tcPr>
            <w:tcW w:w="1134" w:type="dxa"/>
            <w:shd w:val="clear" w:color="auto" w:fill="auto"/>
            <w:noWrap/>
            <w:vAlign w:val="bottom"/>
          </w:tcPr>
          <w:p w14:paraId="0BEE099C" w14:textId="2A7AA422" w:rsidR="00D929D8" w:rsidRPr="008B7873" w:rsidRDefault="00D929D8" w:rsidP="00433C65">
            <w:pPr>
              <w:jc w:val="left"/>
              <w:rPr>
                <w:rFonts w:cs="Calibri"/>
                <w:color w:val="000000"/>
                <w:sz w:val="22"/>
                <w:szCs w:val="22"/>
              </w:rPr>
            </w:pPr>
            <w:r w:rsidRPr="008B7873">
              <w:rPr>
                <w:rFonts w:cs="Calibri"/>
                <w:color w:val="000000"/>
                <w:sz w:val="22"/>
                <w:szCs w:val="22"/>
              </w:rPr>
              <w:t>T3=T2+4</w:t>
            </w:r>
          </w:p>
        </w:tc>
        <w:tc>
          <w:tcPr>
            <w:tcW w:w="1701" w:type="dxa"/>
            <w:shd w:val="clear" w:color="auto" w:fill="auto"/>
            <w:noWrap/>
            <w:vAlign w:val="bottom"/>
          </w:tcPr>
          <w:p w14:paraId="21C72E77" w14:textId="195CA48F" w:rsidR="00D929D8" w:rsidRPr="008B7873" w:rsidRDefault="00D929D8" w:rsidP="002054CE">
            <w:pPr>
              <w:jc w:val="center"/>
              <w:rPr>
                <w:rFonts w:cs="Calibri"/>
                <w:color w:val="000000"/>
                <w:sz w:val="22"/>
                <w:szCs w:val="22"/>
              </w:rPr>
            </w:pPr>
            <w:r w:rsidRPr="008B7873">
              <w:rPr>
                <w:rFonts w:cs="Calibri"/>
                <w:color w:val="000000"/>
                <w:sz w:val="22"/>
                <w:szCs w:val="22"/>
              </w:rPr>
              <w:t>9</w:t>
            </w:r>
          </w:p>
        </w:tc>
      </w:tr>
      <w:tr w:rsidR="00D929D8" w:rsidRPr="008B7873" w14:paraId="06990314" w14:textId="77777777" w:rsidTr="008B7873">
        <w:trPr>
          <w:trHeight w:val="255"/>
        </w:trPr>
        <w:tc>
          <w:tcPr>
            <w:tcW w:w="6304" w:type="dxa"/>
            <w:shd w:val="clear" w:color="auto" w:fill="auto"/>
            <w:noWrap/>
            <w:vAlign w:val="bottom"/>
            <w:hideMark/>
          </w:tcPr>
          <w:p w14:paraId="633866DF" w14:textId="00AC40B9" w:rsidR="00D929D8" w:rsidRPr="008B7873" w:rsidRDefault="00D929D8" w:rsidP="002054CE">
            <w:pPr>
              <w:rPr>
                <w:rFonts w:cs="Calibri"/>
                <w:color w:val="000000"/>
                <w:sz w:val="22"/>
                <w:szCs w:val="22"/>
              </w:rPr>
            </w:pPr>
          </w:p>
        </w:tc>
        <w:tc>
          <w:tcPr>
            <w:tcW w:w="1134" w:type="dxa"/>
            <w:shd w:val="clear" w:color="auto" w:fill="auto"/>
            <w:noWrap/>
            <w:vAlign w:val="bottom"/>
          </w:tcPr>
          <w:p w14:paraId="05CF5C25" w14:textId="48C75AA2" w:rsidR="00D929D8" w:rsidRPr="008B7873" w:rsidRDefault="00D929D8" w:rsidP="00433C65">
            <w:pPr>
              <w:jc w:val="left"/>
              <w:rPr>
                <w:rFonts w:cs="Calibri"/>
                <w:color w:val="000000"/>
                <w:sz w:val="22"/>
                <w:szCs w:val="22"/>
              </w:rPr>
            </w:pPr>
          </w:p>
        </w:tc>
        <w:tc>
          <w:tcPr>
            <w:tcW w:w="1701" w:type="dxa"/>
            <w:shd w:val="clear" w:color="auto" w:fill="auto"/>
            <w:noWrap/>
            <w:vAlign w:val="bottom"/>
          </w:tcPr>
          <w:p w14:paraId="7288D67A" w14:textId="23DD06AF" w:rsidR="00D929D8" w:rsidRPr="008B7873" w:rsidRDefault="00D929D8" w:rsidP="002054CE">
            <w:pPr>
              <w:jc w:val="center"/>
              <w:rPr>
                <w:rFonts w:cs="Calibri"/>
                <w:color w:val="000000"/>
                <w:sz w:val="22"/>
                <w:szCs w:val="22"/>
              </w:rPr>
            </w:pPr>
          </w:p>
        </w:tc>
      </w:tr>
      <w:tr w:rsidR="00D929D8" w:rsidRPr="008B7873" w14:paraId="1EDC0A60" w14:textId="77777777" w:rsidTr="008B7873">
        <w:trPr>
          <w:trHeight w:val="255"/>
        </w:trPr>
        <w:tc>
          <w:tcPr>
            <w:tcW w:w="6304" w:type="dxa"/>
            <w:shd w:val="clear" w:color="auto" w:fill="auto"/>
            <w:noWrap/>
            <w:vAlign w:val="bottom"/>
          </w:tcPr>
          <w:p w14:paraId="1E98559B" w14:textId="0FFEB785" w:rsidR="00D929D8" w:rsidRPr="008B7873" w:rsidRDefault="00D929D8" w:rsidP="002054CE">
            <w:pPr>
              <w:rPr>
                <w:rFonts w:cs="Calibri"/>
                <w:color w:val="000000"/>
                <w:sz w:val="22"/>
                <w:szCs w:val="22"/>
              </w:rPr>
            </w:pPr>
            <w:r w:rsidRPr="008B7873">
              <w:rPr>
                <w:rFonts w:cs="Calibri"/>
                <w:color w:val="000000"/>
                <w:sz w:val="22"/>
                <w:szCs w:val="22"/>
              </w:rPr>
              <w:t>Implementace ActiveDirectory a dalších MS služeb</w:t>
            </w:r>
          </w:p>
        </w:tc>
        <w:tc>
          <w:tcPr>
            <w:tcW w:w="1134" w:type="dxa"/>
            <w:shd w:val="clear" w:color="auto" w:fill="auto"/>
            <w:noWrap/>
            <w:vAlign w:val="bottom"/>
          </w:tcPr>
          <w:p w14:paraId="5518EB2E" w14:textId="02E63E44" w:rsidR="00D929D8" w:rsidRPr="008B7873" w:rsidRDefault="00D929D8" w:rsidP="00433C65">
            <w:pPr>
              <w:jc w:val="left"/>
              <w:rPr>
                <w:rFonts w:cs="Calibri"/>
                <w:color w:val="000000"/>
                <w:sz w:val="22"/>
                <w:szCs w:val="22"/>
              </w:rPr>
            </w:pPr>
            <w:r w:rsidRPr="008B7873">
              <w:rPr>
                <w:rFonts w:cs="Calibri"/>
                <w:color w:val="000000"/>
                <w:sz w:val="22"/>
                <w:szCs w:val="22"/>
              </w:rPr>
              <w:t>T4=T1+2</w:t>
            </w:r>
          </w:p>
        </w:tc>
        <w:tc>
          <w:tcPr>
            <w:tcW w:w="1701" w:type="dxa"/>
            <w:shd w:val="clear" w:color="auto" w:fill="auto"/>
            <w:noWrap/>
            <w:vAlign w:val="bottom"/>
          </w:tcPr>
          <w:p w14:paraId="6E2F1240" w14:textId="1221CAA2" w:rsidR="00D929D8" w:rsidRPr="008B7873" w:rsidRDefault="00D929D8" w:rsidP="002054CE">
            <w:pPr>
              <w:jc w:val="center"/>
              <w:rPr>
                <w:rFonts w:cs="Calibri"/>
                <w:color w:val="000000"/>
                <w:sz w:val="22"/>
                <w:szCs w:val="22"/>
              </w:rPr>
            </w:pPr>
            <w:r w:rsidRPr="008B7873">
              <w:rPr>
                <w:rFonts w:cs="Calibri"/>
                <w:color w:val="000000"/>
                <w:sz w:val="22"/>
                <w:szCs w:val="22"/>
              </w:rPr>
              <w:t>7</w:t>
            </w:r>
          </w:p>
        </w:tc>
      </w:tr>
      <w:tr w:rsidR="00D929D8" w:rsidRPr="008B7873" w14:paraId="6FDC525A" w14:textId="77777777" w:rsidTr="008B7873">
        <w:trPr>
          <w:trHeight w:val="255"/>
        </w:trPr>
        <w:tc>
          <w:tcPr>
            <w:tcW w:w="6304" w:type="dxa"/>
            <w:shd w:val="clear" w:color="auto" w:fill="auto"/>
            <w:noWrap/>
            <w:vAlign w:val="bottom"/>
          </w:tcPr>
          <w:p w14:paraId="721F545E" w14:textId="766E5DA2" w:rsidR="00D929D8" w:rsidRPr="008B7873" w:rsidRDefault="00D929D8" w:rsidP="002054CE">
            <w:pPr>
              <w:rPr>
                <w:rFonts w:cs="Calibri"/>
                <w:color w:val="000000"/>
                <w:sz w:val="22"/>
                <w:szCs w:val="22"/>
              </w:rPr>
            </w:pPr>
            <w:r w:rsidRPr="008B7873">
              <w:rPr>
                <w:rFonts w:cs="Calibri"/>
                <w:color w:val="000000"/>
                <w:sz w:val="22"/>
                <w:szCs w:val="22"/>
              </w:rPr>
              <w:t>dodávka a implementace Groupware</w:t>
            </w:r>
          </w:p>
        </w:tc>
        <w:tc>
          <w:tcPr>
            <w:tcW w:w="1134" w:type="dxa"/>
            <w:shd w:val="clear" w:color="auto" w:fill="auto"/>
            <w:noWrap/>
            <w:vAlign w:val="bottom"/>
          </w:tcPr>
          <w:p w14:paraId="36F497CE" w14:textId="4678DD37" w:rsidR="00D929D8" w:rsidRPr="008B7873" w:rsidRDefault="00D929D8" w:rsidP="00433C65">
            <w:pPr>
              <w:jc w:val="left"/>
              <w:rPr>
                <w:rFonts w:cs="Calibri"/>
                <w:color w:val="000000"/>
                <w:sz w:val="22"/>
                <w:szCs w:val="22"/>
              </w:rPr>
            </w:pPr>
            <w:r w:rsidRPr="008B7873">
              <w:rPr>
                <w:rFonts w:cs="Calibri"/>
                <w:color w:val="000000"/>
                <w:sz w:val="22"/>
                <w:szCs w:val="22"/>
              </w:rPr>
              <w:t>T5=T4+2</w:t>
            </w:r>
          </w:p>
        </w:tc>
        <w:tc>
          <w:tcPr>
            <w:tcW w:w="1701" w:type="dxa"/>
            <w:shd w:val="clear" w:color="auto" w:fill="auto"/>
            <w:noWrap/>
            <w:vAlign w:val="bottom"/>
          </w:tcPr>
          <w:p w14:paraId="57A4FF20" w14:textId="356763AC" w:rsidR="00D929D8" w:rsidRPr="008B7873" w:rsidRDefault="00D929D8" w:rsidP="002054CE">
            <w:pPr>
              <w:jc w:val="center"/>
              <w:rPr>
                <w:rFonts w:cs="Calibri"/>
                <w:color w:val="000000"/>
                <w:sz w:val="22"/>
                <w:szCs w:val="22"/>
              </w:rPr>
            </w:pPr>
            <w:r w:rsidRPr="008B7873">
              <w:rPr>
                <w:rFonts w:cs="Calibri"/>
                <w:color w:val="000000"/>
                <w:sz w:val="22"/>
                <w:szCs w:val="22"/>
              </w:rPr>
              <w:t>9</w:t>
            </w:r>
          </w:p>
        </w:tc>
      </w:tr>
      <w:tr w:rsidR="00D929D8" w:rsidRPr="008B7873" w14:paraId="3C6AA142" w14:textId="77777777" w:rsidTr="008B7873">
        <w:trPr>
          <w:trHeight w:val="255"/>
        </w:trPr>
        <w:tc>
          <w:tcPr>
            <w:tcW w:w="6304" w:type="dxa"/>
            <w:shd w:val="clear" w:color="auto" w:fill="auto"/>
            <w:noWrap/>
            <w:vAlign w:val="bottom"/>
            <w:hideMark/>
          </w:tcPr>
          <w:p w14:paraId="07224173" w14:textId="77777777" w:rsidR="00D929D8" w:rsidRPr="008B7873" w:rsidRDefault="00D929D8" w:rsidP="00433C65">
            <w:pPr>
              <w:rPr>
                <w:rFonts w:cs="Calibri"/>
                <w:color w:val="000000"/>
                <w:sz w:val="22"/>
                <w:szCs w:val="22"/>
              </w:rPr>
            </w:pPr>
            <w:r w:rsidRPr="008B7873">
              <w:rPr>
                <w:rFonts w:cs="Calibri"/>
                <w:color w:val="000000"/>
                <w:sz w:val="22"/>
                <w:szCs w:val="22"/>
              </w:rPr>
              <w:t>dodávka a implementace (Imprivata + Citrix + IGEL)</w:t>
            </w:r>
          </w:p>
        </w:tc>
        <w:tc>
          <w:tcPr>
            <w:tcW w:w="1134" w:type="dxa"/>
            <w:shd w:val="clear" w:color="auto" w:fill="auto"/>
            <w:noWrap/>
            <w:vAlign w:val="bottom"/>
          </w:tcPr>
          <w:p w14:paraId="4835867C" w14:textId="79DAF6B4" w:rsidR="00D929D8" w:rsidRPr="008B7873" w:rsidRDefault="00D929D8" w:rsidP="00433C65">
            <w:pPr>
              <w:jc w:val="left"/>
              <w:rPr>
                <w:rFonts w:cs="Calibri"/>
                <w:color w:val="000000"/>
                <w:sz w:val="22"/>
                <w:szCs w:val="22"/>
              </w:rPr>
            </w:pPr>
            <w:r w:rsidRPr="008B7873">
              <w:rPr>
                <w:rFonts w:cs="Calibri"/>
                <w:color w:val="000000"/>
                <w:sz w:val="22"/>
                <w:szCs w:val="22"/>
              </w:rPr>
              <w:t>T6=T3+10</w:t>
            </w:r>
          </w:p>
        </w:tc>
        <w:tc>
          <w:tcPr>
            <w:tcW w:w="1701" w:type="dxa"/>
            <w:shd w:val="clear" w:color="auto" w:fill="auto"/>
            <w:noWrap/>
            <w:vAlign w:val="bottom"/>
          </w:tcPr>
          <w:p w14:paraId="4EBCCF54" w14:textId="50C6981C" w:rsidR="00D929D8" w:rsidRPr="008B7873" w:rsidRDefault="00D929D8" w:rsidP="00433C65">
            <w:pPr>
              <w:jc w:val="center"/>
              <w:rPr>
                <w:rFonts w:cs="Calibri"/>
                <w:color w:val="000000"/>
                <w:sz w:val="22"/>
                <w:szCs w:val="22"/>
              </w:rPr>
            </w:pPr>
            <w:r w:rsidRPr="008B7873">
              <w:rPr>
                <w:rFonts w:cs="Calibri"/>
                <w:color w:val="000000"/>
                <w:sz w:val="22"/>
                <w:szCs w:val="22"/>
              </w:rPr>
              <w:t>19</w:t>
            </w:r>
          </w:p>
        </w:tc>
      </w:tr>
      <w:tr w:rsidR="00D929D8" w:rsidRPr="008B7873" w14:paraId="532638BC" w14:textId="77777777" w:rsidTr="008B7873">
        <w:trPr>
          <w:trHeight w:val="255"/>
        </w:trPr>
        <w:tc>
          <w:tcPr>
            <w:tcW w:w="6304" w:type="dxa"/>
            <w:shd w:val="clear" w:color="auto" w:fill="auto"/>
            <w:noWrap/>
            <w:vAlign w:val="bottom"/>
            <w:hideMark/>
          </w:tcPr>
          <w:p w14:paraId="3717DA60" w14:textId="2863563B" w:rsidR="00D929D8" w:rsidRPr="008B7873" w:rsidRDefault="00D929D8" w:rsidP="002054CE">
            <w:pPr>
              <w:rPr>
                <w:rFonts w:cs="Calibri"/>
                <w:color w:val="000000"/>
                <w:sz w:val="22"/>
                <w:szCs w:val="22"/>
              </w:rPr>
            </w:pPr>
            <w:r w:rsidRPr="008B7873">
              <w:rPr>
                <w:rFonts w:cs="Calibri"/>
                <w:color w:val="000000"/>
                <w:sz w:val="22"/>
                <w:szCs w:val="22"/>
              </w:rPr>
              <w:t>dodávka a implementace AC Identita</w:t>
            </w:r>
          </w:p>
        </w:tc>
        <w:tc>
          <w:tcPr>
            <w:tcW w:w="1134" w:type="dxa"/>
            <w:shd w:val="clear" w:color="auto" w:fill="auto"/>
            <w:noWrap/>
            <w:vAlign w:val="bottom"/>
          </w:tcPr>
          <w:p w14:paraId="292172FD" w14:textId="198123A4" w:rsidR="00D929D8" w:rsidRPr="008B7873" w:rsidRDefault="00D929D8" w:rsidP="00433C65">
            <w:pPr>
              <w:jc w:val="left"/>
              <w:rPr>
                <w:rFonts w:cs="Calibri"/>
                <w:color w:val="000000"/>
                <w:sz w:val="22"/>
                <w:szCs w:val="22"/>
              </w:rPr>
            </w:pPr>
            <w:r w:rsidRPr="008B7873">
              <w:rPr>
                <w:rFonts w:cs="Calibri"/>
                <w:color w:val="000000"/>
                <w:sz w:val="22"/>
                <w:szCs w:val="22"/>
              </w:rPr>
              <w:t>T7= T3+10</w:t>
            </w:r>
          </w:p>
        </w:tc>
        <w:tc>
          <w:tcPr>
            <w:tcW w:w="1701" w:type="dxa"/>
            <w:shd w:val="clear" w:color="auto" w:fill="auto"/>
            <w:noWrap/>
            <w:vAlign w:val="bottom"/>
          </w:tcPr>
          <w:p w14:paraId="0B082954" w14:textId="6DEEED6F" w:rsidR="00D929D8" w:rsidRPr="008B7873" w:rsidRDefault="00D929D8" w:rsidP="002054CE">
            <w:pPr>
              <w:jc w:val="center"/>
              <w:rPr>
                <w:rFonts w:cs="Calibri"/>
                <w:color w:val="000000"/>
                <w:sz w:val="22"/>
                <w:szCs w:val="22"/>
              </w:rPr>
            </w:pPr>
            <w:r w:rsidRPr="008B7873">
              <w:rPr>
                <w:rFonts w:cs="Calibri"/>
                <w:color w:val="000000"/>
                <w:sz w:val="22"/>
                <w:szCs w:val="22"/>
              </w:rPr>
              <w:t>19</w:t>
            </w:r>
          </w:p>
        </w:tc>
      </w:tr>
      <w:tr w:rsidR="00D929D8" w:rsidRPr="008B7873" w14:paraId="12B13E1B" w14:textId="77777777" w:rsidTr="008B7873">
        <w:trPr>
          <w:trHeight w:val="255"/>
        </w:trPr>
        <w:tc>
          <w:tcPr>
            <w:tcW w:w="6304" w:type="dxa"/>
            <w:shd w:val="clear" w:color="auto" w:fill="auto"/>
            <w:noWrap/>
            <w:vAlign w:val="bottom"/>
            <w:hideMark/>
          </w:tcPr>
          <w:p w14:paraId="63D9C346" w14:textId="77777777" w:rsidR="00D929D8" w:rsidRPr="008B7873" w:rsidRDefault="00D929D8" w:rsidP="00433C65">
            <w:pPr>
              <w:rPr>
                <w:rFonts w:cs="Calibri"/>
                <w:color w:val="000000"/>
                <w:sz w:val="22"/>
                <w:szCs w:val="22"/>
              </w:rPr>
            </w:pPr>
            <w:r w:rsidRPr="008B7873">
              <w:rPr>
                <w:rFonts w:cs="Calibri"/>
                <w:color w:val="000000"/>
                <w:sz w:val="22"/>
                <w:szCs w:val="22"/>
              </w:rPr>
              <w:t>dodávka a implementace Řízení oběhu dokumentů</w:t>
            </w:r>
          </w:p>
        </w:tc>
        <w:tc>
          <w:tcPr>
            <w:tcW w:w="1134" w:type="dxa"/>
            <w:shd w:val="clear" w:color="auto" w:fill="auto"/>
            <w:noWrap/>
            <w:vAlign w:val="bottom"/>
          </w:tcPr>
          <w:p w14:paraId="342552E9" w14:textId="45C0B89F" w:rsidR="00D929D8" w:rsidRPr="008B7873" w:rsidRDefault="00D929D8" w:rsidP="00433C65">
            <w:pPr>
              <w:jc w:val="left"/>
              <w:rPr>
                <w:rFonts w:cs="Calibri"/>
                <w:color w:val="000000"/>
                <w:sz w:val="22"/>
                <w:szCs w:val="22"/>
              </w:rPr>
            </w:pPr>
            <w:r w:rsidRPr="008B7873">
              <w:rPr>
                <w:rFonts w:cs="Calibri"/>
                <w:color w:val="000000"/>
                <w:sz w:val="22"/>
                <w:szCs w:val="22"/>
              </w:rPr>
              <w:t>T8=T3+10</w:t>
            </w:r>
          </w:p>
        </w:tc>
        <w:tc>
          <w:tcPr>
            <w:tcW w:w="1701" w:type="dxa"/>
            <w:shd w:val="clear" w:color="auto" w:fill="auto"/>
            <w:noWrap/>
            <w:vAlign w:val="bottom"/>
          </w:tcPr>
          <w:p w14:paraId="3D2A1696" w14:textId="6387BB87" w:rsidR="00D929D8" w:rsidRPr="008B7873" w:rsidRDefault="00D929D8" w:rsidP="00433C65">
            <w:pPr>
              <w:jc w:val="center"/>
              <w:rPr>
                <w:rFonts w:cs="Calibri"/>
                <w:color w:val="000000"/>
                <w:sz w:val="22"/>
                <w:szCs w:val="22"/>
              </w:rPr>
            </w:pPr>
            <w:r w:rsidRPr="008B7873">
              <w:rPr>
                <w:rFonts w:cs="Calibri"/>
                <w:color w:val="000000"/>
                <w:sz w:val="22"/>
                <w:szCs w:val="22"/>
              </w:rPr>
              <w:t>19</w:t>
            </w:r>
          </w:p>
        </w:tc>
      </w:tr>
      <w:tr w:rsidR="00D929D8" w:rsidRPr="008B7873" w14:paraId="4FE21DE1" w14:textId="77777777" w:rsidTr="008B7873">
        <w:trPr>
          <w:trHeight w:val="255"/>
        </w:trPr>
        <w:tc>
          <w:tcPr>
            <w:tcW w:w="6304" w:type="dxa"/>
            <w:shd w:val="clear" w:color="auto" w:fill="auto"/>
            <w:noWrap/>
            <w:vAlign w:val="bottom"/>
            <w:hideMark/>
          </w:tcPr>
          <w:p w14:paraId="30ED56B0" w14:textId="183867D7" w:rsidR="00D929D8" w:rsidRPr="008B7873" w:rsidRDefault="00D929D8" w:rsidP="002054CE">
            <w:pPr>
              <w:rPr>
                <w:rFonts w:cs="Calibri"/>
                <w:color w:val="000000"/>
                <w:sz w:val="22"/>
                <w:szCs w:val="22"/>
              </w:rPr>
            </w:pPr>
            <w:r w:rsidRPr="008B7873">
              <w:rPr>
                <w:rFonts w:cs="Calibri"/>
                <w:color w:val="000000"/>
                <w:sz w:val="22"/>
                <w:szCs w:val="22"/>
              </w:rPr>
              <w:t>dodávka a implementace ServiceDesk/Asset Management ALVAO</w:t>
            </w:r>
          </w:p>
        </w:tc>
        <w:tc>
          <w:tcPr>
            <w:tcW w:w="1134" w:type="dxa"/>
            <w:shd w:val="clear" w:color="auto" w:fill="auto"/>
            <w:noWrap/>
            <w:vAlign w:val="bottom"/>
          </w:tcPr>
          <w:p w14:paraId="1C23674B" w14:textId="60227E93" w:rsidR="00D929D8" w:rsidRPr="008B7873" w:rsidRDefault="00D929D8" w:rsidP="00433C65">
            <w:pPr>
              <w:jc w:val="left"/>
              <w:rPr>
                <w:rFonts w:cs="Calibri"/>
                <w:color w:val="000000"/>
                <w:sz w:val="22"/>
                <w:szCs w:val="22"/>
              </w:rPr>
            </w:pPr>
            <w:r w:rsidRPr="008B7873">
              <w:rPr>
                <w:rFonts w:cs="Calibri"/>
                <w:color w:val="000000"/>
                <w:sz w:val="22"/>
                <w:szCs w:val="22"/>
              </w:rPr>
              <w:t>T9=T3+10</w:t>
            </w:r>
          </w:p>
        </w:tc>
        <w:tc>
          <w:tcPr>
            <w:tcW w:w="1701" w:type="dxa"/>
            <w:shd w:val="clear" w:color="auto" w:fill="auto"/>
            <w:noWrap/>
            <w:vAlign w:val="bottom"/>
          </w:tcPr>
          <w:p w14:paraId="1911832D" w14:textId="44497E89" w:rsidR="00D929D8" w:rsidRPr="008B7873" w:rsidRDefault="00D929D8" w:rsidP="002054CE">
            <w:pPr>
              <w:jc w:val="center"/>
              <w:rPr>
                <w:rFonts w:cs="Calibri"/>
                <w:color w:val="000000"/>
                <w:sz w:val="22"/>
                <w:szCs w:val="22"/>
              </w:rPr>
            </w:pPr>
            <w:r w:rsidRPr="008B7873">
              <w:rPr>
                <w:rFonts w:cs="Calibri"/>
                <w:color w:val="000000"/>
                <w:sz w:val="22"/>
                <w:szCs w:val="22"/>
              </w:rPr>
              <w:t>19</w:t>
            </w:r>
          </w:p>
        </w:tc>
      </w:tr>
      <w:tr w:rsidR="00D929D8" w:rsidRPr="008B7873" w14:paraId="5AC2850E" w14:textId="77777777" w:rsidTr="008B7873">
        <w:trPr>
          <w:trHeight w:val="255"/>
        </w:trPr>
        <w:tc>
          <w:tcPr>
            <w:tcW w:w="6304" w:type="dxa"/>
            <w:shd w:val="clear" w:color="auto" w:fill="auto"/>
            <w:noWrap/>
            <w:vAlign w:val="bottom"/>
            <w:hideMark/>
          </w:tcPr>
          <w:p w14:paraId="30A113FC" w14:textId="4501824C" w:rsidR="00D929D8" w:rsidRPr="008B7873" w:rsidRDefault="00D929D8" w:rsidP="002054CE">
            <w:pPr>
              <w:rPr>
                <w:rFonts w:cs="Calibri"/>
                <w:color w:val="000000"/>
                <w:sz w:val="22"/>
                <w:szCs w:val="22"/>
              </w:rPr>
            </w:pPr>
            <w:r w:rsidRPr="008B7873">
              <w:rPr>
                <w:rFonts w:cs="Calibri"/>
                <w:color w:val="000000"/>
                <w:sz w:val="22"/>
                <w:szCs w:val="22"/>
              </w:rPr>
              <w:t>dodávka a implementace ObserveIT</w:t>
            </w:r>
          </w:p>
        </w:tc>
        <w:tc>
          <w:tcPr>
            <w:tcW w:w="1134" w:type="dxa"/>
            <w:shd w:val="clear" w:color="auto" w:fill="auto"/>
            <w:noWrap/>
            <w:vAlign w:val="bottom"/>
          </w:tcPr>
          <w:p w14:paraId="2E887CD2" w14:textId="51412977" w:rsidR="00D929D8" w:rsidRPr="008B7873" w:rsidRDefault="00D929D8" w:rsidP="00433C65">
            <w:pPr>
              <w:jc w:val="left"/>
              <w:rPr>
                <w:rFonts w:cs="Calibri"/>
                <w:color w:val="000000"/>
                <w:sz w:val="22"/>
                <w:szCs w:val="22"/>
              </w:rPr>
            </w:pPr>
            <w:r w:rsidRPr="008B7873">
              <w:rPr>
                <w:rFonts w:cs="Calibri"/>
                <w:color w:val="000000"/>
                <w:sz w:val="22"/>
                <w:szCs w:val="22"/>
              </w:rPr>
              <w:t>T10=T3+10</w:t>
            </w:r>
          </w:p>
        </w:tc>
        <w:tc>
          <w:tcPr>
            <w:tcW w:w="1701" w:type="dxa"/>
            <w:shd w:val="clear" w:color="auto" w:fill="auto"/>
            <w:noWrap/>
            <w:vAlign w:val="bottom"/>
          </w:tcPr>
          <w:p w14:paraId="5BD6CEA5" w14:textId="4DAC0E9A" w:rsidR="00D929D8" w:rsidRPr="008B7873" w:rsidRDefault="00D929D8" w:rsidP="002054CE">
            <w:pPr>
              <w:jc w:val="center"/>
              <w:rPr>
                <w:rFonts w:cs="Calibri"/>
                <w:color w:val="000000"/>
                <w:sz w:val="22"/>
                <w:szCs w:val="22"/>
              </w:rPr>
            </w:pPr>
            <w:r w:rsidRPr="008B7873">
              <w:rPr>
                <w:rFonts w:cs="Calibri"/>
                <w:color w:val="000000"/>
                <w:sz w:val="22"/>
                <w:szCs w:val="22"/>
              </w:rPr>
              <w:t>19</w:t>
            </w:r>
          </w:p>
        </w:tc>
      </w:tr>
      <w:tr w:rsidR="00D929D8" w:rsidRPr="008B7873" w14:paraId="6F9BC119" w14:textId="77777777" w:rsidTr="008B7873">
        <w:trPr>
          <w:trHeight w:val="255"/>
        </w:trPr>
        <w:tc>
          <w:tcPr>
            <w:tcW w:w="6304" w:type="dxa"/>
            <w:shd w:val="clear" w:color="auto" w:fill="auto"/>
            <w:noWrap/>
            <w:vAlign w:val="bottom"/>
            <w:hideMark/>
          </w:tcPr>
          <w:p w14:paraId="58776533" w14:textId="5A5906C3" w:rsidR="00D929D8" w:rsidRPr="008B7873" w:rsidRDefault="00D929D8" w:rsidP="002054CE">
            <w:pPr>
              <w:rPr>
                <w:rFonts w:cs="Calibri"/>
                <w:color w:val="000000"/>
                <w:sz w:val="22"/>
                <w:szCs w:val="22"/>
              </w:rPr>
            </w:pPr>
            <w:r w:rsidRPr="008B7873">
              <w:rPr>
                <w:rFonts w:cs="Calibri"/>
                <w:color w:val="000000"/>
                <w:sz w:val="22"/>
                <w:szCs w:val="22"/>
              </w:rPr>
              <w:t>dodávka a implementace SIEM</w:t>
            </w:r>
          </w:p>
        </w:tc>
        <w:tc>
          <w:tcPr>
            <w:tcW w:w="1134" w:type="dxa"/>
            <w:shd w:val="clear" w:color="auto" w:fill="auto"/>
            <w:noWrap/>
            <w:vAlign w:val="bottom"/>
          </w:tcPr>
          <w:p w14:paraId="77724A30" w14:textId="05579D47" w:rsidR="00D929D8" w:rsidRPr="008B7873" w:rsidRDefault="00D929D8" w:rsidP="00433C65">
            <w:pPr>
              <w:jc w:val="left"/>
              <w:rPr>
                <w:rFonts w:cs="Calibri"/>
                <w:color w:val="000000"/>
                <w:sz w:val="22"/>
                <w:szCs w:val="22"/>
              </w:rPr>
            </w:pPr>
            <w:r w:rsidRPr="008B7873">
              <w:rPr>
                <w:rFonts w:cs="Calibri"/>
                <w:color w:val="000000"/>
                <w:sz w:val="22"/>
                <w:szCs w:val="22"/>
              </w:rPr>
              <w:t>T11=T3+10</w:t>
            </w:r>
          </w:p>
        </w:tc>
        <w:tc>
          <w:tcPr>
            <w:tcW w:w="1701" w:type="dxa"/>
            <w:shd w:val="clear" w:color="auto" w:fill="auto"/>
            <w:noWrap/>
            <w:vAlign w:val="bottom"/>
          </w:tcPr>
          <w:p w14:paraId="4F0E3889" w14:textId="3F5798C3" w:rsidR="00D929D8" w:rsidRPr="008B7873" w:rsidRDefault="00D929D8" w:rsidP="002054CE">
            <w:pPr>
              <w:jc w:val="center"/>
              <w:rPr>
                <w:rFonts w:cs="Calibri"/>
                <w:color w:val="000000"/>
                <w:sz w:val="22"/>
                <w:szCs w:val="22"/>
              </w:rPr>
            </w:pPr>
            <w:r w:rsidRPr="008B7873">
              <w:rPr>
                <w:rFonts w:cs="Calibri"/>
                <w:color w:val="000000"/>
                <w:sz w:val="22"/>
                <w:szCs w:val="22"/>
              </w:rPr>
              <w:t>19</w:t>
            </w:r>
          </w:p>
        </w:tc>
      </w:tr>
      <w:tr w:rsidR="00567FE4" w:rsidRPr="008B7873" w14:paraId="5AF59DD9" w14:textId="77777777" w:rsidTr="008B7873">
        <w:trPr>
          <w:trHeight w:val="255"/>
        </w:trPr>
        <w:tc>
          <w:tcPr>
            <w:tcW w:w="6304" w:type="dxa"/>
            <w:shd w:val="clear" w:color="auto" w:fill="auto"/>
            <w:noWrap/>
            <w:vAlign w:val="bottom"/>
          </w:tcPr>
          <w:p w14:paraId="42D2AF58" w14:textId="77777777" w:rsidR="00567FE4" w:rsidRPr="008B7873" w:rsidRDefault="00567FE4" w:rsidP="002054CE">
            <w:pPr>
              <w:rPr>
                <w:rFonts w:cs="Calibri"/>
                <w:color w:val="000000"/>
                <w:sz w:val="22"/>
                <w:szCs w:val="22"/>
              </w:rPr>
            </w:pPr>
          </w:p>
        </w:tc>
        <w:tc>
          <w:tcPr>
            <w:tcW w:w="1134" w:type="dxa"/>
            <w:shd w:val="clear" w:color="auto" w:fill="auto"/>
            <w:noWrap/>
            <w:vAlign w:val="bottom"/>
          </w:tcPr>
          <w:p w14:paraId="279D9398" w14:textId="77777777" w:rsidR="00567FE4" w:rsidRPr="008B7873" w:rsidRDefault="00567FE4" w:rsidP="00433C65">
            <w:pPr>
              <w:jc w:val="left"/>
              <w:rPr>
                <w:rFonts w:cs="Calibri"/>
                <w:color w:val="000000"/>
                <w:sz w:val="22"/>
                <w:szCs w:val="22"/>
              </w:rPr>
            </w:pPr>
          </w:p>
        </w:tc>
        <w:tc>
          <w:tcPr>
            <w:tcW w:w="1701" w:type="dxa"/>
            <w:shd w:val="clear" w:color="auto" w:fill="auto"/>
            <w:noWrap/>
            <w:vAlign w:val="bottom"/>
          </w:tcPr>
          <w:p w14:paraId="6333F2C7" w14:textId="77777777" w:rsidR="00567FE4" w:rsidRPr="008B7873" w:rsidRDefault="00567FE4" w:rsidP="002054CE">
            <w:pPr>
              <w:jc w:val="center"/>
              <w:rPr>
                <w:rFonts w:cs="Calibri"/>
                <w:color w:val="000000"/>
                <w:sz w:val="22"/>
                <w:szCs w:val="22"/>
              </w:rPr>
            </w:pPr>
          </w:p>
        </w:tc>
      </w:tr>
      <w:tr w:rsidR="00D929D8" w:rsidRPr="008B7873" w14:paraId="01719230" w14:textId="77777777" w:rsidTr="008B7873">
        <w:trPr>
          <w:trHeight w:val="255"/>
        </w:trPr>
        <w:tc>
          <w:tcPr>
            <w:tcW w:w="6304" w:type="dxa"/>
            <w:shd w:val="clear" w:color="auto" w:fill="auto"/>
            <w:noWrap/>
            <w:vAlign w:val="bottom"/>
          </w:tcPr>
          <w:p w14:paraId="66540802" w14:textId="03982204" w:rsidR="00D929D8" w:rsidRPr="008B7873" w:rsidRDefault="00AA19AB" w:rsidP="002054CE">
            <w:pPr>
              <w:rPr>
                <w:rFonts w:cs="Calibri"/>
                <w:color w:val="000000"/>
                <w:sz w:val="22"/>
                <w:szCs w:val="22"/>
              </w:rPr>
            </w:pPr>
            <w:r w:rsidRPr="00567FE4">
              <w:rPr>
                <w:rFonts w:cs="Calibri"/>
                <w:color w:val="000000"/>
                <w:sz w:val="22"/>
                <w:szCs w:val="22"/>
              </w:rPr>
              <w:t>Zkušební provoz</w:t>
            </w:r>
            <w:r>
              <w:rPr>
                <w:rFonts w:cs="Calibri"/>
                <w:color w:val="000000"/>
                <w:sz w:val="22"/>
                <w:szCs w:val="22"/>
              </w:rPr>
              <w:t xml:space="preserve"> </w:t>
            </w:r>
          </w:p>
        </w:tc>
        <w:tc>
          <w:tcPr>
            <w:tcW w:w="1134" w:type="dxa"/>
            <w:shd w:val="clear" w:color="auto" w:fill="auto"/>
            <w:noWrap/>
            <w:vAlign w:val="bottom"/>
          </w:tcPr>
          <w:p w14:paraId="40C42857" w14:textId="528843E3" w:rsidR="00D929D8" w:rsidRPr="008B7873" w:rsidRDefault="00567FE4" w:rsidP="002054CE">
            <w:pPr>
              <w:rPr>
                <w:rFonts w:cs="Calibri"/>
                <w:color w:val="000000"/>
                <w:sz w:val="22"/>
                <w:szCs w:val="22"/>
              </w:rPr>
            </w:pPr>
            <w:r>
              <w:rPr>
                <w:rFonts w:cs="Calibri"/>
                <w:color w:val="000000"/>
                <w:sz w:val="22"/>
                <w:szCs w:val="22"/>
              </w:rPr>
              <w:t>T12=T+19</w:t>
            </w:r>
          </w:p>
        </w:tc>
        <w:tc>
          <w:tcPr>
            <w:tcW w:w="1701" w:type="dxa"/>
            <w:shd w:val="clear" w:color="auto" w:fill="auto"/>
            <w:noWrap/>
            <w:vAlign w:val="bottom"/>
          </w:tcPr>
          <w:p w14:paraId="5052541C" w14:textId="7097876B" w:rsidR="00D929D8" w:rsidRPr="008B7873" w:rsidRDefault="00567FE4" w:rsidP="002054CE">
            <w:pPr>
              <w:jc w:val="center"/>
              <w:rPr>
                <w:rFonts w:cs="Calibri"/>
                <w:color w:val="000000"/>
                <w:sz w:val="22"/>
                <w:szCs w:val="22"/>
              </w:rPr>
            </w:pPr>
            <w:r>
              <w:rPr>
                <w:rFonts w:cs="Calibri"/>
                <w:color w:val="000000"/>
                <w:sz w:val="22"/>
                <w:szCs w:val="22"/>
              </w:rPr>
              <w:t>19</w:t>
            </w:r>
          </w:p>
        </w:tc>
      </w:tr>
      <w:tr w:rsidR="00D929D8" w:rsidRPr="008B7873" w14:paraId="0AA6E3D1" w14:textId="77777777" w:rsidTr="008B7873">
        <w:trPr>
          <w:trHeight w:val="255"/>
        </w:trPr>
        <w:tc>
          <w:tcPr>
            <w:tcW w:w="6304" w:type="dxa"/>
            <w:tcBorders>
              <w:bottom w:val="single" w:sz="4" w:space="0" w:color="auto"/>
            </w:tcBorders>
            <w:shd w:val="clear" w:color="auto" w:fill="auto"/>
            <w:noWrap/>
            <w:vAlign w:val="bottom"/>
            <w:hideMark/>
          </w:tcPr>
          <w:p w14:paraId="783FA6A9" w14:textId="77777777" w:rsidR="00D929D8" w:rsidRPr="008B7873" w:rsidRDefault="00D929D8" w:rsidP="002054CE">
            <w:pPr>
              <w:rPr>
                <w:rFonts w:cs="Calibri"/>
                <w:color w:val="000000"/>
                <w:sz w:val="22"/>
                <w:szCs w:val="22"/>
              </w:rPr>
            </w:pPr>
            <w:r w:rsidRPr="008B7873">
              <w:rPr>
                <w:rFonts w:cs="Calibri"/>
                <w:color w:val="000000"/>
                <w:sz w:val="22"/>
                <w:szCs w:val="22"/>
              </w:rPr>
              <w:t>akceptační testy</w:t>
            </w:r>
          </w:p>
        </w:tc>
        <w:tc>
          <w:tcPr>
            <w:tcW w:w="1134" w:type="dxa"/>
            <w:tcBorders>
              <w:bottom w:val="single" w:sz="4" w:space="0" w:color="auto"/>
            </w:tcBorders>
            <w:shd w:val="clear" w:color="auto" w:fill="auto"/>
            <w:noWrap/>
            <w:vAlign w:val="bottom"/>
          </w:tcPr>
          <w:p w14:paraId="3CE99D54" w14:textId="2DE08B9E" w:rsidR="00D929D8" w:rsidRPr="008B7873" w:rsidRDefault="00D929D8" w:rsidP="002054CE">
            <w:pPr>
              <w:rPr>
                <w:rFonts w:cs="Calibri"/>
                <w:color w:val="000000"/>
                <w:sz w:val="22"/>
                <w:szCs w:val="22"/>
              </w:rPr>
            </w:pPr>
            <w:r w:rsidRPr="008B7873">
              <w:rPr>
                <w:rFonts w:cs="Calibri"/>
                <w:color w:val="000000"/>
                <w:sz w:val="22"/>
                <w:szCs w:val="22"/>
              </w:rPr>
              <w:t>T1</w:t>
            </w:r>
            <w:r w:rsidR="00567FE4">
              <w:rPr>
                <w:rFonts w:cs="Calibri"/>
                <w:color w:val="000000"/>
                <w:sz w:val="22"/>
                <w:szCs w:val="22"/>
              </w:rPr>
              <w:t>3</w:t>
            </w:r>
            <w:r w:rsidRPr="008B7873">
              <w:rPr>
                <w:rFonts w:cs="Calibri"/>
                <w:color w:val="000000"/>
                <w:sz w:val="22"/>
                <w:szCs w:val="22"/>
              </w:rPr>
              <w:t>=T+20</w:t>
            </w:r>
          </w:p>
        </w:tc>
        <w:tc>
          <w:tcPr>
            <w:tcW w:w="1701" w:type="dxa"/>
            <w:tcBorders>
              <w:bottom w:val="single" w:sz="4" w:space="0" w:color="auto"/>
            </w:tcBorders>
            <w:shd w:val="clear" w:color="auto" w:fill="auto"/>
            <w:noWrap/>
            <w:vAlign w:val="bottom"/>
            <w:hideMark/>
          </w:tcPr>
          <w:p w14:paraId="26118EFA" w14:textId="0810FBC4" w:rsidR="00D929D8" w:rsidRPr="008B7873" w:rsidRDefault="00D929D8" w:rsidP="002054CE">
            <w:pPr>
              <w:jc w:val="center"/>
              <w:rPr>
                <w:rFonts w:cs="Calibri"/>
                <w:color w:val="000000"/>
                <w:sz w:val="22"/>
                <w:szCs w:val="22"/>
              </w:rPr>
            </w:pPr>
            <w:r w:rsidRPr="008B7873">
              <w:rPr>
                <w:rFonts w:cs="Calibri"/>
                <w:color w:val="000000"/>
                <w:sz w:val="22"/>
                <w:szCs w:val="22"/>
              </w:rPr>
              <w:t>20</w:t>
            </w:r>
          </w:p>
        </w:tc>
      </w:tr>
      <w:tr w:rsidR="002773F0" w:rsidRPr="008B7873" w14:paraId="78EC7CCB" w14:textId="77777777" w:rsidTr="008B7873">
        <w:trPr>
          <w:trHeight w:val="255"/>
        </w:trPr>
        <w:tc>
          <w:tcPr>
            <w:tcW w:w="6304" w:type="dxa"/>
            <w:tcBorders>
              <w:bottom w:val="single" w:sz="4" w:space="0" w:color="auto"/>
            </w:tcBorders>
            <w:shd w:val="clear" w:color="auto" w:fill="auto"/>
            <w:noWrap/>
            <w:vAlign w:val="bottom"/>
          </w:tcPr>
          <w:p w14:paraId="15169244" w14:textId="0F23B591" w:rsidR="002773F0" w:rsidRPr="008B7873" w:rsidRDefault="002773F0" w:rsidP="002054CE">
            <w:pPr>
              <w:rPr>
                <w:rFonts w:cs="Calibri"/>
                <w:color w:val="000000"/>
                <w:sz w:val="22"/>
                <w:szCs w:val="22"/>
              </w:rPr>
            </w:pPr>
            <w:r w:rsidRPr="008B7873">
              <w:rPr>
                <w:rFonts w:cs="Calibri"/>
                <w:color w:val="000000"/>
                <w:sz w:val="22"/>
                <w:szCs w:val="22"/>
              </w:rPr>
              <w:t>akceptace, předání</w:t>
            </w:r>
          </w:p>
        </w:tc>
        <w:tc>
          <w:tcPr>
            <w:tcW w:w="1134" w:type="dxa"/>
            <w:tcBorders>
              <w:bottom w:val="single" w:sz="4" w:space="0" w:color="auto"/>
            </w:tcBorders>
            <w:shd w:val="clear" w:color="auto" w:fill="auto"/>
            <w:noWrap/>
            <w:vAlign w:val="bottom"/>
          </w:tcPr>
          <w:p w14:paraId="1DF5FD64" w14:textId="1A5900FF" w:rsidR="002773F0" w:rsidRPr="008B7873" w:rsidRDefault="002773F0" w:rsidP="002054CE">
            <w:pPr>
              <w:rPr>
                <w:rFonts w:cs="Calibri"/>
                <w:color w:val="000000"/>
                <w:sz w:val="22"/>
                <w:szCs w:val="22"/>
              </w:rPr>
            </w:pPr>
            <w:r w:rsidRPr="008B7873">
              <w:rPr>
                <w:rFonts w:cs="Calibri"/>
                <w:color w:val="000000"/>
                <w:sz w:val="22"/>
                <w:szCs w:val="22"/>
              </w:rPr>
              <w:t>T1</w:t>
            </w:r>
            <w:r w:rsidR="00567FE4">
              <w:rPr>
                <w:rFonts w:cs="Calibri"/>
                <w:color w:val="000000"/>
                <w:sz w:val="22"/>
                <w:szCs w:val="22"/>
              </w:rPr>
              <w:t>4</w:t>
            </w:r>
            <w:r w:rsidRPr="008B7873">
              <w:rPr>
                <w:rFonts w:cs="Calibri"/>
                <w:color w:val="000000"/>
                <w:sz w:val="22"/>
                <w:szCs w:val="22"/>
              </w:rPr>
              <w:t>=T+20</w:t>
            </w:r>
          </w:p>
        </w:tc>
        <w:tc>
          <w:tcPr>
            <w:tcW w:w="1701" w:type="dxa"/>
            <w:tcBorders>
              <w:bottom w:val="single" w:sz="4" w:space="0" w:color="auto"/>
            </w:tcBorders>
            <w:shd w:val="clear" w:color="auto" w:fill="auto"/>
            <w:noWrap/>
            <w:vAlign w:val="bottom"/>
          </w:tcPr>
          <w:p w14:paraId="0106B222" w14:textId="59DE593B" w:rsidR="002773F0" w:rsidRPr="008B7873" w:rsidRDefault="002773F0" w:rsidP="002054CE">
            <w:pPr>
              <w:jc w:val="center"/>
              <w:rPr>
                <w:rFonts w:cs="Calibri"/>
                <w:color w:val="000000"/>
                <w:sz w:val="22"/>
                <w:szCs w:val="22"/>
              </w:rPr>
            </w:pPr>
            <w:r w:rsidRPr="008B7873">
              <w:rPr>
                <w:rFonts w:cs="Calibri"/>
                <w:color w:val="000000"/>
                <w:sz w:val="22"/>
                <w:szCs w:val="22"/>
              </w:rPr>
              <w:t>20</w:t>
            </w:r>
          </w:p>
        </w:tc>
      </w:tr>
    </w:tbl>
    <w:p w14:paraId="4BB36055" w14:textId="77777777" w:rsidR="003D00E3" w:rsidRDefault="003D00E3">
      <w:pPr>
        <w:jc w:val="left"/>
      </w:pPr>
    </w:p>
    <w:p w14:paraId="33F54AF8" w14:textId="48068C12" w:rsidR="003D00E3" w:rsidRPr="003D00E3" w:rsidRDefault="003D00E3">
      <w:pPr>
        <w:jc w:val="left"/>
        <w:rPr>
          <w:sz w:val="22"/>
        </w:rPr>
      </w:pPr>
      <w:r w:rsidRPr="003D00E3">
        <w:rPr>
          <w:sz w:val="22"/>
        </w:rPr>
        <w:t>Tyto termíny jsou orientační a závisí na akceptaci technického návrhu řešení a míry součinnosti Zadavatel</w:t>
      </w:r>
      <w:r w:rsidR="00032EB0">
        <w:rPr>
          <w:sz w:val="22"/>
        </w:rPr>
        <w:t>e a jsou navrženy tak, aby celý projekt mohl být předán k termínu 31.10.2019.</w:t>
      </w:r>
    </w:p>
    <w:p w14:paraId="1550BDD7" w14:textId="5AC7E68D" w:rsidR="007A7480" w:rsidRDefault="007A7480">
      <w:pPr>
        <w:jc w:val="left"/>
      </w:pPr>
      <w:r>
        <w:br w:type="page"/>
      </w:r>
    </w:p>
    <w:p w14:paraId="41E498DF" w14:textId="79C98132" w:rsidR="006C1A5F" w:rsidRDefault="006C1A5F">
      <w:pPr>
        <w:jc w:val="left"/>
      </w:pPr>
      <w:r>
        <w:lastRenderedPageBreak/>
        <w:br w:type="page"/>
      </w:r>
    </w:p>
    <w:p w14:paraId="30AE57AE" w14:textId="26EC196B" w:rsidR="00BA5D9F" w:rsidRPr="00BA5D9F" w:rsidRDefault="00BA5D9F" w:rsidP="00BA5D9F">
      <w:pPr>
        <w:pStyle w:val="ACNadpis2"/>
      </w:pPr>
      <w:bookmarkStart w:id="157" w:name="_Toc9425073"/>
      <w:r w:rsidRPr="00BA5D9F">
        <w:lastRenderedPageBreak/>
        <w:t xml:space="preserve">Příloha </w:t>
      </w:r>
      <w:proofErr w:type="gramStart"/>
      <w:r w:rsidRPr="00BA5D9F">
        <w:t>č.3 – Akceptační</w:t>
      </w:r>
      <w:proofErr w:type="gramEnd"/>
      <w:r w:rsidRPr="00BA5D9F">
        <w:t xml:space="preserve"> kritéria</w:t>
      </w:r>
      <w:bookmarkEnd w:id="157"/>
      <w:r w:rsidR="006C1A5F">
        <w:t xml:space="preserve"> - návrh</w:t>
      </w:r>
    </w:p>
    <w:p w14:paraId="7C7112A5" w14:textId="77777777" w:rsidR="00BA5D9F" w:rsidRDefault="00BA5D9F" w:rsidP="00BA5D9F">
      <w:pPr>
        <w:jc w:val="left"/>
        <w:rPr>
          <w:bCs/>
          <w:sz w:val="22"/>
          <w:lang w:eastAsia="en-US" w:bidi="en-US"/>
        </w:rPr>
      </w:pPr>
    </w:p>
    <w:tbl>
      <w:tblPr>
        <w:tblStyle w:val="Protokol"/>
        <w:tblW w:w="9606" w:type="dxa"/>
        <w:tblInd w:w="-142" w:type="dxa"/>
        <w:tblLook w:val="0680" w:firstRow="0" w:lastRow="0" w:firstColumn="1" w:lastColumn="0" w:noHBand="1" w:noVBand="1"/>
      </w:tblPr>
      <w:tblGrid>
        <w:gridCol w:w="2660"/>
        <w:gridCol w:w="6946"/>
      </w:tblGrid>
      <w:tr w:rsidR="002054CE" w:rsidRPr="006D3A49" w14:paraId="7BD44281" w14:textId="77777777" w:rsidTr="002054CE">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FFFFFF" w:themeColor="background1"/>
            </w:tcBorders>
          </w:tcPr>
          <w:p w14:paraId="695DC91F" w14:textId="77777777" w:rsidR="002054CE" w:rsidRDefault="002054CE" w:rsidP="002054CE">
            <w:pPr>
              <w:pStyle w:val="ACpTabulkazhlavvlevo"/>
            </w:pPr>
            <w:r>
              <w:t>Zhotovitel</w:t>
            </w:r>
          </w:p>
        </w:tc>
        <w:tc>
          <w:tcPr>
            <w:tcW w:w="6946" w:type="dxa"/>
          </w:tcPr>
          <w:p w14:paraId="4DF99BA1" w14:textId="3D703277" w:rsidR="002054CE" w:rsidRPr="006A04F9" w:rsidRDefault="002054CE" w:rsidP="002054CE">
            <w:pPr>
              <w:pStyle w:val="ACpTabulkatextvlevo"/>
              <w:cnfStyle w:val="000000000000" w:firstRow="0" w:lastRow="0" w:firstColumn="0" w:lastColumn="0" w:oddVBand="0" w:evenVBand="0" w:oddHBand="0" w:evenHBand="0" w:firstRowFirstColumn="0" w:firstRowLastColumn="0" w:lastRowFirstColumn="0" w:lastRowLastColumn="0"/>
            </w:pPr>
          </w:p>
        </w:tc>
      </w:tr>
      <w:tr w:rsidR="002054CE" w:rsidRPr="006D3A49" w14:paraId="4EBAA7A9" w14:textId="77777777" w:rsidTr="002054CE">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FFFFFF" w:themeColor="background1"/>
              <w:bottom w:val="single" w:sz="8" w:space="0" w:color="FFFFFF" w:themeColor="background1"/>
            </w:tcBorders>
          </w:tcPr>
          <w:p w14:paraId="190858F5" w14:textId="77777777" w:rsidR="002054CE" w:rsidRDefault="002054CE" w:rsidP="002054CE">
            <w:pPr>
              <w:pStyle w:val="ACpTabulkazhlavvlevo"/>
            </w:pPr>
            <w:r>
              <w:t>Objednatel</w:t>
            </w:r>
          </w:p>
        </w:tc>
        <w:tc>
          <w:tcPr>
            <w:tcW w:w="6946" w:type="dxa"/>
          </w:tcPr>
          <w:p w14:paraId="70497FD9" w14:textId="45753B49" w:rsidR="002054CE" w:rsidRPr="006D3A49" w:rsidRDefault="002054CE" w:rsidP="002054CE">
            <w:pPr>
              <w:pStyle w:val="ACpTabulkatextvlevo"/>
              <w:cnfStyle w:val="000000000000" w:firstRow="0" w:lastRow="0" w:firstColumn="0" w:lastColumn="0" w:oddVBand="0" w:evenVBand="0" w:oddHBand="0" w:evenHBand="0" w:firstRowFirstColumn="0" w:firstRowLastColumn="0" w:lastRowFirstColumn="0" w:lastRowLastColumn="0"/>
            </w:pPr>
          </w:p>
        </w:tc>
      </w:tr>
      <w:tr w:rsidR="002054CE" w:rsidRPr="006D3A49" w14:paraId="6A93CE8B" w14:textId="77777777" w:rsidTr="002054CE">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FFFFFF" w:themeColor="background1"/>
              <w:bottom w:val="single" w:sz="8" w:space="0" w:color="FFFFFF" w:themeColor="background1"/>
            </w:tcBorders>
          </w:tcPr>
          <w:p w14:paraId="69BED3BC" w14:textId="77777777" w:rsidR="002054CE" w:rsidRPr="006D3A49" w:rsidRDefault="002054CE" w:rsidP="002054CE">
            <w:pPr>
              <w:pStyle w:val="ACpTabulkazhlavvlevo"/>
            </w:pPr>
            <w:r>
              <w:t>ČÍSLO SMLOUVY</w:t>
            </w:r>
          </w:p>
        </w:tc>
        <w:tc>
          <w:tcPr>
            <w:tcW w:w="6946" w:type="dxa"/>
          </w:tcPr>
          <w:p w14:paraId="58CDCF3A" w14:textId="144CDBFF" w:rsidR="002054CE" w:rsidRPr="00111EF2" w:rsidRDefault="002054CE" w:rsidP="002054CE">
            <w:pPr>
              <w:pStyle w:val="ACpTabulkatextvlevo"/>
              <w:cnfStyle w:val="000000000000" w:firstRow="0" w:lastRow="0" w:firstColumn="0" w:lastColumn="0" w:oddVBand="0" w:evenVBand="0" w:oddHBand="0" w:evenHBand="0" w:firstRowFirstColumn="0" w:firstRowLastColumn="0" w:lastRowFirstColumn="0" w:lastRowLastColumn="0"/>
              <w:rPr>
                <w:highlight w:val="yellow"/>
              </w:rPr>
            </w:pPr>
          </w:p>
        </w:tc>
      </w:tr>
      <w:tr w:rsidR="002054CE" w:rsidRPr="006D3A49" w14:paraId="26A6862B" w14:textId="77777777" w:rsidTr="002054CE">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FFFFFF" w:themeColor="background1"/>
              <w:bottom w:val="single" w:sz="8" w:space="0" w:color="FFFFFF" w:themeColor="background1"/>
            </w:tcBorders>
          </w:tcPr>
          <w:p w14:paraId="4367889B" w14:textId="77777777" w:rsidR="002054CE" w:rsidRPr="006D3A49" w:rsidRDefault="002054CE" w:rsidP="002054CE">
            <w:pPr>
              <w:pStyle w:val="ACpTabulkazhlavvlevo"/>
            </w:pPr>
            <w:r>
              <w:t>Projekt</w:t>
            </w:r>
          </w:p>
        </w:tc>
        <w:tc>
          <w:tcPr>
            <w:tcW w:w="6946" w:type="dxa"/>
          </w:tcPr>
          <w:p w14:paraId="75F0818A" w14:textId="63A0742A" w:rsidR="002054CE" w:rsidRPr="00111EF2" w:rsidRDefault="002054CE" w:rsidP="002054CE">
            <w:pPr>
              <w:pStyle w:val="ACpTabulkatextvlevo"/>
              <w:cnfStyle w:val="000000000000" w:firstRow="0" w:lastRow="0" w:firstColumn="0" w:lastColumn="0" w:oddVBand="0" w:evenVBand="0" w:oddHBand="0" w:evenHBand="0" w:firstRowFirstColumn="0" w:firstRowLastColumn="0" w:lastRowFirstColumn="0" w:lastRowLastColumn="0"/>
              <w:rPr>
                <w:highlight w:val="yellow"/>
              </w:rPr>
            </w:pPr>
          </w:p>
        </w:tc>
      </w:tr>
      <w:tr w:rsidR="002054CE" w:rsidRPr="006D3A49" w14:paraId="0D265A13" w14:textId="77777777" w:rsidTr="002054CE">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FFFFFF" w:themeColor="background1"/>
              <w:bottom w:val="single" w:sz="8" w:space="0" w:color="FFFFFF" w:themeColor="background1"/>
            </w:tcBorders>
          </w:tcPr>
          <w:p w14:paraId="5D75DCFC" w14:textId="77777777" w:rsidR="002054CE" w:rsidRPr="006D3A49" w:rsidRDefault="002054CE" w:rsidP="002054CE">
            <w:pPr>
              <w:pStyle w:val="ACpTabulkazhlavvlevo"/>
            </w:pPr>
            <w:r>
              <w:t>Datum podpisu smlouvy</w:t>
            </w:r>
          </w:p>
        </w:tc>
        <w:tc>
          <w:tcPr>
            <w:tcW w:w="6946" w:type="dxa"/>
          </w:tcPr>
          <w:p w14:paraId="0DABA6B0" w14:textId="77777777" w:rsidR="002054CE" w:rsidRPr="006D3A49" w:rsidRDefault="002054CE" w:rsidP="002054CE">
            <w:pPr>
              <w:pStyle w:val="ACpTabulkatextvlevo"/>
              <w:cnfStyle w:val="000000000000" w:firstRow="0" w:lastRow="0" w:firstColumn="0" w:lastColumn="0" w:oddVBand="0" w:evenVBand="0" w:oddHBand="0" w:evenHBand="0" w:firstRowFirstColumn="0" w:firstRowLastColumn="0" w:lastRowFirstColumn="0" w:lastRowLastColumn="0"/>
            </w:pPr>
          </w:p>
        </w:tc>
      </w:tr>
    </w:tbl>
    <w:p w14:paraId="5FD63D66" w14:textId="7846A43D" w:rsidR="002054CE" w:rsidRDefault="002054CE">
      <w:pPr>
        <w:jc w:val="left"/>
      </w:pPr>
    </w:p>
    <w:p w14:paraId="4917A900" w14:textId="35F59D2D" w:rsidR="002054CE" w:rsidRDefault="002054CE" w:rsidP="002054CE">
      <w:pPr>
        <w:rPr>
          <w:b/>
        </w:rPr>
      </w:pPr>
      <w:r w:rsidRPr="002054CE">
        <w:rPr>
          <w:b/>
        </w:rPr>
        <w:t>Předmět akceptace</w:t>
      </w:r>
    </w:p>
    <w:p w14:paraId="2A9BA589" w14:textId="77777777" w:rsidR="002054CE" w:rsidRPr="002054CE" w:rsidRDefault="002054CE" w:rsidP="002054CE">
      <w:pPr>
        <w:rPr>
          <w:b/>
        </w:rPr>
      </w:pPr>
    </w:p>
    <w:tbl>
      <w:tblPr>
        <w:tblStyle w:val="Protokol"/>
        <w:tblW w:w="4941" w:type="pct"/>
        <w:tblLook w:val="0620" w:firstRow="1" w:lastRow="0" w:firstColumn="0" w:lastColumn="0" w:noHBand="1" w:noVBand="1"/>
      </w:tblPr>
      <w:tblGrid>
        <w:gridCol w:w="750"/>
        <w:gridCol w:w="5841"/>
        <w:gridCol w:w="1737"/>
        <w:gridCol w:w="1410"/>
      </w:tblGrid>
      <w:tr w:rsidR="002054CE" w:rsidRPr="006D3A49" w14:paraId="665E3431" w14:textId="77777777" w:rsidTr="002054CE">
        <w:trPr>
          <w:cnfStyle w:val="100000000000" w:firstRow="1" w:lastRow="0" w:firstColumn="0" w:lastColumn="0" w:oddVBand="0" w:evenVBand="0" w:oddHBand="0" w:evenHBand="0" w:firstRowFirstColumn="0" w:firstRowLastColumn="0" w:lastRowFirstColumn="0" w:lastRowLastColumn="0"/>
        </w:trPr>
        <w:tc>
          <w:tcPr>
            <w:tcW w:w="385" w:type="pct"/>
          </w:tcPr>
          <w:p w14:paraId="38FE631F" w14:textId="77777777" w:rsidR="002054CE" w:rsidRPr="006D3A49" w:rsidRDefault="002054CE" w:rsidP="002054CE">
            <w:pPr>
              <w:pStyle w:val="ACpTabulkazklavcentr"/>
            </w:pPr>
            <w:r>
              <w:t>Číslo</w:t>
            </w:r>
          </w:p>
        </w:tc>
        <w:tc>
          <w:tcPr>
            <w:tcW w:w="2999" w:type="pct"/>
          </w:tcPr>
          <w:p w14:paraId="122D79C6" w14:textId="77777777" w:rsidR="002054CE" w:rsidRPr="006D3A49" w:rsidRDefault="002054CE" w:rsidP="002054CE">
            <w:pPr>
              <w:pStyle w:val="ACpTabulkazklavcentr"/>
            </w:pPr>
            <w:r>
              <w:t>Popis</w:t>
            </w:r>
          </w:p>
        </w:tc>
        <w:tc>
          <w:tcPr>
            <w:tcW w:w="892" w:type="pct"/>
          </w:tcPr>
          <w:p w14:paraId="75A56EC7" w14:textId="77777777" w:rsidR="002054CE" w:rsidRDefault="002054CE" w:rsidP="002054CE">
            <w:pPr>
              <w:pStyle w:val="ACpTabulkazklavcentr"/>
            </w:pPr>
            <w:r>
              <w:t>Akceptováno*</w:t>
            </w:r>
          </w:p>
        </w:tc>
        <w:tc>
          <w:tcPr>
            <w:tcW w:w="724" w:type="pct"/>
          </w:tcPr>
          <w:p w14:paraId="6697BDEE" w14:textId="77777777" w:rsidR="002054CE" w:rsidRDefault="002054CE" w:rsidP="002054CE">
            <w:pPr>
              <w:pStyle w:val="ACpTabulkazklavcentr"/>
            </w:pPr>
            <w:r>
              <w:t>Výhrada č.</w:t>
            </w:r>
          </w:p>
        </w:tc>
      </w:tr>
      <w:tr w:rsidR="002054CE" w:rsidRPr="006D3A49" w14:paraId="27E67CAF" w14:textId="77777777" w:rsidTr="002054CE">
        <w:tc>
          <w:tcPr>
            <w:tcW w:w="385" w:type="pct"/>
          </w:tcPr>
          <w:p w14:paraId="470528BF" w14:textId="1AFF0D4D" w:rsidR="002054CE" w:rsidRPr="002742E7" w:rsidRDefault="002054CE" w:rsidP="002054CE">
            <w:pPr>
              <w:pStyle w:val="ACpTabulkatextcentr"/>
              <w:rPr>
                <w:szCs w:val="22"/>
              </w:rPr>
            </w:pPr>
          </w:p>
        </w:tc>
        <w:tc>
          <w:tcPr>
            <w:tcW w:w="2999" w:type="pct"/>
          </w:tcPr>
          <w:p w14:paraId="2BF90546" w14:textId="5A478197" w:rsidR="002054CE" w:rsidRPr="005A113D" w:rsidRDefault="004C2655" w:rsidP="002054CE">
            <w:pPr>
              <w:spacing w:before="60" w:after="60"/>
              <w:rPr>
                <w:b/>
                <w:sz w:val="20"/>
                <w:szCs w:val="22"/>
              </w:rPr>
            </w:pPr>
            <w:r w:rsidRPr="005A113D">
              <w:rPr>
                <w:b/>
                <w:sz w:val="20"/>
                <w:szCs w:val="22"/>
              </w:rPr>
              <w:t>Hardware</w:t>
            </w:r>
          </w:p>
        </w:tc>
        <w:tc>
          <w:tcPr>
            <w:tcW w:w="892" w:type="pct"/>
          </w:tcPr>
          <w:p w14:paraId="0B4C18C3" w14:textId="77777777" w:rsidR="002054CE" w:rsidRPr="007718D0" w:rsidRDefault="002054CE" w:rsidP="002054CE">
            <w:pPr>
              <w:pStyle w:val="ACpTabulkatextcentr"/>
              <w:spacing w:before="60"/>
              <w:rPr>
                <w:szCs w:val="20"/>
              </w:rPr>
            </w:pPr>
          </w:p>
        </w:tc>
        <w:tc>
          <w:tcPr>
            <w:tcW w:w="724" w:type="pct"/>
          </w:tcPr>
          <w:p w14:paraId="015EAB83" w14:textId="77777777" w:rsidR="002054CE" w:rsidRPr="007718D0" w:rsidRDefault="002054CE" w:rsidP="002054CE">
            <w:pPr>
              <w:pStyle w:val="ACpTabulkatextcentr"/>
              <w:spacing w:before="60"/>
              <w:rPr>
                <w:szCs w:val="20"/>
              </w:rPr>
            </w:pPr>
          </w:p>
        </w:tc>
      </w:tr>
      <w:tr w:rsidR="002054CE" w:rsidRPr="006D3A49" w14:paraId="488ED52A" w14:textId="77777777" w:rsidTr="002054CE">
        <w:tc>
          <w:tcPr>
            <w:tcW w:w="385" w:type="pct"/>
          </w:tcPr>
          <w:p w14:paraId="504A12FA" w14:textId="5EAD3FD5" w:rsidR="002054CE" w:rsidRPr="002742E7" w:rsidRDefault="004C2655" w:rsidP="002054CE">
            <w:pPr>
              <w:pStyle w:val="ACpTabulkatextcentr"/>
              <w:rPr>
                <w:szCs w:val="22"/>
              </w:rPr>
            </w:pPr>
            <w:r>
              <w:rPr>
                <w:szCs w:val="22"/>
              </w:rPr>
              <w:t>1</w:t>
            </w:r>
          </w:p>
        </w:tc>
        <w:tc>
          <w:tcPr>
            <w:tcW w:w="2999" w:type="pct"/>
          </w:tcPr>
          <w:p w14:paraId="44C6D826" w14:textId="77777777" w:rsidR="002054CE" w:rsidRPr="00772C31" w:rsidRDefault="002054CE" w:rsidP="002054CE">
            <w:pPr>
              <w:spacing w:before="60" w:after="60"/>
              <w:rPr>
                <w:sz w:val="20"/>
                <w:szCs w:val="22"/>
              </w:rPr>
            </w:pPr>
            <w:r>
              <w:rPr>
                <w:sz w:val="20"/>
                <w:szCs w:val="22"/>
              </w:rPr>
              <w:t xml:space="preserve">Je dodán rack včetně 2ks UPS </w:t>
            </w:r>
          </w:p>
        </w:tc>
        <w:tc>
          <w:tcPr>
            <w:tcW w:w="892" w:type="pct"/>
          </w:tcPr>
          <w:p w14:paraId="1B5F0B5D" w14:textId="77777777" w:rsidR="002054CE" w:rsidRPr="007718D0" w:rsidRDefault="002054CE" w:rsidP="002054CE">
            <w:pPr>
              <w:pStyle w:val="ACpTabulkatextcentr"/>
              <w:spacing w:before="60"/>
              <w:rPr>
                <w:szCs w:val="20"/>
              </w:rPr>
            </w:pPr>
          </w:p>
        </w:tc>
        <w:tc>
          <w:tcPr>
            <w:tcW w:w="724" w:type="pct"/>
          </w:tcPr>
          <w:p w14:paraId="2843B54B" w14:textId="77777777" w:rsidR="002054CE" w:rsidRPr="007718D0" w:rsidRDefault="002054CE" w:rsidP="002054CE">
            <w:pPr>
              <w:pStyle w:val="ACpTabulkatextcentr"/>
              <w:spacing w:before="60"/>
              <w:rPr>
                <w:szCs w:val="20"/>
              </w:rPr>
            </w:pPr>
          </w:p>
        </w:tc>
      </w:tr>
      <w:tr w:rsidR="002054CE" w:rsidRPr="006D3A49" w14:paraId="16FE9BD9" w14:textId="77777777" w:rsidTr="002054CE">
        <w:tc>
          <w:tcPr>
            <w:tcW w:w="385" w:type="pct"/>
          </w:tcPr>
          <w:p w14:paraId="300C77ED" w14:textId="3776C358" w:rsidR="002054CE" w:rsidRPr="002742E7" w:rsidRDefault="004C2655" w:rsidP="002054CE">
            <w:pPr>
              <w:pStyle w:val="ACpTabulkatextcentr"/>
              <w:rPr>
                <w:szCs w:val="22"/>
              </w:rPr>
            </w:pPr>
            <w:r>
              <w:rPr>
                <w:szCs w:val="22"/>
              </w:rPr>
              <w:t>2</w:t>
            </w:r>
          </w:p>
        </w:tc>
        <w:tc>
          <w:tcPr>
            <w:tcW w:w="2999" w:type="pct"/>
          </w:tcPr>
          <w:p w14:paraId="69617CB0" w14:textId="43B96D2A" w:rsidR="002054CE" w:rsidRPr="002742E7" w:rsidRDefault="002054CE" w:rsidP="002054CE">
            <w:pPr>
              <w:spacing w:before="60" w:after="60"/>
              <w:rPr>
                <w:sz w:val="20"/>
                <w:szCs w:val="22"/>
              </w:rPr>
            </w:pPr>
            <w:r w:rsidRPr="00772C31">
              <w:rPr>
                <w:sz w:val="20"/>
                <w:szCs w:val="22"/>
              </w:rPr>
              <w:t>J</w:t>
            </w:r>
            <w:r>
              <w:rPr>
                <w:sz w:val="20"/>
                <w:szCs w:val="22"/>
              </w:rPr>
              <w:t xml:space="preserve">sou </w:t>
            </w:r>
            <w:r w:rsidRPr="00772C31">
              <w:rPr>
                <w:sz w:val="20"/>
                <w:szCs w:val="22"/>
              </w:rPr>
              <w:t>dodán</w:t>
            </w:r>
            <w:r>
              <w:rPr>
                <w:sz w:val="20"/>
                <w:szCs w:val="22"/>
              </w:rPr>
              <w:t>y</w:t>
            </w:r>
            <w:r w:rsidRPr="00772C31">
              <w:rPr>
                <w:sz w:val="20"/>
                <w:szCs w:val="22"/>
              </w:rPr>
              <w:t>, nainstalován</w:t>
            </w:r>
            <w:r>
              <w:rPr>
                <w:sz w:val="20"/>
                <w:szCs w:val="22"/>
              </w:rPr>
              <w:t>y</w:t>
            </w:r>
            <w:r w:rsidRPr="00772C31">
              <w:rPr>
                <w:sz w:val="20"/>
                <w:szCs w:val="22"/>
              </w:rPr>
              <w:t xml:space="preserve"> a nakonfigurován</w:t>
            </w:r>
            <w:r>
              <w:rPr>
                <w:sz w:val="20"/>
                <w:szCs w:val="22"/>
              </w:rPr>
              <w:t>y aktivní prvky</w:t>
            </w:r>
          </w:p>
        </w:tc>
        <w:tc>
          <w:tcPr>
            <w:tcW w:w="892" w:type="pct"/>
          </w:tcPr>
          <w:p w14:paraId="5BF9519D" w14:textId="77777777" w:rsidR="002054CE" w:rsidRPr="007718D0" w:rsidRDefault="002054CE" w:rsidP="002054CE">
            <w:pPr>
              <w:pStyle w:val="ACpTabulkatextcentr"/>
              <w:spacing w:before="60"/>
              <w:rPr>
                <w:szCs w:val="20"/>
              </w:rPr>
            </w:pPr>
          </w:p>
        </w:tc>
        <w:tc>
          <w:tcPr>
            <w:tcW w:w="724" w:type="pct"/>
          </w:tcPr>
          <w:p w14:paraId="06BCE089" w14:textId="77777777" w:rsidR="002054CE" w:rsidRPr="007718D0" w:rsidRDefault="002054CE" w:rsidP="002054CE">
            <w:pPr>
              <w:pStyle w:val="ACpTabulkatextcentr"/>
              <w:spacing w:before="60"/>
              <w:rPr>
                <w:szCs w:val="20"/>
              </w:rPr>
            </w:pPr>
          </w:p>
        </w:tc>
      </w:tr>
      <w:tr w:rsidR="002054CE" w:rsidRPr="006D3A49" w14:paraId="5DA9F805" w14:textId="77777777" w:rsidTr="002054CE">
        <w:tc>
          <w:tcPr>
            <w:tcW w:w="385" w:type="pct"/>
          </w:tcPr>
          <w:p w14:paraId="2A947AB6" w14:textId="6230CF33" w:rsidR="002054CE" w:rsidRPr="002742E7" w:rsidRDefault="004C2655" w:rsidP="002054CE">
            <w:pPr>
              <w:pStyle w:val="ACpTabulkatextcentr"/>
              <w:rPr>
                <w:szCs w:val="22"/>
              </w:rPr>
            </w:pPr>
            <w:r>
              <w:rPr>
                <w:szCs w:val="22"/>
              </w:rPr>
              <w:t>3</w:t>
            </w:r>
          </w:p>
        </w:tc>
        <w:tc>
          <w:tcPr>
            <w:tcW w:w="2999" w:type="pct"/>
          </w:tcPr>
          <w:p w14:paraId="1D34526A" w14:textId="3CE73C60" w:rsidR="002054CE" w:rsidRPr="002742E7" w:rsidRDefault="002054CE" w:rsidP="002054CE">
            <w:pPr>
              <w:spacing w:before="60" w:after="60"/>
              <w:rPr>
                <w:sz w:val="20"/>
                <w:szCs w:val="22"/>
              </w:rPr>
            </w:pPr>
            <w:r w:rsidRPr="00772C31">
              <w:rPr>
                <w:sz w:val="20"/>
                <w:szCs w:val="22"/>
              </w:rPr>
              <w:t>Jsou dodány, nainstalovány a nakonfigurovány virtualizační servery včetně instalace hypervizoru v aktuální stabilní verzi</w:t>
            </w:r>
            <w:r>
              <w:rPr>
                <w:sz w:val="20"/>
                <w:szCs w:val="22"/>
              </w:rPr>
              <w:t xml:space="preserve"> pro ESX</w:t>
            </w:r>
          </w:p>
        </w:tc>
        <w:tc>
          <w:tcPr>
            <w:tcW w:w="892" w:type="pct"/>
          </w:tcPr>
          <w:p w14:paraId="7B4A6C1E" w14:textId="77777777" w:rsidR="002054CE" w:rsidRPr="007718D0" w:rsidRDefault="002054CE" w:rsidP="002054CE">
            <w:pPr>
              <w:pStyle w:val="ACpTabulkatextcentr"/>
              <w:spacing w:before="60"/>
              <w:rPr>
                <w:szCs w:val="20"/>
              </w:rPr>
            </w:pPr>
          </w:p>
        </w:tc>
        <w:tc>
          <w:tcPr>
            <w:tcW w:w="724" w:type="pct"/>
          </w:tcPr>
          <w:p w14:paraId="7122C344" w14:textId="77777777" w:rsidR="002054CE" w:rsidRPr="007718D0" w:rsidRDefault="002054CE" w:rsidP="002054CE">
            <w:pPr>
              <w:pStyle w:val="ACpTabulkatextcentr"/>
              <w:spacing w:before="60"/>
              <w:rPr>
                <w:szCs w:val="20"/>
              </w:rPr>
            </w:pPr>
          </w:p>
        </w:tc>
      </w:tr>
      <w:tr w:rsidR="002054CE" w:rsidRPr="006D3A49" w14:paraId="4B3515FD" w14:textId="77777777" w:rsidTr="002054CE">
        <w:tc>
          <w:tcPr>
            <w:tcW w:w="385" w:type="pct"/>
          </w:tcPr>
          <w:p w14:paraId="5C9CBC72" w14:textId="0589B544" w:rsidR="002054CE" w:rsidRPr="002742E7" w:rsidRDefault="004C2655" w:rsidP="002054CE">
            <w:pPr>
              <w:pStyle w:val="ACpTabulkatextcentr"/>
              <w:rPr>
                <w:szCs w:val="22"/>
              </w:rPr>
            </w:pPr>
            <w:r>
              <w:rPr>
                <w:szCs w:val="22"/>
              </w:rPr>
              <w:t>4</w:t>
            </w:r>
          </w:p>
        </w:tc>
        <w:tc>
          <w:tcPr>
            <w:tcW w:w="2999" w:type="pct"/>
          </w:tcPr>
          <w:p w14:paraId="03F63916" w14:textId="30A5C781" w:rsidR="002054CE" w:rsidRPr="002742E7" w:rsidRDefault="002054CE" w:rsidP="002054CE">
            <w:pPr>
              <w:pStyle w:val="ACOdstavec"/>
              <w:spacing w:before="60" w:after="60"/>
              <w:jc w:val="left"/>
              <w:rPr>
                <w:szCs w:val="22"/>
              </w:rPr>
            </w:pPr>
            <w:r w:rsidRPr="00772C31">
              <w:rPr>
                <w:szCs w:val="22"/>
              </w:rPr>
              <w:t>Jsou dodány, nainstalovány a nakonfigurovány virtualizační servery včetně instalace hypervizoru v aktuální stabilní verzi</w:t>
            </w:r>
            <w:r>
              <w:rPr>
                <w:szCs w:val="22"/>
              </w:rPr>
              <w:t xml:space="preserve"> pro VDI</w:t>
            </w:r>
          </w:p>
        </w:tc>
        <w:tc>
          <w:tcPr>
            <w:tcW w:w="892" w:type="pct"/>
          </w:tcPr>
          <w:p w14:paraId="17F8A20A" w14:textId="77777777" w:rsidR="002054CE" w:rsidRDefault="002054CE" w:rsidP="002054CE">
            <w:pPr>
              <w:pStyle w:val="ACpTabulkatextcentr"/>
              <w:spacing w:before="60"/>
              <w:rPr>
                <w:szCs w:val="20"/>
              </w:rPr>
            </w:pPr>
          </w:p>
        </w:tc>
        <w:tc>
          <w:tcPr>
            <w:tcW w:w="724" w:type="pct"/>
          </w:tcPr>
          <w:p w14:paraId="386D1115" w14:textId="77777777" w:rsidR="002054CE" w:rsidRDefault="002054CE" w:rsidP="002054CE">
            <w:pPr>
              <w:pStyle w:val="ACpTabulkatextcentr"/>
              <w:spacing w:before="60"/>
              <w:rPr>
                <w:szCs w:val="20"/>
              </w:rPr>
            </w:pPr>
          </w:p>
        </w:tc>
      </w:tr>
      <w:tr w:rsidR="002054CE" w:rsidRPr="006D3A49" w14:paraId="63F7D82A" w14:textId="77777777" w:rsidTr="002054CE">
        <w:tc>
          <w:tcPr>
            <w:tcW w:w="385" w:type="pct"/>
          </w:tcPr>
          <w:p w14:paraId="4E997010" w14:textId="0EFBAE19" w:rsidR="002054CE" w:rsidRPr="002742E7" w:rsidRDefault="004C2655" w:rsidP="002054CE">
            <w:pPr>
              <w:pStyle w:val="ACpTabulkatextcentr"/>
              <w:rPr>
                <w:szCs w:val="22"/>
              </w:rPr>
            </w:pPr>
            <w:r>
              <w:rPr>
                <w:szCs w:val="22"/>
              </w:rPr>
              <w:t>5</w:t>
            </w:r>
          </w:p>
        </w:tc>
        <w:tc>
          <w:tcPr>
            <w:tcW w:w="2999" w:type="pct"/>
          </w:tcPr>
          <w:p w14:paraId="6F6CF7E4" w14:textId="6F239458" w:rsidR="002054CE" w:rsidRPr="002742E7" w:rsidRDefault="002054CE" w:rsidP="002054CE">
            <w:pPr>
              <w:pStyle w:val="ACOdstavec"/>
              <w:spacing w:before="60" w:after="60"/>
              <w:jc w:val="left"/>
              <w:rPr>
                <w:szCs w:val="22"/>
              </w:rPr>
            </w:pPr>
            <w:r w:rsidRPr="00772C31">
              <w:rPr>
                <w:szCs w:val="22"/>
              </w:rPr>
              <w:t xml:space="preserve">Je dodáno, nainstalováno a nakonfigurováno </w:t>
            </w:r>
            <w:r>
              <w:rPr>
                <w:szCs w:val="22"/>
              </w:rPr>
              <w:t>diskové</w:t>
            </w:r>
            <w:r w:rsidRPr="00772C31">
              <w:rPr>
                <w:szCs w:val="22"/>
              </w:rPr>
              <w:t xml:space="preserve"> úložiště</w:t>
            </w:r>
            <w:r>
              <w:rPr>
                <w:szCs w:val="22"/>
              </w:rPr>
              <w:t xml:space="preserve"> pro ESX</w:t>
            </w:r>
          </w:p>
        </w:tc>
        <w:tc>
          <w:tcPr>
            <w:tcW w:w="892" w:type="pct"/>
          </w:tcPr>
          <w:p w14:paraId="426EDD1D" w14:textId="77777777" w:rsidR="002054CE" w:rsidRDefault="002054CE" w:rsidP="002054CE">
            <w:pPr>
              <w:pStyle w:val="ACpTabulkatextcentr"/>
              <w:spacing w:before="60"/>
              <w:rPr>
                <w:szCs w:val="20"/>
              </w:rPr>
            </w:pPr>
          </w:p>
        </w:tc>
        <w:tc>
          <w:tcPr>
            <w:tcW w:w="724" w:type="pct"/>
          </w:tcPr>
          <w:p w14:paraId="322581F8" w14:textId="77777777" w:rsidR="002054CE" w:rsidRDefault="002054CE" w:rsidP="002054CE">
            <w:pPr>
              <w:pStyle w:val="ACpTabulkatextcentr"/>
              <w:spacing w:before="60"/>
              <w:rPr>
                <w:szCs w:val="20"/>
              </w:rPr>
            </w:pPr>
          </w:p>
        </w:tc>
      </w:tr>
      <w:tr w:rsidR="002054CE" w:rsidRPr="006D3A49" w14:paraId="6DBF0215" w14:textId="77777777" w:rsidTr="002054CE">
        <w:tc>
          <w:tcPr>
            <w:tcW w:w="385" w:type="pct"/>
          </w:tcPr>
          <w:p w14:paraId="362CB1A1" w14:textId="6852B7FE" w:rsidR="002054CE" w:rsidRPr="002742E7" w:rsidRDefault="004C2655" w:rsidP="002054CE">
            <w:pPr>
              <w:pStyle w:val="ACpTabulkatextcentr"/>
              <w:rPr>
                <w:szCs w:val="22"/>
              </w:rPr>
            </w:pPr>
            <w:r>
              <w:rPr>
                <w:szCs w:val="22"/>
              </w:rPr>
              <w:t>6</w:t>
            </w:r>
          </w:p>
        </w:tc>
        <w:tc>
          <w:tcPr>
            <w:tcW w:w="2999" w:type="pct"/>
          </w:tcPr>
          <w:p w14:paraId="6BA73651" w14:textId="75913A8B" w:rsidR="002054CE" w:rsidRPr="002742E7" w:rsidRDefault="002054CE" w:rsidP="002054CE">
            <w:pPr>
              <w:pStyle w:val="ACOdstavec"/>
              <w:spacing w:before="60" w:after="60"/>
              <w:jc w:val="left"/>
              <w:rPr>
                <w:szCs w:val="22"/>
              </w:rPr>
            </w:pPr>
            <w:r w:rsidRPr="00772C31">
              <w:rPr>
                <w:szCs w:val="22"/>
              </w:rPr>
              <w:t xml:space="preserve">Je dodáno, nainstalováno a nakonfigurováno </w:t>
            </w:r>
            <w:r>
              <w:rPr>
                <w:szCs w:val="22"/>
              </w:rPr>
              <w:t>diskové</w:t>
            </w:r>
            <w:r w:rsidRPr="00772C31">
              <w:rPr>
                <w:szCs w:val="22"/>
              </w:rPr>
              <w:t xml:space="preserve"> úložiště</w:t>
            </w:r>
            <w:r>
              <w:rPr>
                <w:szCs w:val="22"/>
              </w:rPr>
              <w:t xml:space="preserve"> pro VDI</w:t>
            </w:r>
          </w:p>
        </w:tc>
        <w:tc>
          <w:tcPr>
            <w:tcW w:w="892" w:type="pct"/>
          </w:tcPr>
          <w:p w14:paraId="08DBB08C" w14:textId="77777777" w:rsidR="002054CE" w:rsidRDefault="002054CE" w:rsidP="002054CE">
            <w:pPr>
              <w:pStyle w:val="ACpTabulkatextcentr"/>
              <w:spacing w:before="60"/>
              <w:rPr>
                <w:szCs w:val="20"/>
              </w:rPr>
            </w:pPr>
          </w:p>
        </w:tc>
        <w:tc>
          <w:tcPr>
            <w:tcW w:w="724" w:type="pct"/>
          </w:tcPr>
          <w:p w14:paraId="6F10ACB8" w14:textId="77777777" w:rsidR="002054CE" w:rsidRDefault="002054CE" w:rsidP="002054CE">
            <w:pPr>
              <w:pStyle w:val="ACpTabulkatextcentr"/>
              <w:spacing w:before="60"/>
              <w:rPr>
                <w:szCs w:val="20"/>
              </w:rPr>
            </w:pPr>
          </w:p>
        </w:tc>
      </w:tr>
      <w:tr w:rsidR="002054CE" w:rsidRPr="006D3A49" w14:paraId="2FEA3AFC" w14:textId="77777777" w:rsidTr="002054CE">
        <w:tc>
          <w:tcPr>
            <w:tcW w:w="385" w:type="pct"/>
          </w:tcPr>
          <w:p w14:paraId="53BFC78E" w14:textId="48696CFB" w:rsidR="002054CE" w:rsidRDefault="004C2655" w:rsidP="002054CE">
            <w:pPr>
              <w:pStyle w:val="ACpTabulkatextcentr"/>
              <w:rPr>
                <w:szCs w:val="22"/>
              </w:rPr>
            </w:pPr>
            <w:r>
              <w:rPr>
                <w:szCs w:val="22"/>
              </w:rPr>
              <w:t>7</w:t>
            </w:r>
          </w:p>
        </w:tc>
        <w:tc>
          <w:tcPr>
            <w:tcW w:w="2999" w:type="pct"/>
          </w:tcPr>
          <w:p w14:paraId="7F576A06" w14:textId="77777777" w:rsidR="002054CE" w:rsidRPr="00772C31" w:rsidRDefault="002054CE" w:rsidP="002054CE">
            <w:pPr>
              <w:pStyle w:val="ACOdstavec"/>
              <w:spacing w:before="60" w:after="60"/>
              <w:jc w:val="left"/>
              <w:rPr>
                <w:szCs w:val="22"/>
              </w:rPr>
            </w:pPr>
            <w:r>
              <w:rPr>
                <w:szCs w:val="22"/>
              </w:rPr>
              <w:t>Je dodán, nainstalován a nakonfigurován zálohovací server včetně instalace zálohovací software, nastavení základních zálohovacích jobů, ověření funkce (</w:t>
            </w:r>
            <w:proofErr w:type="gramStart"/>
            <w:r>
              <w:rPr>
                <w:szCs w:val="22"/>
              </w:rPr>
              <w:t>min.obnova</w:t>
            </w:r>
            <w:proofErr w:type="gramEnd"/>
            <w:r>
              <w:rPr>
                <w:szCs w:val="22"/>
              </w:rPr>
              <w:t xml:space="preserve"> souboru)</w:t>
            </w:r>
          </w:p>
        </w:tc>
        <w:tc>
          <w:tcPr>
            <w:tcW w:w="892" w:type="pct"/>
          </w:tcPr>
          <w:p w14:paraId="578B6768" w14:textId="77777777" w:rsidR="002054CE" w:rsidRDefault="002054CE" w:rsidP="002054CE">
            <w:pPr>
              <w:pStyle w:val="ACpTabulkatextcentr"/>
              <w:spacing w:before="60"/>
              <w:rPr>
                <w:szCs w:val="20"/>
              </w:rPr>
            </w:pPr>
          </w:p>
        </w:tc>
        <w:tc>
          <w:tcPr>
            <w:tcW w:w="724" w:type="pct"/>
          </w:tcPr>
          <w:p w14:paraId="1A0AEB1B" w14:textId="77777777" w:rsidR="002054CE" w:rsidRDefault="002054CE" w:rsidP="002054CE">
            <w:pPr>
              <w:pStyle w:val="ACpTabulkatextcentr"/>
              <w:spacing w:before="60"/>
              <w:rPr>
                <w:szCs w:val="20"/>
              </w:rPr>
            </w:pPr>
          </w:p>
        </w:tc>
      </w:tr>
      <w:tr w:rsidR="002054CE" w:rsidRPr="006D3A49" w14:paraId="16F3B3E8" w14:textId="77777777" w:rsidTr="002054CE">
        <w:tc>
          <w:tcPr>
            <w:tcW w:w="385" w:type="pct"/>
          </w:tcPr>
          <w:p w14:paraId="47E596A9" w14:textId="769B21E1" w:rsidR="002054CE" w:rsidRPr="002742E7" w:rsidRDefault="002054CE" w:rsidP="002054CE">
            <w:pPr>
              <w:pStyle w:val="ACpTabulkatextcentr"/>
              <w:rPr>
                <w:szCs w:val="22"/>
              </w:rPr>
            </w:pPr>
          </w:p>
        </w:tc>
        <w:tc>
          <w:tcPr>
            <w:tcW w:w="2999" w:type="pct"/>
          </w:tcPr>
          <w:p w14:paraId="4DD1A550" w14:textId="0DA69916" w:rsidR="002054CE" w:rsidRPr="005A113D" w:rsidRDefault="004C2655" w:rsidP="002054CE">
            <w:pPr>
              <w:spacing w:before="60" w:after="60"/>
              <w:rPr>
                <w:b/>
                <w:sz w:val="20"/>
                <w:szCs w:val="22"/>
              </w:rPr>
            </w:pPr>
            <w:r w:rsidRPr="005A113D">
              <w:rPr>
                <w:b/>
                <w:sz w:val="20"/>
                <w:szCs w:val="22"/>
              </w:rPr>
              <w:t xml:space="preserve">Software, </w:t>
            </w:r>
            <w:r w:rsidR="00567FE4" w:rsidRPr="005A113D">
              <w:rPr>
                <w:b/>
                <w:sz w:val="20"/>
                <w:szCs w:val="22"/>
              </w:rPr>
              <w:t>Informační systém</w:t>
            </w:r>
          </w:p>
        </w:tc>
        <w:tc>
          <w:tcPr>
            <w:tcW w:w="892" w:type="pct"/>
          </w:tcPr>
          <w:p w14:paraId="7EBFD8AF" w14:textId="77777777" w:rsidR="002054CE" w:rsidRPr="007718D0" w:rsidRDefault="002054CE" w:rsidP="002054CE">
            <w:pPr>
              <w:pStyle w:val="ACpTabulkatextcentr"/>
              <w:spacing w:before="60"/>
              <w:rPr>
                <w:szCs w:val="20"/>
              </w:rPr>
            </w:pPr>
          </w:p>
        </w:tc>
        <w:tc>
          <w:tcPr>
            <w:tcW w:w="724" w:type="pct"/>
          </w:tcPr>
          <w:p w14:paraId="20E89DA0" w14:textId="77777777" w:rsidR="002054CE" w:rsidRPr="007718D0" w:rsidRDefault="002054CE" w:rsidP="002054CE">
            <w:pPr>
              <w:pStyle w:val="ACpTabulkatextcentr"/>
              <w:spacing w:before="60"/>
              <w:rPr>
                <w:szCs w:val="20"/>
              </w:rPr>
            </w:pPr>
          </w:p>
        </w:tc>
      </w:tr>
      <w:tr w:rsidR="002054CE" w:rsidRPr="006D3A49" w14:paraId="1F5FB105" w14:textId="77777777" w:rsidTr="002054CE">
        <w:tc>
          <w:tcPr>
            <w:tcW w:w="385" w:type="pct"/>
          </w:tcPr>
          <w:p w14:paraId="1E498846" w14:textId="0F86ADA2" w:rsidR="002054CE" w:rsidRPr="002742E7" w:rsidRDefault="004C2655" w:rsidP="002054CE">
            <w:pPr>
              <w:pStyle w:val="ACpTabulkatextcentr"/>
              <w:rPr>
                <w:szCs w:val="22"/>
              </w:rPr>
            </w:pPr>
            <w:r>
              <w:rPr>
                <w:szCs w:val="22"/>
              </w:rPr>
              <w:t>8</w:t>
            </w:r>
          </w:p>
        </w:tc>
        <w:tc>
          <w:tcPr>
            <w:tcW w:w="2999" w:type="pct"/>
          </w:tcPr>
          <w:p w14:paraId="05FDB9BA" w14:textId="004A2A0E" w:rsidR="002054CE" w:rsidRPr="002742E7" w:rsidRDefault="002054CE" w:rsidP="002054CE">
            <w:pPr>
              <w:pStyle w:val="ACOdstavec"/>
              <w:spacing w:before="60" w:after="60"/>
              <w:jc w:val="left"/>
              <w:rPr>
                <w:szCs w:val="22"/>
              </w:rPr>
            </w:pPr>
            <w:r>
              <w:rPr>
                <w:szCs w:val="22"/>
              </w:rPr>
              <w:t>Jsou dodány licence operačního systém</w:t>
            </w:r>
            <w:r w:rsidR="00CD3E00">
              <w:rPr>
                <w:szCs w:val="22"/>
              </w:rPr>
              <w:t>u</w:t>
            </w:r>
            <w:r>
              <w:rPr>
                <w:szCs w:val="22"/>
              </w:rPr>
              <w:t>, databáze</w:t>
            </w:r>
            <w:r w:rsidR="00CD3E00">
              <w:rPr>
                <w:szCs w:val="22"/>
              </w:rPr>
              <w:t>, groupware</w:t>
            </w:r>
          </w:p>
        </w:tc>
        <w:tc>
          <w:tcPr>
            <w:tcW w:w="892" w:type="pct"/>
          </w:tcPr>
          <w:p w14:paraId="71CAD54E" w14:textId="77777777" w:rsidR="002054CE" w:rsidRPr="007718D0" w:rsidRDefault="002054CE" w:rsidP="002054CE">
            <w:pPr>
              <w:pStyle w:val="ACpTabulkatextcentr"/>
              <w:spacing w:before="60"/>
              <w:rPr>
                <w:szCs w:val="20"/>
              </w:rPr>
            </w:pPr>
          </w:p>
        </w:tc>
        <w:tc>
          <w:tcPr>
            <w:tcW w:w="724" w:type="pct"/>
          </w:tcPr>
          <w:p w14:paraId="0D660F25" w14:textId="77777777" w:rsidR="002054CE" w:rsidRPr="007718D0" w:rsidRDefault="002054CE" w:rsidP="002054CE">
            <w:pPr>
              <w:pStyle w:val="ACpTabulkatextcentr"/>
              <w:spacing w:before="60"/>
              <w:rPr>
                <w:szCs w:val="20"/>
              </w:rPr>
            </w:pPr>
          </w:p>
        </w:tc>
      </w:tr>
      <w:tr w:rsidR="002054CE" w:rsidRPr="006D3A49" w14:paraId="638B1CAF" w14:textId="77777777" w:rsidTr="002054CE">
        <w:tc>
          <w:tcPr>
            <w:tcW w:w="385" w:type="pct"/>
          </w:tcPr>
          <w:p w14:paraId="3516D799" w14:textId="04435BF8" w:rsidR="002054CE" w:rsidRDefault="004C2655" w:rsidP="002054CE">
            <w:pPr>
              <w:pStyle w:val="ACpTabulkatextcentr"/>
              <w:rPr>
                <w:szCs w:val="22"/>
              </w:rPr>
            </w:pPr>
            <w:r>
              <w:rPr>
                <w:szCs w:val="22"/>
              </w:rPr>
              <w:t>9</w:t>
            </w:r>
          </w:p>
        </w:tc>
        <w:tc>
          <w:tcPr>
            <w:tcW w:w="2999" w:type="pct"/>
          </w:tcPr>
          <w:p w14:paraId="4859C6B3" w14:textId="77777777" w:rsidR="002054CE" w:rsidRDefault="002054CE" w:rsidP="002054CE">
            <w:pPr>
              <w:pStyle w:val="ACOdstavec"/>
              <w:spacing w:before="60" w:after="60"/>
              <w:jc w:val="left"/>
              <w:rPr>
                <w:szCs w:val="22"/>
              </w:rPr>
            </w:pPr>
            <w:r>
              <w:rPr>
                <w:szCs w:val="22"/>
              </w:rPr>
              <w:t>Je vytvořena GOLDEN image operačního systému MS Windows 2019</w:t>
            </w:r>
          </w:p>
        </w:tc>
        <w:tc>
          <w:tcPr>
            <w:tcW w:w="892" w:type="pct"/>
          </w:tcPr>
          <w:p w14:paraId="37288AC2" w14:textId="77777777" w:rsidR="002054CE" w:rsidRPr="007718D0" w:rsidRDefault="002054CE" w:rsidP="002054CE">
            <w:pPr>
              <w:pStyle w:val="ACpTabulkatextcentr"/>
              <w:spacing w:before="60"/>
              <w:rPr>
                <w:szCs w:val="20"/>
              </w:rPr>
            </w:pPr>
          </w:p>
        </w:tc>
        <w:tc>
          <w:tcPr>
            <w:tcW w:w="724" w:type="pct"/>
          </w:tcPr>
          <w:p w14:paraId="29600421" w14:textId="77777777" w:rsidR="002054CE" w:rsidRPr="007718D0" w:rsidRDefault="002054CE" w:rsidP="002054CE">
            <w:pPr>
              <w:pStyle w:val="ACpTabulkatextcentr"/>
              <w:spacing w:before="60"/>
              <w:rPr>
                <w:szCs w:val="20"/>
              </w:rPr>
            </w:pPr>
          </w:p>
        </w:tc>
      </w:tr>
      <w:tr w:rsidR="002054CE" w:rsidRPr="006D3A49" w14:paraId="23301D24" w14:textId="77777777" w:rsidTr="002054CE">
        <w:tc>
          <w:tcPr>
            <w:tcW w:w="385" w:type="pct"/>
          </w:tcPr>
          <w:p w14:paraId="5A8CB94E" w14:textId="5BEE6566" w:rsidR="002054CE" w:rsidRDefault="004C2655" w:rsidP="002054CE">
            <w:pPr>
              <w:pStyle w:val="ACpTabulkatextcentr"/>
              <w:rPr>
                <w:szCs w:val="22"/>
              </w:rPr>
            </w:pPr>
            <w:r>
              <w:rPr>
                <w:szCs w:val="22"/>
              </w:rPr>
              <w:t>10</w:t>
            </w:r>
          </w:p>
        </w:tc>
        <w:tc>
          <w:tcPr>
            <w:tcW w:w="2999" w:type="pct"/>
          </w:tcPr>
          <w:p w14:paraId="63ADDBDF" w14:textId="5D07A581" w:rsidR="002054CE" w:rsidRDefault="002054CE" w:rsidP="002054CE">
            <w:pPr>
              <w:pStyle w:val="ACOdstavec"/>
              <w:spacing w:before="60" w:after="60"/>
              <w:jc w:val="left"/>
              <w:rPr>
                <w:szCs w:val="22"/>
              </w:rPr>
            </w:pPr>
            <w:r>
              <w:rPr>
                <w:szCs w:val="22"/>
              </w:rPr>
              <w:t>Byl dodán, nainstalován a nakonfigurován IS – IdM a SSO</w:t>
            </w:r>
            <w:r w:rsidR="00CD3E00">
              <w:rPr>
                <w:szCs w:val="22"/>
              </w:rPr>
              <w:t>, systém komunikuje</w:t>
            </w:r>
            <w:r w:rsidR="000C6841">
              <w:rPr>
                <w:szCs w:val="22"/>
              </w:rPr>
              <w:t xml:space="preserve"> </w:t>
            </w:r>
            <w:r w:rsidR="00CD3E00">
              <w:rPr>
                <w:szCs w:val="22"/>
              </w:rPr>
              <w:t>s</w:t>
            </w:r>
            <w:r w:rsidR="000C6841">
              <w:rPr>
                <w:szCs w:val="22"/>
              </w:rPr>
              <w:t> personálním systémem a dodávanými IS, je připraveno workflow pro řízení životního cyklu identit, přístup k portálu přes webové rozhraní</w:t>
            </w:r>
          </w:p>
        </w:tc>
        <w:tc>
          <w:tcPr>
            <w:tcW w:w="892" w:type="pct"/>
          </w:tcPr>
          <w:p w14:paraId="1FD8E17D" w14:textId="77777777" w:rsidR="002054CE" w:rsidRPr="007718D0" w:rsidRDefault="002054CE" w:rsidP="002054CE">
            <w:pPr>
              <w:pStyle w:val="ACpTabulkatextcentr"/>
              <w:spacing w:before="60"/>
              <w:rPr>
                <w:szCs w:val="20"/>
              </w:rPr>
            </w:pPr>
          </w:p>
        </w:tc>
        <w:tc>
          <w:tcPr>
            <w:tcW w:w="724" w:type="pct"/>
          </w:tcPr>
          <w:p w14:paraId="5E4F4C54" w14:textId="77777777" w:rsidR="002054CE" w:rsidRPr="007718D0" w:rsidRDefault="002054CE" w:rsidP="002054CE">
            <w:pPr>
              <w:pStyle w:val="ACpTabulkatextcentr"/>
              <w:spacing w:before="60"/>
              <w:rPr>
                <w:szCs w:val="20"/>
              </w:rPr>
            </w:pPr>
          </w:p>
        </w:tc>
      </w:tr>
      <w:tr w:rsidR="002054CE" w:rsidRPr="006D3A49" w14:paraId="45B60798" w14:textId="77777777" w:rsidTr="002054CE">
        <w:tc>
          <w:tcPr>
            <w:tcW w:w="385" w:type="pct"/>
          </w:tcPr>
          <w:p w14:paraId="0C13C3AD" w14:textId="2CA7790D" w:rsidR="002054CE" w:rsidRDefault="004C2655" w:rsidP="002054CE">
            <w:pPr>
              <w:pStyle w:val="ACpTabulkatextcentr"/>
              <w:rPr>
                <w:szCs w:val="22"/>
              </w:rPr>
            </w:pPr>
            <w:r>
              <w:rPr>
                <w:szCs w:val="22"/>
              </w:rPr>
              <w:t>11</w:t>
            </w:r>
          </w:p>
        </w:tc>
        <w:tc>
          <w:tcPr>
            <w:tcW w:w="2999" w:type="pct"/>
          </w:tcPr>
          <w:p w14:paraId="6D468303" w14:textId="7E97CD0C" w:rsidR="002054CE" w:rsidRDefault="002054CE" w:rsidP="002054CE">
            <w:pPr>
              <w:pStyle w:val="ACOdstavec"/>
              <w:spacing w:before="60" w:after="60"/>
              <w:jc w:val="left"/>
              <w:rPr>
                <w:szCs w:val="22"/>
              </w:rPr>
            </w:pPr>
            <w:r>
              <w:rPr>
                <w:szCs w:val="22"/>
              </w:rPr>
              <w:t>Byl dodán, nainstalován a nakonfigurován IS – Monitoring privilegovaných účtů, tzn. že probíhá monitorování externích dodavatelů a vybraných serverů a vybraných koncových stanic interních zaměstnanců</w:t>
            </w:r>
            <w:r w:rsidR="00CB6A6B">
              <w:rPr>
                <w:szCs w:val="22"/>
              </w:rPr>
              <w:t xml:space="preserve"> v souladu s pořízenou licencí</w:t>
            </w:r>
          </w:p>
        </w:tc>
        <w:tc>
          <w:tcPr>
            <w:tcW w:w="892" w:type="pct"/>
          </w:tcPr>
          <w:p w14:paraId="451CE8A6" w14:textId="77777777" w:rsidR="002054CE" w:rsidRPr="007718D0" w:rsidRDefault="002054CE" w:rsidP="002054CE">
            <w:pPr>
              <w:pStyle w:val="ACpTabulkatextcentr"/>
              <w:spacing w:before="60"/>
              <w:rPr>
                <w:szCs w:val="20"/>
              </w:rPr>
            </w:pPr>
          </w:p>
        </w:tc>
        <w:tc>
          <w:tcPr>
            <w:tcW w:w="724" w:type="pct"/>
          </w:tcPr>
          <w:p w14:paraId="01160B24" w14:textId="77777777" w:rsidR="002054CE" w:rsidRPr="007718D0" w:rsidRDefault="002054CE" w:rsidP="002054CE">
            <w:pPr>
              <w:pStyle w:val="ACpTabulkatextcentr"/>
              <w:spacing w:before="60"/>
              <w:rPr>
                <w:szCs w:val="20"/>
              </w:rPr>
            </w:pPr>
          </w:p>
        </w:tc>
      </w:tr>
      <w:tr w:rsidR="002054CE" w:rsidRPr="006D3A49" w14:paraId="70554834" w14:textId="77777777" w:rsidTr="002054CE">
        <w:tc>
          <w:tcPr>
            <w:tcW w:w="385" w:type="pct"/>
          </w:tcPr>
          <w:p w14:paraId="1993A18B" w14:textId="1CC0016F" w:rsidR="002054CE" w:rsidRDefault="004C2655" w:rsidP="002054CE">
            <w:pPr>
              <w:pStyle w:val="ACpTabulkatextcentr"/>
              <w:rPr>
                <w:szCs w:val="22"/>
              </w:rPr>
            </w:pPr>
            <w:r>
              <w:rPr>
                <w:szCs w:val="22"/>
              </w:rPr>
              <w:t>12</w:t>
            </w:r>
          </w:p>
        </w:tc>
        <w:tc>
          <w:tcPr>
            <w:tcW w:w="2999" w:type="pct"/>
          </w:tcPr>
          <w:p w14:paraId="4FA90366" w14:textId="05CB5E81" w:rsidR="002054CE" w:rsidRDefault="002054CE" w:rsidP="002054CE">
            <w:pPr>
              <w:pStyle w:val="ACOdstavec"/>
              <w:spacing w:before="60" w:after="60"/>
              <w:jc w:val="left"/>
              <w:rPr>
                <w:szCs w:val="22"/>
              </w:rPr>
            </w:pPr>
            <w:r>
              <w:rPr>
                <w:szCs w:val="22"/>
              </w:rPr>
              <w:t>Byl dodán, nainstalován a nakonfigurován IS – SIEM</w:t>
            </w:r>
            <w:r w:rsidR="00BC2F86">
              <w:rPr>
                <w:szCs w:val="22"/>
              </w:rPr>
              <w:t>. Systém sbírá data z vybraných zařízení, provádí jejich analýzu a koreluje logy tak, aby tyto informace byly zobrazeny v dashboardu obsluhy, umožňuje vyhledávání v logu</w:t>
            </w:r>
          </w:p>
        </w:tc>
        <w:tc>
          <w:tcPr>
            <w:tcW w:w="892" w:type="pct"/>
          </w:tcPr>
          <w:p w14:paraId="21F438D9" w14:textId="77777777" w:rsidR="002054CE" w:rsidRPr="007718D0" w:rsidRDefault="002054CE" w:rsidP="002054CE">
            <w:pPr>
              <w:pStyle w:val="ACpTabulkatextcentr"/>
              <w:spacing w:before="60"/>
              <w:rPr>
                <w:szCs w:val="20"/>
              </w:rPr>
            </w:pPr>
          </w:p>
        </w:tc>
        <w:tc>
          <w:tcPr>
            <w:tcW w:w="724" w:type="pct"/>
          </w:tcPr>
          <w:p w14:paraId="313599AD" w14:textId="77777777" w:rsidR="002054CE" w:rsidRPr="007718D0" w:rsidRDefault="002054CE" w:rsidP="002054CE">
            <w:pPr>
              <w:pStyle w:val="ACpTabulkatextcentr"/>
              <w:spacing w:before="60"/>
              <w:rPr>
                <w:szCs w:val="20"/>
              </w:rPr>
            </w:pPr>
          </w:p>
        </w:tc>
      </w:tr>
      <w:tr w:rsidR="002054CE" w:rsidRPr="006D3A49" w14:paraId="3CD5B163" w14:textId="77777777" w:rsidTr="002054CE">
        <w:tc>
          <w:tcPr>
            <w:tcW w:w="385" w:type="pct"/>
          </w:tcPr>
          <w:p w14:paraId="27892862" w14:textId="129F0A33" w:rsidR="002054CE" w:rsidRDefault="004C2655" w:rsidP="002054CE">
            <w:pPr>
              <w:pStyle w:val="ACpTabulkatextcentr"/>
              <w:rPr>
                <w:szCs w:val="22"/>
              </w:rPr>
            </w:pPr>
            <w:r>
              <w:rPr>
                <w:szCs w:val="22"/>
              </w:rPr>
              <w:t>13</w:t>
            </w:r>
          </w:p>
        </w:tc>
        <w:tc>
          <w:tcPr>
            <w:tcW w:w="2999" w:type="pct"/>
          </w:tcPr>
          <w:p w14:paraId="53DEF065" w14:textId="1A521B0A" w:rsidR="002054CE" w:rsidRDefault="002054CE" w:rsidP="002054CE">
            <w:pPr>
              <w:pStyle w:val="ACOdstavec"/>
              <w:spacing w:before="60" w:after="60"/>
              <w:jc w:val="left"/>
              <w:rPr>
                <w:szCs w:val="22"/>
              </w:rPr>
            </w:pPr>
            <w:r>
              <w:rPr>
                <w:szCs w:val="22"/>
              </w:rPr>
              <w:t>Byl dodán, nainstalován a nakonfigurován IS – Řízení oběhu dokumentů</w:t>
            </w:r>
            <w:r w:rsidR="004E4D43">
              <w:rPr>
                <w:szCs w:val="22"/>
              </w:rPr>
              <w:t xml:space="preserve">, splňující požadavek na přístup min. 820 uživatelů, </w:t>
            </w:r>
            <w:r w:rsidR="00CD3E00">
              <w:rPr>
                <w:szCs w:val="22"/>
              </w:rPr>
              <w:t xml:space="preserve">jsou připraveny 3 vzorové formuláře, jsou vloženy min.3 vzorové dokumenty (podle typu), dokumenty jsou dostupné přes webové rozhraní, systém komunikuje s centrální AD, s nabízeným poštovním </w:t>
            </w:r>
            <w:r w:rsidR="00CD3E00">
              <w:rPr>
                <w:szCs w:val="22"/>
              </w:rPr>
              <w:lastRenderedPageBreak/>
              <w:t>serverem a IdM.</w:t>
            </w:r>
          </w:p>
        </w:tc>
        <w:tc>
          <w:tcPr>
            <w:tcW w:w="892" w:type="pct"/>
          </w:tcPr>
          <w:p w14:paraId="2AB946C2" w14:textId="77777777" w:rsidR="002054CE" w:rsidRPr="007718D0" w:rsidRDefault="002054CE" w:rsidP="002054CE">
            <w:pPr>
              <w:pStyle w:val="ACpTabulkatextcentr"/>
              <w:spacing w:before="60"/>
              <w:rPr>
                <w:szCs w:val="20"/>
              </w:rPr>
            </w:pPr>
          </w:p>
        </w:tc>
        <w:tc>
          <w:tcPr>
            <w:tcW w:w="724" w:type="pct"/>
          </w:tcPr>
          <w:p w14:paraId="20DC41D1" w14:textId="77777777" w:rsidR="002054CE" w:rsidRPr="007718D0" w:rsidRDefault="002054CE" w:rsidP="002054CE">
            <w:pPr>
              <w:pStyle w:val="ACpTabulkatextcentr"/>
              <w:spacing w:before="60"/>
              <w:rPr>
                <w:szCs w:val="20"/>
              </w:rPr>
            </w:pPr>
          </w:p>
        </w:tc>
      </w:tr>
      <w:tr w:rsidR="002054CE" w:rsidRPr="006D3A49" w14:paraId="34E52356" w14:textId="77777777" w:rsidTr="002054CE">
        <w:tc>
          <w:tcPr>
            <w:tcW w:w="385" w:type="pct"/>
          </w:tcPr>
          <w:p w14:paraId="33E1C2FB" w14:textId="37E8E2DB" w:rsidR="002054CE" w:rsidRDefault="004C2655" w:rsidP="002054CE">
            <w:pPr>
              <w:pStyle w:val="ACpTabulkatextcentr"/>
              <w:rPr>
                <w:szCs w:val="22"/>
              </w:rPr>
            </w:pPr>
            <w:r>
              <w:rPr>
                <w:szCs w:val="22"/>
              </w:rPr>
              <w:lastRenderedPageBreak/>
              <w:t>14</w:t>
            </w:r>
          </w:p>
        </w:tc>
        <w:tc>
          <w:tcPr>
            <w:tcW w:w="2999" w:type="pct"/>
          </w:tcPr>
          <w:p w14:paraId="7701D479" w14:textId="388286DF" w:rsidR="002054CE" w:rsidRDefault="002054CE" w:rsidP="002054CE">
            <w:pPr>
              <w:pStyle w:val="ACOdstavec"/>
              <w:spacing w:before="60" w:after="60"/>
              <w:jc w:val="left"/>
              <w:rPr>
                <w:szCs w:val="22"/>
              </w:rPr>
            </w:pPr>
            <w:r>
              <w:rPr>
                <w:szCs w:val="22"/>
              </w:rPr>
              <w:t>Byl dodán, nainstalován a nakonfigurován IS – Centrální správa servisních požadavků</w:t>
            </w:r>
            <w:r w:rsidR="00CB6A6B">
              <w:rPr>
                <w:szCs w:val="22"/>
              </w:rPr>
              <w:t xml:space="preserve">, splňující požadavek na přístup min. 430 uživatelů, jsou připraveny procesy 10-ti el. </w:t>
            </w:r>
            <w:proofErr w:type="gramStart"/>
            <w:r w:rsidR="00CB6A6B">
              <w:rPr>
                <w:szCs w:val="22"/>
              </w:rPr>
              <w:t>formulářů</w:t>
            </w:r>
            <w:proofErr w:type="gramEnd"/>
            <w:r w:rsidR="00CB6A6B">
              <w:rPr>
                <w:szCs w:val="22"/>
              </w:rPr>
              <w:t xml:space="preserve"> pro práci IT oddělení, systém komunikuje s centrální AD (načítání zaměstnanec</w:t>
            </w:r>
            <w:r w:rsidR="00BC2F86">
              <w:rPr>
                <w:szCs w:val="22"/>
              </w:rPr>
              <w:t>kých</w:t>
            </w:r>
            <w:r w:rsidR="00CB6A6B">
              <w:rPr>
                <w:szCs w:val="22"/>
              </w:rPr>
              <w:t xml:space="preserve"> </w:t>
            </w:r>
            <w:r w:rsidR="00BC2F86">
              <w:rPr>
                <w:szCs w:val="22"/>
              </w:rPr>
              <w:t>vztahů</w:t>
            </w:r>
            <w:r w:rsidR="00CB6A6B">
              <w:rPr>
                <w:szCs w:val="22"/>
              </w:rPr>
              <w:t>) a s dodaným poštovním serverem</w:t>
            </w:r>
          </w:p>
        </w:tc>
        <w:tc>
          <w:tcPr>
            <w:tcW w:w="892" w:type="pct"/>
          </w:tcPr>
          <w:p w14:paraId="1C411621" w14:textId="77777777" w:rsidR="002054CE" w:rsidRPr="007718D0" w:rsidRDefault="002054CE" w:rsidP="002054CE">
            <w:pPr>
              <w:pStyle w:val="ACpTabulkatextcentr"/>
              <w:spacing w:before="60"/>
              <w:rPr>
                <w:szCs w:val="20"/>
              </w:rPr>
            </w:pPr>
          </w:p>
        </w:tc>
        <w:tc>
          <w:tcPr>
            <w:tcW w:w="724" w:type="pct"/>
          </w:tcPr>
          <w:p w14:paraId="07FAA052" w14:textId="77777777" w:rsidR="002054CE" w:rsidRPr="007718D0" w:rsidRDefault="002054CE" w:rsidP="002054CE">
            <w:pPr>
              <w:pStyle w:val="ACpTabulkatextcentr"/>
              <w:spacing w:before="60"/>
              <w:rPr>
                <w:szCs w:val="20"/>
              </w:rPr>
            </w:pPr>
          </w:p>
        </w:tc>
      </w:tr>
      <w:tr w:rsidR="002054CE" w:rsidRPr="006D3A49" w14:paraId="30F2D6D7" w14:textId="77777777" w:rsidTr="002054CE">
        <w:tc>
          <w:tcPr>
            <w:tcW w:w="385" w:type="pct"/>
          </w:tcPr>
          <w:p w14:paraId="77250961" w14:textId="34A62D48" w:rsidR="002054CE" w:rsidRDefault="004C2655" w:rsidP="002054CE">
            <w:pPr>
              <w:pStyle w:val="ACpTabulkatextcentr"/>
              <w:rPr>
                <w:szCs w:val="22"/>
              </w:rPr>
            </w:pPr>
            <w:r>
              <w:rPr>
                <w:szCs w:val="22"/>
              </w:rPr>
              <w:t>15</w:t>
            </w:r>
          </w:p>
        </w:tc>
        <w:tc>
          <w:tcPr>
            <w:tcW w:w="2999" w:type="pct"/>
          </w:tcPr>
          <w:p w14:paraId="62E5B736" w14:textId="722B248E" w:rsidR="002054CE" w:rsidRDefault="002054CE" w:rsidP="002054CE">
            <w:pPr>
              <w:pStyle w:val="ACOdstavec"/>
              <w:spacing w:before="60" w:after="60"/>
              <w:jc w:val="left"/>
              <w:rPr>
                <w:szCs w:val="22"/>
              </w:rPr>
            </w:pPr>
            <w:r>
              <w:rPr>
                <w:szCs w:val="22"/>
              </w:rPr>
              <w:t>Byl dodán, nainstalován a nakonfigurován IS – Centrální komunikace – groupware</w:t>
            </w:r>
            <w:r w:rsidR="000C6841">
              <w:rPr>
                <w:szCs w:val="22"/>
              </w:rPr>
              <w:t xml:space="preserve"> umožňuje přístup min. 820 uživatelů k poštovním službám přes emailového klienta nebo webové prostředí a min. 430 uživatelům přístup k chatovacímu a videokonferenčnímu nástroji, groupware umožňuje šifrování emailů, je provedena migrace </w:t>
            </w:r>
            <w:proofErr w:type="gramStart"/>
            <w:r w:rsidR="000C6841">
              <w:rPr>
                <w:szCs w:val="22"/>
              </w:rPr>
              <w:t>10-ti</w:t>
            </w:r>
            <w:proofErr w:type="gramEnd"/>
            <w:r w:rsidR="000C6841">
              <w:rPr>
                <w:szCs w:val="22"/>
              </w:rPr>
              <w:t xml:space="preserve"> vzorových mailboxů, je připraven postup pro migraci zbývajících mailboxů. Je dostupná centrální karanténa s přístupy pro jednotlivé uživatele. </w:t>
            </w:r>
          </w:p>
        </w:tc>
        <w:tc>
          <w:tcPr>
            <w:tcW w:w="892" w:type="pct"/>
          </w:tcPr>
          <w:p w14:paraId="21B27EE4" w14:textId="77777777" w:rsidR="002054CE" w:rsidRPr="007718D0" w:rsidRDefault="002054CE" w:rsidP="002054CE">
            <w:pPr>
              <w:pStyle w:val="ACpTabulkatextcentr"/>
              <w:spacing w:before="60"/>
              <w:rPr>
                <w:szCs w:val="20"/>
              </w:rPr>
            </w:pPr>
          </w:p>
        </w:tc>
        <w:tc>
          <w:tcPr>
            <w:tcW w:w="724" w:type="pct"/>
          </w:tcPr>
          <w:p w14:paraId="57BAB65C" w14:textId="77777777" w:rsidR="002054CE" w:rsidRPr="007718D0" w:rsidRDefault="002054CE" w:rsidP="002054CE">
            <w:pPr>
              <w:pStyle w:val="ACpTabulkatextcentr"/>
              <w:spacing w:before="60"/>
              <w:rPr>
                <w:szCs w:val="20"/>
              </w:rPr>
            </w:pPr>
          </w:p>
        </w:tc>
      </w:tr>
      <w:tr w:rsidR="002054CE" w:rsidRPr="006D3A49" w14:paraId="6CD9046D" w14:textId="77777777" w:rsidTr="002054CE">
        <w:tc>
          <w:tcPr>
            <w:tcW w:w="385" w:type="pct"/>
          </w:tcPr>
          <w:p w14:paraId="60C8F10D" w14:textId="77777777" w:rsidR="002054CE" w:rsidRDefault="002054CE" w:rsidP="002054CE">
            <w:pPr>
              <w:pStyle w:val="ACpTabulkatextcentr"/>
              <w:rPr>
                <w:szCs w:val="22"/>
              </w:rPr>
            </w:pPr>
          </w:p>
        </w:tc>
        <w:tc>
          <w:tcPr>
            <w:tcW w:w="2999" w:type="pct"/>
          </w:tcPr>
          <w:p w14:paraId="17D47A75" w14:textId="3A066089" w:rsidR="002054CE" w:rsidRPr="005A113D" w:rsidRDefault="004C2655" w:rsidP="002054CE">
            <w:pPr>
              <w:pStyle w:val="ACOdstavec"/>
              <w:spacing w:before="60" w:after="60"/>
              <w:jc w:val="left"/>
              <w:rPr>
                <w:b/>
                <w:szCs w:val="22"/>
              </w:rPr>
            </w:pPr>
            <w:r w:rsidRPr="005A113D">
              <w:rPr>
                <w:b/>
                <w:szCs w:val="22"/>
              </w:rPr>
              <w:t>Ostatní:</w:t>
            </w:r>
          </w:p>
        </w:tc>
        <w:tc>
          <w:tcPr>
            <w:tcW w:w="892" w:type="pct"/>
          </w:tcPr>
          <w:p w14:paraId="4D6AA236" w14:textId="77777777" w:rsidR="002054CE" w:rsidRPr="007718D0" w:rsidRDefault="002054CE" w:rsidP="002054CE">
            <w:pPr>
              <w:pStyle w:val="ACpTabulkatextcentr"/>
              <w:spacing w:before="60"/>
              <w:rPr>
                <w:szCs w:val="20"/>
              </w:rPr>
            </w:pPr>
          </w:p>
        </w:tc>
        <w:tc>
          <w:tcPr>
            <w:tcW w:w="724" w:type="pct"/>
          </w:tcPr>
          <w:p w14:paraId="0EDDC4F1" w14:textId="77777777" w:rsidR="002054CE" w:rsidRPr="007718D0" w:rsidRDefault="002054CE" w:rsidP="002054CE">
            <w:pPr>
              <w:pStyle w:val="ACpTabulkatextcentr"/>
              <w:spacing w:before="60"/>
              <w:rPr>
                <w:szCs w:val="20"/>
              </w:rPr>
            </w:pPr>
          </w:p>
        </w:tc>
      </w:tr>
      <w:tr w:rsidR="002054CE" w:rsidRPr="006D3A49" w14:paraId="5AE52926" w14:textId="77777777" w:rsidTr="002054CE">
        <w:tc>
          <w:tcPr>
            <w:tcW w:w="385" w:type="pct"/>
          </w:tcPr>
          <w:p w14:paraId="6AD85657" w14:textId="29A3FC96" w:rsidR="002054CE" w:rsidRDefault="00401A05" w:rsidP="002054CE">
            <w:pPr>
              <w:pStyle w:val="ACpTabulkatextcentr"/>
              <w:rPr>
                <w:szCs w:val="22"/>
              </w:rPr>
            </w:pPr>
            <w:r>
              <w:rPr>
                <w:szCs w:val="22"/>
              </w:rPr>
              <w:t>16</w:t>
            </w:r>
          </w:p>
        </w:tc>
        <w:tc>
          <w:tcPr>
            <w:tcW w:w="2999" w:type="pct"/>
          </w:tcPr>
          <w:p w14:paraId="08752F9C" w14:textId="6E11AE42" w:rsidR="002054CE" w:rsidRDefault="002054CE" w:rsidP="002054CE">
            <w:pPr>
              <w:pStyle w:val="ACOdstavec"/>
              <w:spacing w:before="60" w:after="60"/>
              <w:jc w:val="left"/>
              <w:rPr>
                <w:szCs w:val="22"/>
              </w:rPr>
            </w:pPr>
            <w:r>
              <w:rPr>
                <w:szCs w:val="22"/>
              </w:rPr>
              <w:t>B</w:t>
            </w:r>
            <w:r w:rsidRPr="00E7348E">
              <w:rPr>
                <w:szCs w:val="22"/>
              </w:rPr>
              <w:t xml:space="preserve">yla vypracována a předána </w:t>
            </w:r>
            <w:r w:rsidR="004C2655">
              <w:rPr>
                <w:szCs w:val="22"/>
              </w:rPr>
              <w:t xml:space="preserve">technická </w:t>
            </w:r>
            <w:r w:rsidRPr="00E7348E">
              <w:rPr>
                <w:szCs w:val="22"/>
              </w:rPr>
              <w:t>dokumentace nastavení a nastavených hodnot</w:t>
            </w:r>
          </w:p>
        </w:tc>
        <w:tc>
          <w:tcPr>
            <w:tcW w:w="892" w:type="pct"/>
          </w:tcPr>
          <w:p w14:paraId="12B02BA5" w14:textId="77777777" w:rsidR="002054CE" w:rsidRPr="007718D0" w:rsidRDefault="002054CE" w:rsidP="002054CE">
            <w:pPr>
              <w:pStyle w:val="ACpTabulkatextcentr"/>
              <w:spacing w:before="60"/>
              <w:rPr>
                <w:szCs w:val="20"/>
              </w:rPr>
            </w:pPr>
          </w:p>
        </w:tc>
        <w:tc>
          <w:tcPr>
            <w:tcW w:w="724" w:type="pct"/>
          </w:tcPr>
          <w:p w14:paraId="0B8726B8" w14:textId="77777777" w:rsidR="002054CE" w:rsidRPr="007718D0" w:rsidRDefault="002054CE" w:rsidP="002054CE">
            <w:pPr>
              <w:pStyle w:val="ACpTabulkatextcentr"/>
              <w:spacing w:before="60"/>
              <w:rPr>
                <w:szCs w:val="20"/>
              </w:rPr>
            </w:pPr>
          </w:p>
        </w:tc>
      </w:tr>
      <w:tr w:rsidR="002054CE" w:rsidRPr="006D3A49" w14:paraId="7F24A4E8" w14:textId="77777777" w:rsidTr="002054CE">
        <w:tc>
          <w:tcPr>
            <w:tcW w:w="385" w:type="pct"/>
          </w:tcPr>
          <w:p w14:paraId="24687B83" w14:textId="7AB59FBF" w:rsidR="002054CE" w:rsidRDefault="00401A05" w:rsidP="002054CE">
            <w:pPr>
              <w:pStyle w:val="ACpTabulkatextcentr"/>
              <w:rPr>
                <w:szCs w:val="22"/>
              </w:rPr>
            </w:pPr>
            <w:r>
              <w:rPr>
                <w:szCs w:val="22"/>
              </w:rPr>
              <w:t>17</w:t>
            </w:r>
          </w:p>
        </w:tc>
        <w:tc>
          <w:tcPr>
            <w:tcW w:w="2999" w:type="pct"/>
          </w:tcPr>
          <w:p w14:paraId="575708DC" w14:textId="306DF120" w:rsidR="002054CE" w:rsidRDefault="002054CE" w:rsidP="002054CE">
            <w:pPr>
              <w:pStyle w:val="ACOdstavec"/>
              <w:spacing w:before="60" w:after="60"/>
              <w:jc w:val="left"/>
              <w:rPr>
                <w:szCs w:val="22"/>
              </w:rPr>
            </w:pPr>
            <w:r>
              <w:rPr>
                <w:szCs w:val="22"/>
              </w:rPr>
              <w:t xml:space="preserve">Bylo provedeno základní zaškolení administrace </w:t>
            </w:r>
            <w:r w:rsidR="004C2655">
              <w:rPr>
                <w:szCs w:val="22"/>
              </w:rPr>
              <w:t>v rozsahu dle nabídky</w:t>
            </w:r>
          </w:p>
        </w:tc>
        <w:tc>
          <w:tcPr>
            <w:tcW w:w="892" w:type="pct"/>
          </w:tcPr>
          <w:p w14:paraId="40FBC992" w14:textId="77777777" w:rsidR="002054CE" w:rsidRPr="007718D0" w:rsidRDefault="002054CE" w:rsidP="002054CE">
            <w:pPr>
              <w:pStyle w:val="ACpTabulkatextcentr"/>
              <w:spacing w:before="60"/>
              <w:rPr>
                <w:szCs w:val="20"/>
              </w:rPr>
            </w:pPr>
          </w:p>
        </w:tc>
        <w:tc>
          <w:tcPr>
            <w:tcW w:w="724" w:type="pct"/>
          </w:tcPr>
          <w:p w14:paraId="1670C43A" w14:textId="77777777" w:rsidR="002054CE" w:rsidRPr="007718D0" w:rsidRDefault="002054CE" w:rsidP="002054CE">
            <w:pPr>
              <w:pStyle w:val="ACpTabulkatextcentr"/>
              <w:spacing w:before="60"/>
              <w:rPr>
                <w:szCs w:val="20"/>
              </w:rPr>
            </w:pPr>
          </w:p>
        </w:tc>
      </w:tr>
      <w:tr w:rsidR="000E0FB5" w:rsidRPr="006D3A49" w14:paraId="664FD1D3" w14:textId="77777777" w:rsidTr="002054CE">
        <w:tc>
          <w:tcPr>
            <w:tcW w:w="385" w:type="pct"/>
          </w:tcPr>
          <w:p w14:paraId="13B3245A" w14:textId="386E5A4B" w:rsidR="000E0FB5" w:rsidRPr="000E0FB5" w:rsidRDefault="00401A05" w:rsidP="002054CE">
            <w:pPr>
              <w:pStyle w:val="ACpTabulkatextcentr"/>
              <w:rPr>
                <w:szCs w:val="22"/>
              </w:rPr>
            </w:pPr>
            <w:r>
              <w:rPr>
                <w:szCs w:val="22"/>
              </w:rPr>
              <w:t>18</w:t>
            </w:r>
          </w:p>
        </w:tc>
        <w:tc>
          <w:tcPr>
            <w:tcW w:w="2999" w:type="pct"/>
          </w:tcPr>
          <w:p w14:paraId="492CEDA5" w14:textId="4B4B93F1" w:rsidR="000E0FB5" w:rsidRPr="000E0FB5" w:rsidRDefault="000E0FB5" w:rsidP="002054CE">
            <w:pPr>
              <w:pStyle w:val="ACOdstavec"/>
              <w:spacing w:before="60" w:after="60"/>
              <w:jc w:val="left"/>
              <w:rPr>
                <w:szCs w:val="22"/>
              </w:rPr>
            </w:pPr>
            <w:r w:rsidRPr="000E0FB5">
              <w:rPr>
                <w:szCs w:val="22"/>
              </w:rPr>
              <w:t>Provedení akceptačních testů v</w:t>
            </w:r>
            <w:r w:rsidR="004C2655">
              <w:rPr>
                <w:szCs w:val="22"/>
              </w:rPr>
              <w:t> </w:t>
            </w:r>
            <w:r w:rsidRPr="000E0FB5">
              <w:rPr>
                <w:szCs w:val="22"/>
              </w:rPr>
              <w:t>rozsahu</w:t>
            </w:r>
            <w:r w:rsidR="004C2655">
              <w:rPr>
                <w:szCs w:val="22"/>
              </w:rPr>
              <w:t xml:space="preserve"> stanoveném </w:t>
            </w:r>
            <w:r w:rsidR="00401A05">
              <w:rPr>
                <w:szCs w:val="22"/>
              </w:rPr>
              <w:t>prováděcím projektem</w:t>
            </w:r>
            <w:r w:rsidRPr="000E0FB5">
              <w:rPr>
                <w:szCs w:val="22"/>
              </w:rPr>
              <w:t>:</w:t>
            </w:r>
          </w:p>
          <w:p w14:paraId="7F1E7819" w14:textId="2E6024AE" w:rsidR="000E0FB5" w:rsidRPr="000E0FB5" w:rsidRDefault="000E0FB5" w:rsidP="00CF0578">
            <w:pPr>
              <w:pStyle w:val="Odstavecseseznamem"/>
              <w:numPr>
                <w:ilvl w:val="1"/>
                <w:numId w:val="34"/>
              </w:numPr>
              <w:spacing w:before="0"/>
              <w:ind w:left="749"/>
              <w:rPr>
                <w:sz w:val="20"/>
              </w:rPr>
            </w:pPr>
            <w:r w:rsidRPr="000E0FB5">
              <w:rPr>
                <w:sz w:val="20"/>
              </w:rPr>
              <w:t>prokázání kompletnosti dodávky a splnění všech povinných požadavků</w:t>
            </w:r>
          </w:p>
          <w:p w14:paraId="4EF25DE1" w14:textId="77777777" w:rsidR="000E0FB5" w:rsidRPr="000E0FB5" w:rsidRDefault="000E0FB5" w:rsidP="00CF0578">
            <w:pPr>
              <w:pStyle w:val="Odstavecseseznamem"/>
              <w:numPr>
                <w:ilvl w:val="1"/>
                <w:numId w:val="34"/>
              </w:numPr>
              <w:spacing w:before="0"/>
              <w:ind w:left="749"/>
              <w:rPr>
                <w:sz w:val="20"/>
              </w:rPr>
            </w:pPr>
            <w:r w:rsidRPr="000E0FB5">
              <w:rPr>
                <w:sz w:val="20"/>
              </w:rPr>
              <w:t xml:space="preserve">prokázání vysoké dostupnosti u systémů, u kterých to je požadováno </w:t>
            </w:r>
          </w:p>
          <w:p w14:paraId="430851E3" w14:textId="77777777" w:rsidR="000E0FB5" w:rsidRPr="000E0FB5" w:rsidRDefault="000E0FB5" w:rsidP="00CF0578">
            <w:pPr>
              <w:pStyle w:val="Odstavecseseznamem"/>
              <w:numPr>
                <w:ilvl w:val="1"/>
                <w:numId w:val="34"/>
              </w:numPr>
              <w:spacing w:before="0"/>
              <w:ind w:left="749"/>
              <w:rPr>
                <w:sz w:val="20"/>
              </w:rPr>
            </w:pPr>
            <w:r w:rsidRPr="000E0FB5">
              <w:rPr>
                <w:sz w:val="20"/>
              </w:rPr>
              <w:t xml:space="preserve">prokázání aktivací hardware i software aktivačními nebo jinými klíči či prostředky v případě, že je aktivace potřebná </w:t>
            </w:r>
          </w:p>
          <w:p w14:paraId="5A865C4C" w14:textId="47176E25" w:rsidR="000E0FB5" w:rsidRPr="000E0FB5" w:rsidRDefault="000E0FB5" w:rsidP="00CF0578">
            <w:pPr>
              <w:pStyle w:val="Odstavecseseznamem"/>
              <w:numPr>
                <w:ilvl w:val="1"/>
                <w:numId w:val="34"/>
              </w:numPr>
              <w:spacing w:before="0"/>
              <w:ind w:left="749"/>
              <w:rPr>
                <w:i/>
              </w:rPr>
            </w:pPr>
            <w:r w:rsidRPr="000E0FB5">
              <w:rPr>
                <w:sz w:val="20"/>
              </w:rPr>
              <w:t>uchazečem vhodně navržené doplňující testy a kritéria, kterými je prokázána bezproblémová funkčnost</w:t>
            </w:r>
            <w:r w:rsidRPr="000E0FB5">
              <w:rPr>
                <w:i/>
                <w:sz w:val="20"/>
              </w:rPr>
              <w:t xml:space="preserve"> </w:t>
            </w:r>
          </w:p>
        </w:tc>
        <w:tc>
          <w:tcPr>
            <w:tcW w:w="892" w:type="pct"/>
          </w:tcPr>
          <w:p w14:paraId="6F8FB403" w14:textId="77777777" w:rsidR="000E0FB5" w:rsidRPr="007718D0" w:rsidRDefault="000E0FB5" w:rsidP="002054CE">
            <w:pPr>
              <w:pStyle w:val="ACpTabulkatextcentr"/>
              <w:spacing w:before="60"/>
              <w:rPr>
                <w:szCs w:val="20"/>
              </w:rPr>
            </w:pPr>
          </w:p>
        </w:tc>
        <w:tc>
          <w:tcPr>
            <w:tcW w:w="724" w:type="pct"/>
          </w:tcPr>
          <w:p w14:paraId="76F9C036" w14:textId="77777777" w:rsidR="000E0FB5" w:rsidRPr="007718D0" w:rsidRDefault="000E0FB5" w:rsidP="002054CE">
            <w:pPr>
              <w:pStyle w:val="ACpTabulkatextcentr"/>
              <w:spacing w:before="60"/>
              <w:rPr>
                <w:szCs w:val="20"/>
              </w:rPr>
            </w:pPr>
          </w:p>
        </w:tc>
      </w:tr>
    </w:tbl>
    <w:p w14:paraId="2D86752E" w14:textId="77777777" w:rsidR="002054CE" w:rsidRDefault="002054CE">
      <w:pPr>
        <w:jc w:val="left"/>
      </w:pPr>
    </w:p>
    <w:p w14:paraId="13668565" w14:textId="62BDA463" w:rsidR="002054CE" w:rsidRDefault="002054CE">
      <w:pPr>
        <w:jc w:val="left"/>
        <w:rPr>
          <w:b/>
        </w:rPr>
      </w:pPr>
      <w:r>
        <w:rPr>
          <w:b/>
        </w:rPr>
        <w:t>V</w:t>
      </w:r>
      <w:r w:rsidRPr="002054CE">
        <w:rPr>
          <w:b/>
        </w:rPr>
        <w:t>ýhrady</w:t>
      </w:r>
    </w:p>
    <w:p w14:paraId="205846A7" w14:textId="77777777" w:rsidR="002054CE" w:rsidRPr="002054CE" w:rsidRDefault="002054CE">
      <w:pPr>
        <w:jc w:val="left"/>
        <w:rPr>
          <w:b/>
        </w:rPr>
      </w:pPr>
    </w:p>
    <w:tbl>
      <w:tblPr>
        <w:tblStyle w:val="Protokol"/>
        <w:tblW w:w="4885" w:type="pct"/>
        <w:tblLook w:val="0620" w:firstRow="1" w:lastRow="0" w:firstColumn="0" w:lastColumn="0" w:noHBand="1" w:noVBand="1"/>
      </w:tblPr>
      <w:tblGrid>
        <w:gridCol w:w="870"/>
        <w:gridCol w:w="8757"/>
      </w:tblGrid>
      <w:tr w:rsidR="002054CE" w:rsidRPr="006D3A49" w14:paraId="0DF2E50D" w14:textId="77777777" w:rsidTr="002054CE">
        <w:trPr>
          <w:cnfStyle w:val="100000000000" w:firstRow="1" w:lastRow="0" w:firstColumn="0" w:lastColumn="0" w:oddVBand="0" w:evenVBand="0" w:oddHBand="0" w:evenHBand="0" w:firstRowFirstColumn="0" w:firstRowLastColumn="0" w:lastRowFirstColumn="0" w:lastRowLastColumn="0"/>
        </w:trPr>
        <w:tc>
          <w:tcPr>
            <w:tcW w:w="452" w:type="pct"/>
          </w:tcPr>
          <w:p w14:paraId="5F182F1C" w14:textId="77777777" w:rsidR="002054CE" w:rsidRPr="006D3A49" w:rsidRDefault="002054CE" w:rsidP="002054CE">
            <w:pPr>
              <w:spacing w:after="60"/>
              <w:jc w:val="center"/>
              <w:rPr>
                <w:caps/>
              </w:rPr>
            </w:pPr>
            <w:r>
              <w:rPr>
                <w:caps/>
              </w:rPr>
              <w:t>Číslo</w:t>
            </w:r>
          </w:p>
        </w:tc>
        <w:tc>
          <w:tcPr>
            <w:tcW w:w="4548" w:type="pct"/>
          </w:tcPr>
          <w:p w14:paraId="3DD42096" w14:textId="77777777" w:rsidR="002054CE" w:rsidRPr="006D3A49" w:rsidRDefault="002054CE" w:rsidP="002054CE">
            <w:pPr>
              <w:spacing w:after="60"/>
              <w:jc w:val="center"/>
              <w:rPr>
                <w:caps/>
              </w:rPr>
            </w:pPr>
            <w:r>
              <w:rPr>
                <w:caps/>
              </w:rPr>
              <w:t>Popis</w:t>
            </w:r>
          </w:p>
        </w:tc>
      </w:tr>
      <w:tr w:rsidR="002054CE" w:rsidRPr="006D3A49" w14:paraId="280D7FE6" w14:textId="77777777" w:rsidTr="002054CE">
        <w:tc>
          <w:tcPr>
            <w:tcW w:w="452" w:type="pct"/>
          </w:tcPr>
          <w:p w14:paraId="3A49CCEF" w14:textId="77777777" w:rsidR="002054CE" w:rsidRPr="006D3A49" w:rsidRDefault="002054CE" w:rsidP="002054CE">
            <w:pPr>
              <w:pStyle w:val="ACpTabulkatextcentr"/>
            </w:pPr>
          </w:p>
        </w:tc>
        <w:tc>
          <w:tcPr>
            <w:tcW w:w="4548" w:type="pct"/>
          </w:tcPr>
          <w:p w14:paraId="3C47C2EB" w14:textId="77777777" w:rsidR="002054CE" w:rsidRPr="006D3A49" w:rsidRDefault="002054CE" w:rsidP="002054CE">
            <w:pPr>
              <w:pStyle w:val="ACpTabulkatextvlevo"/>
            </w:pPr>
          </w:p>
        </w:tc>
      </w:tr>
      <w:tr w:rsidR="002054CE" w:rsidRPr="006D3A49" w14:paraId="06B1D50A" w14:textId="77777777" w:rsidTr="002054CE">
        <w:tc>
          <w:tcPr>
            <w:tcW w:w="452" w:type="pct"/>
          </w:tcPr>
          <w:p w14:paraId="28F05BD2" w14:textId="77777777" w:rsidR="002054CE" w:rsidRPr="006D3A49" w:rsidRDefault="002054CE" w:rsidP="002054CE">
            <w:pPr>
              <w:pStyle w:val="ACpTabulkatextcentr"/>
            </w:pPr>
          </w:p>
        </w:tc>
        <w:tc>
          <w:tcPr>
            <w:tcW w:w="4548" w:type="pct"/>
          </w:tcPr>
          <w:p w14:paraId="27FF42C9" w14:textId="77777777" w:rsidR="002054CE" w:rsidRPr="006D3A49" w:rsidRDefault="002054CE" w:rsidP="002054CE">
            <w:pPr>
              <w:pStyle w:val="ACpTabulkatextvlevo"/>
            </w:pPr>
          </w:p>
        </w:tc>
      </w:tr>
      <w:tr w:rsidR="002054CE" w:rsidRPr="006D3A49" w14:paraId="58122945" w14:textId="77777777" w:rsidTr="002054CE">
        <w:tc>
          <w:tcPr>
            <w:tcW w:w="452" w:type="pct"/>
          </w:tcPr>
          <w:p w14:paraId="6F46A710" w14:textId="77777777" w:rsidR="002054CE" w:rsidRPr="006D3A49" w:rsidRDefault="002054CE" w:rsidP="002054CE">
            <w:pPr>
              <w:pStyle w:val="ACpTabulkatextcentr"/>
            </w:pPr>
          </w:p>
        </w:tc>
        <w:tc>
          <w:tcPr>
            <w:tcW w:w="4548" w:type="pct"/>
          </w:tcPr>
          <w:p w14:paraId="04840721" w14:textId="77777777" w:rsidR="002054CE" w:rsidRPr="006D3A49" w:rsidRDefault="002054CE" w:rsidP="002054CE">
            <w:pPr>
              <w:pStyle w:val="ACpTabulkatextvlevo"/>
            </w:pPr>
          </w:p>
        </w:tc>
      </w:tr>
    </w:tbl>
    <w:p w14:paraId="4EBCFD6D" w14:textId="77777777" w:rsidR="002054CE" w:rsidRDefault="002054CE">
      <w:pPr>
        <w:jc w:val="left"/>
      </w:pPr>
    </w:p>
    <w:p w14:paraId="125FD033" w14:textId="77777777" w:rsidR="005A113D" w:rsidRDefault="005A113D" w:rsidP="002054CE">
      <w:pPr>
        <w:rPr>
          <w:b/>
          <w:szCs w:val="22"/>
        </w:rPr>
      </w:pPr>
    </w:p>
    <w:p w14:paraId="4FDE04F3" w14:textId="77777777" w:rsidR="005A113D" w:rsidRDefault="005A113D" w:rsidP="002054CE">
      <w:pPr>
        <w:rPr>
          <w:b/>
          <w:szCs w:val="22"/>
        </w:rPr>
      </w:pPr>
    </w:p>
    <w:p w14:paraId="66BBAF60" w14:textId="77777777" w:rsidR="005A113D" w:rsidRDefault="005A113D" w:rsidP="002054CE">
      <w:pPr>
        <w:rPr>
          <w:b/>
          <w:szCs w:val="22"/>
        </w:rPr>
      </w:pPr>
    </w:p>
    <w:p w14:paraId="4EC2D4C2" w14:textId="77777777" w:rsidR="005A113D" w:rsidRDefault="005A113D" w:rsidP="002054CE">
      <w:pPr>
        <w:rPr>
          <w:b/>
          <w:szCs w:val="22"/>
        </w:rPr>
      </w:pPr>
    </w:p>
    <w:p w14:paraId="0AD290DF" w14:textId="77777777" w:rsidR="005A113D" w:rsidRDefault="005A113D" w:rsidP="002054CE">
      <w:pPr>
        <w:rPr>
          <w:b/>
          <w:szCs w:val="22"/>
        </w:rPr>
      </w:pPr>
    </w:p>
    <w:p w14:paraId="359BB2BB" w14:textId="77777777" w:rsidR="005A113D" w:rsidRDefault="005A113D" w:rsidP="002054CE">
      <w:pPr>
        <w:rPr>
          <w:b/>
          <w:szCs w:val="22"/>
        </w:rPr>
      </w:pPr>
    </w:p>
    <w:p w14:paraId="51980C33" w14:textId="4B0C656C" w:rsidR="002054CE" w:rsidRDefault="002054CE" w:rsidP="002054CE">
      <w:pPr>
        <w:rPr>
          <w:b/>
          <w:szCs w:val="22"/>
        </w:rPr>
      </w:pPr>
      <w:r w:rsidRPr="002054CE">
        <w:rPr>
          <w:b/>
          <w:szCs w:val="22"/>
        </w:rPr>
        <w:t>Akceptace</w:t>
      </w:r>
    </w:p>
    <w:p w14:paraId="57C475AE" w14:textId="77777777" w:rsidR="002054CE" w:rsidRPr="002054CE" w:rsidRDefault="002054CE" w:rsidP="002054CE">
      <w:pPr>
        <w:rPr>
          <w:b/>
          <w:szCs w:val="22"/>
        </w:rPr>
      </w:pPr>
    </w:p>
    <w:p w14:paraId="02C5AF8E" w14:textId="77777777" w:rsidR="002054CE" w:rsidRPr="002054CE" w:rsidRDefault="002054CE" w:rsidP="002054CE">
      <w:pPr>
        <w:pStyle w:val="ACpZkladntext"/>
        <w:rPr>
          <w:sz w:val="22"/>
          <w:szCs w:val="22"/>
        </w:rPr>
      </w:pPr>
      <w:r w:rsidRPr="002054CE">
        <w:rPr>
          <w:sz w:val="22"/>
          <w:szCs w:val="22"/>
        </w:rPr>
        <w:lastRenderedPageBreak/>
        <w:t xml:space="preserve">Smluvní strany svým podpisem stvrzují Předání, převzetí a Akceptaci předmětu plnění dle výše specifikované Smlouvy. </w:t>
      </w:r>
    </w:p>
    <w:p w14:paraId="1648D2A5" w14:textId="77777777" w:rsidR="002054CE" w:rsidRDefault="002054CE">
      <w:pPr>
        <w:jc w:val="left"/>
      </w:pPr>
    </w:p>
    <w:tbl>
      <w:tblPr>
        <w:tblStyle w:val="Protokol"/>
        <w:tblW w:w="4885" w:type="pct"/>
        <w:tblLook w:val="06A0" w:firstRow="1" w:lastRow="0" w:firstColumn="1" w:lastColumn="0" w:noHBand="1" w:noVBand="1"/>
      </w:tblPr>
      <w:tblGrid>
        <w:gridCol w:w="1569"/>
        <w:gridCol w:w="2307"/>
        <w:gridCol w:w="2526"/>
        <w:gridCol w:w="1673"/>
        <w:gridCol w:w="1552"/>
      </w:tblGrid>
      <w:tr w:rsidR="002054CE" w:rsidRPr="006D3A49" w14:paraId="3380A572" w14:textId="77777777" w:rsidTr="00205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pct"/>
          </w:tcPr>
          <w:p w14:paraId="5118EADA" w14:textId="77777777" w:rsidR="002054CE" w:rsidRPr="006D3A49" w:rsidRDefault="002054CE" w:rsidP="002054CE">
            <w:pPr>
              <w:keepLines/>
              <w:spacing w:after="60"/>
              <w:rPr>
                <w:caps/>
              </w:rPr>
            </w:pPr>
          </w:p>
        </w:tc>
        <w:tc>
          <w:tcPr>
            <w:tcW w:w="1198" w:type="pct"/>
          </w:tcPr>
          <w:p w14:paraId="43F67D5E" w14:textId="77777777" w:rsidR="002054CE" w:rsidRPr="006D3A49" w:rsidRDefault="002054CE" w:rsidP="002054CE">
            <w:pPr>
              <w:spacing w:after="60"/>
              <w:jc w:val="center"/>
              <w:cnfStyle w:val="100000000000" w:firstRow="1" w:lastRow="0" w:firstColumn="0" w:lastColumn="0" w:oddVBand="0" w:evenVBand="0" w:oddHBand="0" w:evenHBand="0" w:firstRowFirstColumn="0" w:firstRowLastColumn="0" w:lastRowFirstColumn="0" w:lastRowLastColumn="0"/>
              <w:rPr>
                <w:caps/>
              </w:rPr>
            </w:pPr>
            <w:r>
              <w:rPr>
                <w:caps/>
              </w:rPr>
              <w:t>Firma</w:t>
            </w:r>
          </w:p>
        </w:tc>
        <w:tc>
          <w:tcPr>
            <w:tcW w:w="1312" w:type="pct"/>
          </w:tcPr>
          <w:p w14:paraId="6234669F" w14:textId="77777777" w:rsidR="002054CE" w:rsidRPr="006D3A49" w:rsidRDefault="002054CE" w:rsidP="002054CE">
            <w:pPr>
              <w:spacing w:after="60"/>
              <w:jc w:val="center"/>
              <w:cnfStyle w:val="100000000000" w:firstRow="1" w:lastRow="0" w:firstColumn="0" w:lastColumn="0" w:oddVBand="0" w:evenVBand="0" w:oddHBand="0" w:evenHBand="0" w:firstRowFirstColumn="0" w:firstRowLastColumn="0" w:lastRowFirstColumn="0" w:lastRowLastColumn="0"/>
              <w:rPr>
                <w:caps/>
              </w:rPr>
            </w:pPr>
            <w:r>
              <w:rPr>
                <w:caps/>
              </w:rPr>
              <w:t>Jméno</w:t>
            </w:r>
          </w:p>
        </w:tc>
        <w:tc>
          <w:tcPr>
            <w:tcW w:w="869" w:type="pct"/>
          </w:tcPr>
          <w:p w14:paraId="0F51DC0C" w14:textId="77777777" w:rsidR="002054CE" w:rsidRPr="006D3A49" w:rsidRDefault="002054CE" w:rsidP="002054CE">
            <w:pPr>
              <w:spacing w:after="60"/>
              <w:jc w:val="center"/>
              <w:cnfStyle w:val="100000000000" w:firstRow="1" w:lastRow="0" w:firstColumn="0" w:lastColumn="0" w:oddVBand="0" w:evenVBand="0" w:oddHBand="0" w:evenHBand="0" w:firstRowFirstColumn="0" w:firstRowLastColumn="0" w:lastRowFirstColumn="0" w:lastRowLastColumn="0"/>
              <w:rPr>
                <w:caps/>
              </w:rPr>
            </w:pPr>
            <w:r>
              <w:rPr>
                <w:caps/>
              </w:rPr>
              <w:t>Datum</w:t>
            </w:r>
          </w:p>
        </w:tc>
        <w:tc>
          <w:tcPr>
            <w:tcW w:w="806" w:type="pct"/>
          </w:tcPr>
          <w:p w14:paraId="52737C9E" w14:textId="77777777" w:rsidR="002054CE" w:rsidRPr="006D3A49" w:rsidRDefault="002054CE" w:rsidP="002054CE">
            <w:pPr>
              <w:spacing w:after="60"/>
              <w:jc w:val="center"/>
              <w:cnfStyle w:val="100000000000" w:firstRow="1" w:lastRow="0" w:firstColumn="0" w:lastColumn="0" w:oddVBand="0" w:evenVBand="0" w:oddHBand="0" w:evenHBand="0" w:firstRowFirstColumn="0" w:firstRowLastColumn="0" w:lastRowFirstColumn="0" w:lastRowLastColumn="0"/>
              <w:rPr>
                <w:caps/>
              </w:rPr>
            </w:pPr>
            <w:r>
              <w:rPr>
                <w:caps/>
              </w:rPr>
              <w:t>Podpis</w:t>
            </w:r>
          </w:p>
        </w:tc>
      </w:tr>
      <w:tr w:rsidR="002054CE" w:rsidRPr="006D3A49" w14:paraId="08ACC8C8" w14:textId="77777777" w:rsidTr="002054CE">
        <w:trPr>
          <w:trHeight w:val="567"/>
        </w:trPr>
        <w:tc>
          <w:tcPr>
            <w:cnfStyle w:val="001000000000" w:firstRow="0" w:lastRow="0" w:firstColumn="1" w:lastColumn="0" w:oddVBand="0" w:evenVBand="0" w:oddHBand="0" w:evenHBand="0" w:firstRowFirstColumn="0" w:firstRowLastColumn="0" w:lastRowFirstColumn="0" w:lastRowLastColumn="0"/>
            <w:tcW w:w="815" w:type="pct"/>
            <w:tcBorders>
              <w:top w:val="single" w:sz="8" w:space="0" w:color="FFFFFF" w:themeColor="background1"/>
              <w:bottom w:val="single" w:sz="8" w:space="0" w:color="FFFFFF" w:themeColor="background1"/>
            </w:tcBorders>
          </w:tcPr>
          <w:p w14:paraId="6957DD67" w14:textId="77777777" w:rsidR="002054CE" w:rsidRPr="006D3A49" w:rsidRDefault="002054CE" w:rsidP="002054CE">
            <w:pPr>
              <w:spacing w:after="60"/>
              <w:jc w:val="center"/>
              <w:rPr>
                <w:caps/>
              </w:rPr>
            </w:pPr>
            <w:r>
              <w:rPr>
                <w:caps/>
              </w:rPr>
              <w:t>Předal</w:t>
            </w:r>
          </w:p>
        </w:tc>
        <w:tc>
          <w:tcPr>
            <w:tcW w:w="1198" w:type="pct"/>
          </w:tcPr>
          <w:p w14:paraId="6AD5B432" w14:textId="3B7A4469"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1312" w:type="pct"/>
          </w:tcPr>
          <w:p w14:paraId="236EE511"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869" w:type="pct"/>
          </w:tcPr>
          <w:p w14:paraId="70567D3D"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806" w:type="pct"/>
          </w:tcPr>
          <w:p w14:paraId="410F729D"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r>
      <w:tr w:rsidR="002054CE" w:rsidRPr="006D3A49" w14:paraId="59A3D3CB" w14:textId="77777777" w:rsidTr="002054CE">
        <w:trPr>
          <w:trHeight w:val="567"/>
        </w:trPr>
        <w:tc>
          <w:tcPr>
            <w:cnfStyle w:val="001000000000" w:firstRow="0" w:lastRow="0" w:firstColumn="1" w:lastColumn="0" w:oddVBand="0" w:evenVBand="0" w:oddHBand="0" w:evenHBand="0" w:firstRowFirstColumn="0" w:firstRowLastColumn="0" w:lastRowFirstColumn="0" w:lastRowLastColumn="0"/>
            <w:tcW w:w="815" w:type="pct"/>
            <w:tcBorders>
              <w:top w:val="single" w:sz="8" w:space="0" w:color="FFFFFF" w:themeColor="background1"/>
              <w:bottom w:val="single" w:sz="8" w:space="0" w:color="FFFFFF" w:themeColor="background1"/>
            </w:tcBorders>
          </w:tcPr>
          <w:p w14:paraId="679F48AA" w14:textId="77777777" w:rsidR="002054CE" w:rsidRPr="006D3A49" w:rsidRDefault="002054CE" w:rsidP="002054CE">
            <w:pPr>
              <w:spacing w:after="60"/>
              <w:jc w:val="center"/>
              <w:rPr>
                <w:caps/>
              </w:rPr>
            </w:pPr>
            <w:r>
              <w:rPr>
                <w:caps/>
              </w:rPr>
              <w:t>Akceptoval</w:t>
            </w:r>
          </w:p>
        </w:tc>
        <w:tc>
          <w:tcPr>
            <w:tcW w:w="1198" w:type="pct"/>
          </w:tcPr>
          <w:p w14:paraId="64B3A1CF" w14:textId="568806D0"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1312" w:type="pct"/>
          </w:tcPr>
          <w:p w14:paraId="5A536C4C"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869" w:type="pct"/>
          </w:tcPr>
          <w:p w14:paraId="4D6E813E"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c>
          <w:tcPr>
            <w:tcW w:w="806" w:type="pct"/>
          </w:tcPr>
          <w:p w14:paraId="2360F500" w14:textId="77777777" w:rsidR="002054CE" w:rsidRPr="006D3A49" w:rsidRDefault="002054CE" w:rsidP="002054CE">
            <w:pPr>
              <w:pStyle w:val="ACpTabulkatextcentr"/>
              <w:cnfStyle w:val="000000000000" w:firstRow="0" w:lastRow="0" w:firstColumn="0" w:lastColumn="0" w:oddVBand="0" w:evenVBand="0" w:oddHBand="0" w:evenHBand="0" w:firstRowFirstColumn="0" w:firstRowLastColumn="0" w:lastRowFirstColumn="0" w:lastRowLastColumn="0"/>
            </w:pPr>
          </w:p>
        </w:tc>
      </w:tr>
    </w:tbl>
    <w:p w14:paraId="1241FC15" w14:textId="6A42E823" w:rsidR="002054CE" w:rsidRDefault="007A7480">
      <w:pPr>
        <w:jc w:val="left"/>
      </w:pPr>
      <w:r>
        <w:br w:type="page"/>
      </w:r>
    </w:p>
    <w:p w14:paraId="23D081E6" w14:textId="4D5F789B" w:rsidR="006B46A2" w:rsidRDefault="006B46A2">
      <w:pPr>
        <w:jc w:val="left"/>
      </w:pPr>
      <w:r>
        <w:lastRenderedPageBreak/>
        <w:br w:type="page"/>
      </w:r>
    </w:p>
    <w:p w14:paraId="2B666B5B" w14:textId="3B058C25" w:rsidR="00BA5D9F" w:rsidRPr="00BA5D9F" w:rsidRDefault="00BA5D9F" w:rsidP="00BA5D9F">
      <w:pPr>
        <w:pStyle w:val="ACNadpis2"/>
      </w:pPr>
      <w:bookmarkStart w:id="158" w:name="_Toc9425074"/>
      <w:r w:rsidRPr="00BA5D9F">
        <w:lastRenderedPageBreak/>
        <w:t>Příloha č.4 – Seznam poddodavatelů</w:t>
      </w:r>
      <w:bookmarkEnd w:id="158"/>
    </w:p>
    <w:p w14:paraId="62FF2DA4" w14:textId="77777777" w:rsidR="00BA5D9F" w:rsidRDefault="00BA5D9F" w:rsidP="00BA5D9F">
      <w:pPr>
        <w:jc w:val="left"/>
        <w:rPr>
          <w:bCs/>
          <w:sz w:val="22"/>
          <w:lang w:eastAsia="en-US" w:bidi="en-US"/>
        </w:rPr>
      </w:pPr>
    </w:p>
    <w:p w14:paraId="0AB75BFC" w14:textId="77777777" w:rsidR="00BA5D9F" w:rsidRDefault="00BA5D9F" w:rsidP="00BA5D9F">
      <w:pPr>
        <w:jc w:val="left"/>
        <w:rPr>
          <w:bCs/>
          <w:sz w:val="22"/>
          <w:lang w:eastAsia="en-US" w:bidi="en-US"/>
        </w:rPr>
      </w:pPr>
    </w:p>
    <w:p w14:paraId="1055E417" w14:textId="3243B425" w:rsidR="007A7480" w:rsidRPr="00FE1386" w:rsidRDefault="007A7480" w:rsidP="007A7480">
      <w:pPr>
        <w:jc w:val="center"/>
        <w:rPr>
          <w:rFonts w:cs="Calibri"/>
          <w:b/>
          <w:sz w:val="32"/>
          <w:szCs w:val="40"/>
        </w:rPr>
      </w:pPr>
      <w:r>
        <w:rPr>
          <w:rFonts w:cs="Calibri"/>
          <w:b/>
          <w:sz w:val="32"/>
          <w:szCs w:val="40"/>
        </w:rPr>
        <w:t>Seznam Poddodavatelů</w:t>
      </w:r>
    </w:p>
    <w:p w14:paraId="4A1C073E" w14:textId="77777777" w:rsidR="007A7480" w:rsidRPr="008B5ED1" w:rsidRDefault="007A7480" w:rsidP="007A7480">
      <w:pPr>
        <w:rPr>
          <w:rFonts w:cs="Calibri"/>
          <w:sz w:val="20"/>
        </w:rPr>
      </w:pPr>
    </w:p>
    <w:p w14:paraId="304EBAE7" w14:textId="77777777" w:rsidR="007A7480" w:rsidRDefault="007A7480" w:rsidP="007A7480">
      <w:pPr>
        <w:rPr>
          <w:rFonts w:cstheme="minorHAnsi"/>
          <w:b/>
          <w:szCs w:val="22"/>
        </w:rPr>
      </w:pPr>
    </w:p>
    <w:p w14:paraId="5765008A" w14:textId="77777777" w:rsidR="007A7480" w:rsidRPr="00062566" w:rsidRDefault="007A7480" w:rsidP="007A7480">
      <w:pPr>
        <w:rPr>
          <w:rFonts w:cstheme="minorHAnsi"/>
          <w:b/>
          <w:sz w:val="22"/>
          <w:szCs w:val="22"/>
        </w:rPr>
      </w:pPr>
      <w:r>
        <w:rPr>
          <w:rFonts w:cstheme="minorHAnsi"/>
          <w:b/>
          <w:sz w:val="22"/>
          <w:szCs w:val="22"/>
        </w:rPr>
        <w:t>AUTOCONT</w:t>
      </w:r>
      <w:r w:rsidRPr="00062566">
        <w:rPr>
          <w:rFonts w:cstheme="minorHAnsi"/>
          <w:b/>
          <w:sz w:val="22"/>
          <w:szCs w:val="22"/>
        </w:rPr>
        <w:t xml:space="preserve"> a.s.</w:t>
      </w:r>
    </w:p>
    <w:p w14:paraId="58D2990E" w14:textId="77777777" w:rsidR="007A7480" w:rsidRPr="004B2895" w:rsidRDefault="007A7480" w:rsidP="007A7480">
      <w:pPr>
        <w:rPr>
          <w:rFonts w:cstheme="minorHAnsi"/>
          <w:sz w:val="22"/>
          <w:szCs w:val="22"/>
        </w:rPr>
      </w:pPr>
      <w:r w:rsidRPr="004B2895">
        <w:rPr>
          <w:rFonts w:cstheme="minorHAnsi"/>
          <w:sz w:val="22"/>
          <w:szCs w:val="22"/>
        </w:rPr>
        <w:t xml:space="preserve">se sídlem Ostrava - Moravská Ostrava, Hornopolní 3322/34, PSČ 702 00, IČ </w:t>
      </w:r>
      <w:r w:rsidRPr="00465186">
        <w:rPr>
          <w:rFonts w:cstheme="minorHAnsi"/>
          <w:sz w:val="22"/>
          <w:szCs w:val="22"/>
        </w:rPr>
        <w:t>04308697</w:t>
      </w:r>
      <w:r w:rsidRPr="004B2895">
        <w:rPr>
          <w:rFonts w:cstheme="minorHAnsi"/>
          <w:sz w:val="22"/>
          <w:szCs w:val="22"/>
        </w:rPr>
        <w:t xml:space="preserve">, zapsaná v obchodním rejstříku vedeném Krajským soudem v Ostravě, oddíl B, vložka </w:t>
      </w:r>
      <w:r w:rsidRPr="00465186">
        <w:rPr>
          <w:rFonts w:cstheme="minorHAnsi"/>
          <w:sz w:val="22"/>
          <w:szCs w:val="22"/>
        </w:rPr>
        <w:t>11012,</w:t>
      </w:r>
      <w:r w:rsidRPr="004B2895">
        <w:rPr>
          <w:rFonts w:cstheme="minorHAnsi"/>
          <w:sz w:val="22"/>
          <w:szCs w:val="22"/>
        </w:rPr>
        <w:t xml:space="preserve"> </w:t>
      </w:r>
    </w:p>
    <w:p w14:paraId="22468FA5" w14:textId="77777777" w:rsidR="007A7480" w:rsidRPr="00AA6214" w:rsidRDefault="007A7480" w:rsidP="007A7480">
      <w:pPr>
        <w:rPr>
          <w:rFonts w:cs="Calibri"/>
          <w:sz w:val="22"/>
          <w:szCs w:val="22"/>
        </w:rPr>
      </w:pPr>
      <w:r w:rsidRPr="00AA6214">
        <w:rPr>
          <w:rFonts w:cs="Calibri"/>
          <w:sz w:val="22"/>
          <w:szCs w:val="22"/>
        </w:rPr>
        <w:t>(dále jen „</w:t>
      </w:r>
      <w:r>
        <w:rPr>
          <w:rFonts w:cs="Calibri"/>
          <w:sz w:val="22"/>
          <w:szCs w:val="22"/>
        </w:rPr>
        <w:t>Dodavatel</w:t>
      </w:r>
      <w:r w:rsidRPr="00AA6214">
        <w:rPr>
          <w:rFonts w:cs="Calibri"/>
          <w:sz w:val="22"/>
          <w:szCs w:val="22"/>
        </w:rPr>
        <w:t xml:space="preserve">“) </w:t>
      </w:r>
    </w:p>
    <w:p w14:paraId="08017374" w14:textId="77777777" w:rsidR="007A7480" w:rsidRPr="008E0DEF" w:rsidRDefault="007A7480" w:rsidP="007A7480">
      <w:pPr>
        <w:rPr>
          <w:rFonts w:cs="Calibri"/>
          <w:spacing w:val="30"/>
          <w:sz w:val="22"/>
          <w:szCs w:val="22"/>
        </w:rPr>
      </w:pPr>
    </w:p>
    <w:p w14:paraId="3AB6D9B2" w14:textId="77777777" w:rsidR="007A7480" w:rsidRPr="00FE1386" w:rsidRDefault="007A7480" w:rsidP="007A7480">
      <w:pPr>
        <w:jc w:val="center"/>
        <w:rPr>
          <w:rFonts w:cs="Calibri"/>
          <w:spacing w:val="30"/>
          <w:sz w:val="22"/>
          <w:szCs w:val="22"/>
        </w:rPr>
      </w:pPr>
      <w:r w:rsidRPr="00FE1386">
        <w:rPr>
          <w:rFonts w:cs="Calibri"/>
          <w:spacing w:val="30"/>
          <w:sz w:val="22"/>
          <w:szCs w:val="22"/>
        </w:rPr>
        <w:t>prohlašuje, že</w:t>
      </w:r>
    </w:p>
    <w:p w14:paraId="13CA501E" w14:textId="77777777" w:rsidR="007A7480" w:rsidRPr="00FE1386" w:rsidRDefault="007A7480" w:rsidP="007A7480">
      <w:pPr>
        <w:rPr>
          <w:rFonts w:cs="Calibri"/>
          <w:spacing w:val="30"/>
          <w:sz w:val="22"/>
          <w:szCs w:val="22"/>
        </w:rPr>
      </w:pPr>
    </w:p>
    <w:p w14:paraId="53704931" w14:textId="77777777" w:rsidR="007A7480" w:rsidRPr="00C15E43" w:rsidRDefault="007A7480" w:rsidP="007A7480">
      <w:pPr>
        <w:rPr>
          <w:rFonts w:cstheme="minorHAnsi"/>
          <w:sz w:val="22"/>
          <w:szCs w:val="22"/>
        </w:rPr>
      </w:pPr>
      <w:r w:rsidRPr="00C15E43">
        <w:rPr>
          <w:rFonts w:cs="Calibri"/>
          <w:sz w:val="22"/>
          <w:szCs w:val="22"/>
        </w:rPr>
        <w:t>v rámci veřejné zakázky s </w:t>
      </w:r>
      <w:r w:rsidRPr="00E06AC4">
        <w:rPr>
          <w:rFonts w:cs="Calibri"/>
          <w:sz w:val="22"/>
          <w:szCs w:val="22"/>
        </w:rPr>
        <w:t>názvem</w:t>
      </w:r>
      <w:r w:rsidRPr="00C15E43">
        <w:rPr>
          <w:rFonts w:cs="Calibri"/>
          <w:b/>
          <w:sz w:val="22"/>
          <w:szCs w:val="22"/>
        </w:rPr>
        <w:t xml:space="preserve"> </w:t>
      </w:r>
      <w:sdt>
        <w:sdtPr>
          <w:rPr>
            <w:rFonts w:cs="Calibri"/>
            <w:b/>
            <w:sz w:val="22"/>
            <w:szCs w:val="22"/>
          </w:rPr>
          <w:alias w:val="Název"/>
          <w:tag w:val=""/>
          <w:id w:val="-2055305223"/>
          <w:placeholder>
            <w:docPart w:val="B94C6A18AD954045B8F0362E4B03F58D"/>
          </w:placeholder>
          <w:dataBinding w:prefixMappings="xmlns:ns0='http://purl.org/dc/elements/1.1/' xmlns:ns1='http://schemas.openxmlformats.org/package/2006/metadata/core-properties' " w:xpath="/ns1:coreProperties[1]/ns0:title[1]" w:storeItemID="{6C3C8BC8-F283-45AE-878A-BAB7291924A1}"/>
          <w:text/>
        </w:sdtPr>
        <w:sdtContent>
          <w:r>
            <w:rPr>
              <w:rFonts w:cs="Calibri"/>
              <w:b/>
              <w:sz w:val="22"/>
              <w:szCs w:val="22"/>
            </w:rPr>
            <w:t>Bezpečnost informačních systémů nemocnice</w:t>
          </w:r>
        </w:sdtContent>
      </w:sdt>
      <w:r w:rsidRPr="00C15E43">
        <w:rPr>
          <w:rFonts w:cs="Calibri"/>
          <w:b/>
          <w:sz w:val="22"/>
          <w:szCs w:val="22"/>
        </w:rPr>
        <w:t xml:space="preserve"> pro </w:t>
      </w:r>
      <w:sdt>
        <w:sdtPr>
          <w:rPr>
            <w:rFonts w:cs="Calibri"/>
            <w:b/>
            <w:sz w:val="22"/>
            <w:szCs w:val="22"/>
          </w:rPr>
          <w:alias w:val="Společnost"/>
          <w:tag w:val=""/>
          <w:id w:val="-1305921237"/>
          <w:placeholder>
            <w:docPart w:val="8BE756D01CD245178EF558A394D411CB"/>
          </w:placeholder>
          <w:dataBinding w:prefixMappings="xmlns:ns0='http://schemas.openxmlformats.org/officeDocument/2006/extended-properties' " w:xpath="/ns0:Properties[1]/ns0:Company[1]" w:storeItemID="{6668398D-A668-4E3E-A5EB-62B293D839F1}"/>
          <w:text/>
        </w:sdtPr>
        <w:sdtContent>
          <w:r>
            <w:rPr>
              <w:rFonts w:cs="Calibri"/>
              <w:b/>
              <w:sz w:val="22"/>
              <w:szCs w:val="22"/>
            </w:rPr>
            <w:t>Psychiatrickou n</w:t>
          </w:r>
          <w:r>
            <w:rPr>
              <w:rFonts w:cs="Calibri"/>
              <w:b/>
              <w:sz w:val="22"/>
              <w:szCs w:val="22"/>
            </w:rPr>
            <w:t>e</w:t>
          </w:r>
          <w:r>
            <w:rPr>
              <w:rFonts w:cs="Calibri"/>
              <w:b/>
              <w:sz w:val="22"/>
              <w:szCs w:val="22"/>
            </w:rPr>
            <w:t>mocnici v Opavě</w:t>
          </w:r>
        </w:sdtContent>
      </w:sdt>
      <w:r w:rsidRPr="00C15E43">
        <w:rPr>
          <w:rFonts w:cs="Calibri"/>
          <w:b/>
          <w:sz w:val="22"/>
          <w:szCs w:val="22"/>
        </w:rPr>
        <w:t xml:space="preserve"> </w:t>
      </w:r>
      <w:r w:rsidRPr="00C15E43">
        <w:rPr>
          <w:rFonts w:cs="Calibri"/>
          <w:sz w:val="22"/>
          <w:szCs w:val="22"/>
        </w:rPr>
        <w:t>budou následující služby poskytovány Poddodavatelem</w:t>
      </w:r>
    </w:p>
    <w:p w14:paraId="15B4C2C8" w14:textId="77777777" w:rsidR="007A7480" w:rsidRPr="00CE456C" w:rsidRDefault="007A7480" w:rsidP="00CF0578">
      <w:pPr>
        <w:pStyle w:val="Odstavecseseznamem"/>
        <w:numPr>
          <w:ilvl w:val="0"/>
          <w:numId w:val="13"/>
        </w:numPr>
        <w:spacing w:after="0"/>
        <w:rPr>
          <w:rFonts w:eastAsia="Times New Roman" w:cstheme="minorHAnsi"/>
          <w:b/>
          <w:szCs w:val="22"/>
          <w:lang w:val="cs-CZ" w:bidi="ar-SA"/>
        </w:rPr>
      </w:pPr>
      <w:r w:rsidRPr="00C15E43">
        <w:rPr>
          <w:rFonts w:cs="Calibri"/>
          <w:b/>
          <w:szCs w:val="22"/>
          <w:lang w:val="cs-CZ" w:eastAsia="cs-CZ" w:bidi="ar-SA"/>
        </w:rPr>
        <w:t xml:space="preserve">Název subjektu: </w:t>
      </w:r>
      <w:r w:rsidRPr="00CE456C">
        <w:rPr>
          <w:rFonts w:eastAsia="Times New Roman" w:cstheme="minorHAnsi"/>
          <w:b/>
          <w:szCs w:val="22"/>
          <w:lang w:val="cs-CZ" w:bidi="ar-SA"/>
        </w:rPr>
        <w:t>CES EA s.r.o.</w:t>
      </w:r>
    </w:p>
    <w:p w14:paraId="52A12E4C" w14:textId="77777777" w:rsidR="007A7480" w:rsidRDefault="007A7480" w:rsidP="00CF0578">
      <w:pPr>
        <w:pStyle w:val="Odstavecseseznamem"/>
        <w:numPr>
          <w:ilvl w:val="1"/>
          <w:numId w:val="13"/>
        </w:numPr>
        <w:spacing w:after="0"/>
        <w:rPr>
          <w:rFonts w:eastAsia="Times New Roman" w:cstheme="minorHAnsi"/>
          <w:szCs w:val="22"/>
          <w:lang w:val="cs-CZ" w:bidi="ar-SA"/>
        </w:rPr>
      </w:pPr>
      <w:r>
        <w:rPr>
          <w:rFonts w:eastAsia="Times New Roman" w:cstheme="minorHAnsi"/>
          <w:szCs w:val="22"/>
          <w:lang w:val="cs-CZ" w:bidi="ar-SA"/>
        </w:rPr>
        <w:t xml:space="preserve">IČ: </w:t>
      </w:r>
      <w:r w:rsidRPr="00FD4293">
        <w:rPr>
          <w:rFonts w:cstheme="minorHAnsi"/>
          <w:szCs w:val="22"/>
        </w:rPr>
        <w:t>08028656</w:t>
      </w:r>
    </w:p>
    <w:p w14:paraId="0C7A09EE" w14:textId="41581B3D" w:rsidR="007A7480" w:rsidRDefault="007A7480" w:rsidP="00CF0578">
      <w:pPr>
        <w:pStyle w:val="Odstavecseseznamem"/>
        <w:numPr>
          <w:ilvl w:val="1"/>
          <w:numId w:val="13"/>
        </w:numPr>
        <w:spacing w:after="0"/>
        <w:rPr>
          <w:rFonts w:eastAsia="Times New Roman" w:cstheme="minorHAnsi"/>
          <w:szCs w:val="22"/>
          <w:lang w:val="cs-CZ" w:bidi="ar-SA"/>
        </w:rPr>
      </w:pPr>
      <w:r>
        <w:rPr>
          <w:rFonts w:eastAsia="Times New Roman" w:cstheme="minorHAnsi"/>
          <w:szCs w:val="22"/>
          <w:lang w:val="cs-CZ" w:bidi="ar-SA"/>
        </w:rPr>
        <w:t xml:space="preserve">Rozsah služeb: </w:t>
      </w:r>
      <w:r>
        <w:rPr>
          <w:rFonts w:cstheme="minorHAnsi"/>
          <w:szCs w:val="22"/>
        </w:rPr>
        <w:t>instalac</w:t>
      </w:r>
      <w:r w:rsidR="00E11CAF">
        <w:rPr>
          <w:rFonts w:cstheme="minorHAnsi"/>
          <w:szCs w:val="22"/>
        </w:rPr>
        <w:t>e</w:t>
      </w:r>
      <w:r>
        <w:rPr>
          <w:rFonts w:cstheme="minorHAnsi"/>
          <w:szCs w:val="22"/>
        </w:rPr>
        <w:t xml:space="preserve"> a zprovoznění DMS + řízení oběhu dokumentů</w:t>
      </w:r>
      <w:r w:rsidR="00E11CAF">
        <w:rPr>
          <w:rFonts w:cstheme="minorHAnsi"/>
          <w:szCs w:val="22"/>
        </w:rPr>
        <w:t xml:space="preserve">, </w:t>
      </w:r>
      <w:r>
        <w:rPr>
          <w:rFonts w:cstheme="minorHAnsi"/>
          <w:szCs w:val="22"/>
        </w:rPr>
        <w:t>instalac</w:t>
      </w:r>
      <w:r w:rsidR="00E11CAF">
        <w:rPr>
          <w:rFonts w:cstheme="minorHAnsi"/>
          <w:szCs w:val="22"/>
        </w:rPr>
        <w:t>e</w:t>
      </w:r>
      <w:r>
        <w:rPr>
          <w:rFonts w:cstheme="minorHAnsi"/>
          <w:szCs w:val="22"/>
        </w:rPr>
        <w:t xml:space="preserve"> a zprovoznění IDM + SSO</w:t>
      </w:r>
    </w:p>
    <w:p w14:paraId="40DBADA7" w14:textId="11B328D4" w:rsidR="007A7480" w:rsidRPr="00C15E43" w:rsidRDefault="00D5082D" w:rsidP="00CF0578">
      <w:pPr>
        <w:pStyle w:val="Odstavecseseznamem"/>
        <w:numPr>
          <w:ilvl w:val="1"/>
          <w:numId w:val="13"/>
        </w:numPr>
        <w:spacing w:after="0"/>
        <w:rPr>
          <w:rFonts w:eastAsia="Times New Roman" w:cstheme="minorHAnsi"/>
          <w:szCs w:val="22"/>
          <w:lang w:val="cs-CZ" w:bidi="ar-SA"/>
        </w:rPr>
      </w:pPr>
      <w:r>
        <w:rPr>
          <w:rFonts w:eastAsia="Times New Roman" w:cstheme="minorHAnsi"/>
          <w:szCs w:val="22"/>
          <w:lang w:val="cs-CZ" w:bidi="ar-SA"/>
        </w:rPr>
        <w:t>Předpokládaný r</w:t>
      </w:r>
      <w:r w:rsidR="007A7480">
        <w:rPr>
          <w:rFonts w:eastAsia="Times New Roman" w:cstheme="minorHAnsi"/>
          <w:szCs w:val="22"/>
          <w:lang w:val="cs-CZ" w:bidi="ar-SA"/>
        </w:rPr>
        <w:t xml:space="preserve">ozsah plnění: </w:t>
      </w:r>
      <w:r w:rsidR="00523444">
        <w:rPr>
          <w:rFonts w:eastAsia="Times New Roman" w:cstheme="minorHAnsi"/>
          <w:szCs w:val="22"/>
          <w:lang w:val="cs-CZ" w:bidi="ar-SA"/>
        </w:rPr>
        <w:t>3 mil</w:t>
      </w:r>
      <w:r w:rsidR="007A7480" w:rsidRPr="00CE456C">
        <w:rPr>
          <w:rFonts w:eastAsia="Times New Roman" w:cstheme="minorHAnsi"/>
          <w:szCs w:val="22"/>
          <w:lang w:val="cs-CZ" w:bidi="ar-SA"/>
        </w:rPr>
        <w:t xml:space="preserve"> </w:t>
      </w:r>
      <w:r w:rsidR="007A7480" w:rsidRPr="00CE456C">
        <w:rPr>
          <w:rFonts w:cs="Calibri"/>
          <w:szCs w:val="22"/>
          <w:lang w:val="cs-CZ" w:eastAsia="cs-CZ" w:bidi="ar-SA"/>
        </w:rPr>
        <w:t>Kč bez DPH</w:t>
      </w:r>
    </w:p>
    <w:p w14:paraId="46A1B05E" w14:textId="77777777" w:rsidR="007A7480" w:rsidRPr="00FE1386" w:rsidRDefault="007A7480" w:rsidP="007A7480">
      <w:pPr>
        <w:rPr>
          <w:rFonts w:cstheme="minorHAnsi"/>
          <w:sz w:val="22"/>
          <w:szCs w:val="22"/>
        </w:rPr>
      </w:pPr>
    </w:p>
    <w:p w14:paraId="43F7D1AD" w14:textId="77777777" w:rsidR="007A7480" w:rsidRPr="003E7B60" w:rsidRDefault="007A7480" w:rsidP="007A7480">
      <w:pPr>
        <w:rPr>
          <w:szCs w:val="22"/>
        </w:rPr>
      </w:pPr>
    </w:p>
    <w:p w14:paraId="1533B749" w14:textId="1076EFA9" w:rsidR="007A7480" w:rsidRPr="00202848" w:rsidRDefault="007A7480" w:rsidP="007A7480">
      <w:pPr>
        <w:rPr>
          <w:sz w:val="22"/>
          <w:szCs w:val="22"/>
        </w:rPr>
      </w:pPr>
      <w:r w:rsidRPr="00F30C22">
        <w:rPr>
          <w:sz w:val="22"/>
          <w:szCs w:val="22"/>
        </w:rPr>
        <w:t xml:space="preserve">V Ostravě, dne </w:t>
      </w:r>
      <w:r w:rsidR="00460C26">
        <w:rPr>
          <w:sz w:val="22"/>
          <w:szCs w:val="22"/>
        </w:rPr>
        <w:t>29.5.2019</w:t>
      </w:r>
    </w:p>
    <w:p w14:paraId="7C0B3266" w14:textId="77777777" w:rsidR="007A7480" w:rsidRPr="00202848" w:rsidRDefault="007A7480" w:rsidP="007A7480">
      <w:pPr>
        <w:rPr>
          <w:rFonts w:cstheme="minorHAnsi"/>
          <w:sz w:val="22"/>
          <w:szCs w:val="22"/>
        </w:rPr>
      </w:pPr>
    </w:p>
    <w:p w14:paraId="54996CD0" w14:textId="10DE2ED8" w:rsidR="007A7480" w:rsidRPr="00202848" w:rsidRDefault="007A7480" w:rsidP="007A7480">
      <w:pPr>
        <w:rPr>
          <w:rFonts w:cstheme="minorHAnsi"/>
          <w:sz w:val="22"/>
          <w:szCs w:val="22"/>
        </w:rPr>
      </w:pPr>
    </w:p>
    <w:p w14:paraId="1CF047D9" w14:textId="77777777" w:rsidR="007A7480" w:rsidRPr="00202848" w:rsidRDefault="007A7480" w:rsidP="007A7480">
      <w:pPr>
        <w:rPr>
          <w:rFonts w:cstheme="minorHAnsi"/>
          <w:sz w:val="22"/>
          <w:szCs w:val="22"/>
        </w:rPr>
      </w:pPr>
    </w:p>
    <w:p w14:paraId="490112F8" w14:textId="77777777" w:rsidR="007A7480" w:rsidRPr="00202848" w:rsidRDefault="007A7480" w:rsidP="007A7480">
      <w:pPr>
        <w:rPr>
          <w:rFonts w:cstheme="minorHAnsi"/>
          <w:sz w:val="22"/>
          <w:szCs w:val="22"/>
        </w:rPr>
      </w:pPr>
    </w:p>
    <w:p w14:paraId="49418457" w14:textId="6253AB57" w:rsidR="007A7480" w:rsidRPr="00202848" w:rsidRDefault="007A7480" w:rsidP="007A7480">
      <w:pPr>
        <w:rPr>
          <w:rFonts w:cstheme="minorHAnsi"/>
          <w:sz w:val="22"/>
          <w:szCs w:val="22"/>
        </w:rPr>
      </w:pPr>
    </w:p>
    <w:p w14:paraId="717EEC0C" w14:textId="77777777" w:rsidR="007A7480" w:rsidRPr="00202848" w:rsidRDefault="007A7480" w:rsidP="007A7480">
      <w:pPr>
        <w:tabs>
          <w:tab w:val="center" w:pos="6521"/>
        </w:tabs>
        <w:rPr>
          <w:rFonts w:cs="Calibri"/>
          <w:sz w:val="22"/>
          <w:szCs w:val="22"/>
        </w:rPr>
      </w:pPr>
      <w:r w:rsidRPr="00202848">
        <w:rPr>
          <w:rFonts w:cs="Calibri"/>
          <w:sz w:val="22"/>
          <w:szCs w:val="22"/>
        </w:rPr>
        <w:tab/>
        <w:t>……………………………………………..</w:t>
      </w:r>
    </w:p>
    <w:p w14:paraId="052C9F65" w14:textId="3685E39E" w:rsidR="007A7480" w:rsidRDefault="007A7480" w:rsidP="00460C26">
      <w:pPr>
        <w:tabs>
          <w:tab w:val="center" w:pos="6521"/>
        </w:tabs>
        <w:rPr>
          <w:sz w:val="22"/>
          <w:szCs w:val="22"/>
        </w:rPr>
      </w:pPr>
      <w:r w:rsidRPr="00202848">
        <w:rPr>
          <w:rFonts w:cs="Calibri"/>
          <w:sz w:val="22"/>
          <w:szCs w:val="22"/>
        </w:rPr>
        <w:tab/>
      </w:r>
      <w:r w:rsidR="00460C26">
        <w:rPr>
          <w:sz w:val="22"/>
          <w:szCs w:val="22"/>
        </w:rPr>
        <w:t>Jindřich Zimola</w:t>
      </w:r>
    </w:p>
    <w:p w14:paraId="4979EBE1" w14:textId="68D1E1C3" w:rsidR="00460C26" w:rsidRPr="001F74F0" w:rsidRDefault="00460C26" w:rsidP="00460C26">
      <w:pPr>
        <w:tabs>
          <w:tab w:val="center" w:pos="6521"/>
        </w:tabs>
        <w:rPr>
          <w:sz w:val="22"/>
          <w:szCs w:val="22"/>
        </w:rPr>
      </w:pPr>
      <w:r>
        <w:rPr>
          <w:sz w:val="22"/>
          <w:szCs w:val="22"/>
        </w:rPr>
        <w:tab/>
        <w:t>ředitel regionálního centra</w:t>
      </w:r>
    </w:p>
    <w:p w14:paraId="1BEB8876" w14:textId="36B7C88B" w:rsidR="007A7480" w:rsidRDefault="007A7480" w:rsidP="007A7480">
      <w:pPr>
        <w:jc w:val="left"/>
        <w:rPr>
          <w:sz w:val="22"/>
          <w:szCs w:val="22"/>
        </w:rPr>
      </w:pPr>
    </w:p>
    <w:p w14:paraId="1C1060BE" w14:textId="77777777" w:rsidR="006B46A2" w:rsidRDefault="006B46A2">
      <w:pPr>
        <w:jc w:val="left"/>
      </w:pPr>
    </w:p>
    <w:p w14:paraId="58F5F287" w14:textId="0B3C4554" w:rsidR="006B46A2" w:rsidRDefault="006B46A2">
      <w:pPr>
        <w:jc w:val="left"/>
      </w:pPr>
      <w:r>
        <w:br w:type="page"/>
      </w:r>
    </w:p>
    <w:p w14:paraId="39C30184" w14:textId="3B5C24A0" w:rsidR="007A7480" w:rsidRDefault="007A7480">
      <w:pPr>
        <w:jc w:val="left"/>
        <w:rPr>
          <w:b/>
        </w:rPr>
      </w:pPr>
      <w:r>
        <w:lastRenderedPageBreak/>
        <w:br w:type="page"/>
      </w:r>
    </w:p>
    <w:p w14:paraId="2CC1F4B1" w14:textId="1473EDD6" w:rsidR="006B46A2" w:rsidRPr="006B46A2" w:rsidRDefault="006B46A2" w:rsidP="006B46A2">
      <w:pPr>
        <w:pStyle w:val="ACNadpis2"/>
        <w:sectPr w:rsidR="006B46A2" w:rsidRPr="006B46A2" w:rsidSect="007A7480">
          <w:pgSz w:w="11906" w:h="16838" w:code="9"/>
          <w:pgMar w:top="1560" w:right="1134" w:bottom="1276" w:left="1134" w:header="851" w:footer="464" w:gutter="0"/>
          <w:cols w:space="708"/>
          <w:docGrid w:linePitch="360"/>
        </w:sectPr>
      </w:pPr>
    </w:p>
    <w:p w14:paraId="13313DEE" w14:textId="3AC82F0E" w:rsidR="00BA5D9F" w:rsidRPr="00BA5D9F" w:rsidRDefault="00BA5D9F" w:rsidP="00BA5D9F">
      <w:pPr>
        <w:pStyle w:val="ACNadpis2"/>
      </w:pPr>
      <w:bookmarkStart w:id="159" w:name="_Toc9425075"/>
      <w:r w:rsidRPr="00BA5D9F">
        <w:lastRenderedPageBreak/>
        <w:t>Příloha č.5 - Podrobný položkový rozpis HW a SW</w:t>
      </w:r>
      <w:bookmarkEnd w:id="159"/>
    </w:p>
    <w:p w14:paraId="6FB5A2E6" w14:textId="77777777" w:rsidR="00BA5D9F" w:rsidRDefault="00BA5D9F" w:rsidP="00BA5D9F">
      <w:pPr>
        <w:jc w:val="left"/>
        <w:rPr>
          <w:bCs/>
          <w:sz w:val="22"/>
          <w:lang w:eastAsia="en-US" w:bidi="en-US"/>
        </w:rPr>
      </w:pPr>
    </w:p>
    <w:tbl>
      <w:tblPr>
        <w:tblStyle w:val="Mkatabulky"/>
        <w:tblW w:w="0" w:type="auto"/>
        <w:tblLook w:val="04A0" w:firstRow="1" w:lastRow="0" w:firstColumn="1" w:lastColumn="0" w:noHBand="0" w:noVBand="1"/>
      </w:tblPr>
      <w:tblGrid>
        <w:gridCol w:w="1696"/>
        <w:gridCol w:w="4536"/>
        <w:gridCol w:w="989"/>
        <w:gridCol w:w="2407"/>
      </w:tblGrid>
      <w:tr w:rsidR="00A13B0D" w:rsidRPr="00A13B0D" w14:paraId="5083BDA2" w14:textId="77777777" w:rsidTr="00A13B0D">
        <w:tc>
          <w:tcPr>
            <w:tcW w:w="1696" w:type="dxa"/>
          </w:tcPr>
          <w:p w14:paraId="685501F8" w14:textId="21BB350B" w:rsidR="00A13B0D" w:rsidRPr="00A13B0D" w:rsidRDefault="00A13B0D">
            <w:pPr>
              <w:jc w:val="left"/>
              <w:rPr>
                <w:sz w:val="22"/>
              </w:rPr>
            </w:pPr>
            <w:r w:rsidRPr="00A13B0D">
              <w:rPr>
                <w:sz w:val="22"/>
              </w:rPr>
              <w:t>Oblast</w:t>
            </w:r>
          </w:p>
        </w:tc>
        <w:tc>
          <w:tcPr>
            <w:tcW w:w="4536" w:type="dxa"/>
          </w:tcPr>
          <w:p w14:paraId="2039807B" w14:textId="620CBA42" w:rsidR="00A13B0D" w:rsidRPr="00A13B0D" w:rsidRDefault="00A13B0D">
            <w:pPr>
              <w:jc w:val="left"/>
              <w:rPr>
                <w:sz w:val="22"/>
              </w:rPr>
            </w:pPr>
            <w:r w:rsidRPr="00A13B0D">
              <w:rPr>
                <w:sz w:val="22"/>
              </w:rPr>
              <w:t>Produkt</w:t>
            </w:r>
          </w:p>
        </w:tc>
        <w:tc>
          <w:tcPr>
            <w:tcW w:w="989" w:type="dxa"/>
          </w:tcPr>
          <w:p w14:paraId="5902AC0C" w14:textId="7AB6FBD7" w:rsidR="00A13B0D" w:rsidRPr="00A13B0D" w:rsidRDefault="00A13B0D">
            <w:pPr>
              <w:jc w:val="left"/>
              <w:rPr>
                <w:sz w:val="22"/>
              </w:rPr>
            </w:pPr>
            <w:r w:rsidRPr="00A13B0D">
              <w:rPr>
                <w:sz w:val="22"/>
              </w:rPr>
              <w:t>Počet ks</w:t>
            </w:r>
          </w:p>
        </w:tc>
        <w:tc>
          <w:tcPr>
            <w:tcW w:w="2407" w:type="dxa"/>
          </w:tcPr>
          <w:p w14:paraId="568F3F7F" w14:textId="0E291B0B" w:rsidR="00A13B0D" w:rsidRPr="00A13B0D" w:rsidRDefault="00A13B0D">
            <w:pPr>
              <w:jc w:val="left"/>
              <w:rPr>
                <w:sz w:val="22"/>
              </w:rPr>
            </w:pPr>
            <w:r w:rsidRPr="00A13B0D">
              <w:rPr>
                <w:sz w:val="22"/>
              </w:rPr>
              <w:t>Typ produktu</w:t>
            </w:r>
          </w:p>
        </w:tc>
      </w:tr>
      <w:tr w:rsidR="00A13B0D" w:rsidRPr="00A13B0D" w14:paraId="50CD0B5C" w14:textId="77777777" w:rsidTr="00A13B0D">
        <w:tc>
          <w:tcPr>
            <w:tcW w:w="1696" w:type="dxa"/>
          </w:tcPr>
          <w:p w14:paraId="690EC92A" w14:textId="2AA00883" w:rsidR="00A13B0D" w:rsidRPr="00A13B0D" w:rsidRDefault="00A13B0D">
            <w:pPr>
              <w:jc w:val="left"/>
              <w:rPr>
                <w:sz w:val="20"/>
              </w:rPr>
            </w:pPr>
            <w:r w:rsidRPr="00A13B0D">
              <w:rPr>
                <w:sz w:val="20"/>
              </w:rPr>
              <w:t>IDM+SSO</w:t>
            </w:r>
          </w:p>
        </w:tc>
        <w:tc>
          <w:tcPr>
            <w:tcW w:w="4536" w:type="dxa"/>
          </w:tcPr>
          <w:p w14:paraId="77483DE0" w14:textId="3FB0C8C0" w:rsidR="00A13B0D" w:rsidRPr="00A13B0D" w:rsidRDefault="00A13B0D">
            <w:pPr>
              <w:jc w:val="left"/>
              <w:rPr>
                <w:sz w:val="20"/>
              </w:rPr>
            </w:pPr>
            <w:r w:rsidRPr="00A13B0D">
              <w:rPr>
                <w:sz w:val="20"/>
              </w:rPr>
              <w:t>Imprivata OneSign SSO+AM</w:t>
            </w:r>
            <w:r w:rsidR="006B46A2">
              <w:rPr>
                <w:sz w:val="20"/>
              </w:rPr>
              <w:t>, 5 let support</w:t>
            </w:r>
          </w:p>
        </w:tc>
        <w:tc>
          <w:tcPr>
            <w:tcW w:w="989" w:type="dxa"/>
          </w:tcPr>
          <w:p w14:paraId="297AB09D" w14:textId="485042C1" w:rsidR="00A13B0D" w:rsidRPr="00A13B0D" w:rsidRDefault="00A13B0D">
            <w:pPr>
              <w:jc w:val="left"/>
              <w:rPr>
                <w:sz w:val="20"/>
              </w:rPr>
            </w:pPr>
            <w:r>
              <w:rPr>
                <w:sz w:val="20"/>
              </w:rPr>
              <w:t>2</w:t>
            </w:r>
          </w:p>
        </w:tc>
        <w:tc>
          <w:tcPr>
            <w:tcW w:w="2407" w:type="dxa"/>
          </w:tcPr>
          <w:p w14:paraId="62D642C9" w14:textId="1A1968FE" w:rsidR="00A13B0D" w:rsidRPr="00A13B0D" w:rsidRDefault="00A13B0D">
            <w:pPr>
              <w:jc w:val="left"/>
              <w:rPr>
                <w:sz w:val="20"/>
              </w:rPr>
            </w:pPr>
            <w:r>
              <w:rPr>
                <w:sz w:val="20"/>
              </w:rPr>
              <w:t>Licence</w:t>
            </w:r>
          </w:p>
        </w:tc>
      </w:tr>
      <w:tr w:rsidR="00A13B0D" w:rsidRPr="00A13B0D" w14:paraId="159CB0F5" w14:textId="77777777" w:rsidTr="00A13B0D">
        <w:tc>
          <w:tcPr>
            <w:tcW w:w="1696" w:type="dxa"/>
          </w:tcPr>
          <w:p w14:paraId="6539A94D" w14:textId="77777777" w:rsidR="00A13B0D" w:rsidRPr="00A13B0D" w:rsidRDefault="00A13B0D">
            <w:pPr>
              <w:jc w:val="left"/>
              <w:rPr>
                <w:sz w:val="20"/>
              </w:rPr>
            </w:pPr>
          </w:p>
        </w:tc>
        <w:tc>
          <w:tcPr>
            <w:tcW w:w="4536" w:type="dxa"/>
          </w:tcPr>
          <w:p w14:paraId="7020E9DA" w14:textId="79327122" w:rsidR="00A13B0D" w:rsidRPr="00A13B0D" w:rsidRDefault="00A13B0D">
            <w:pPr>
              <w:jc w:val="left"/>
              <w:rPr>
                <w:sz w:val="20"/>
              </w:rPr>
            </w:pPr>
            <w:r>
              <w:rPr>
                <w:sz w:val="20"/>
              </w:rPr>
              <w:t>Imprivata OneSign SSO+AM client</w:t>
            </w:r>
          </w:p>
        </w:tc>
        <w:tc>
          <w:tcPr>
            <w:tcW w:w="989" w:type="dxa"/>
          </w:tcPr>
          <w:p w14:paraId="39B84C34" w14:textId="4F25EC31" w:rsidR="00A13B0D" w:rsidRPr="00A13B0D" w:rsidRDefault="00A13B0D">
            <w:pPr>
              <w:jc w:val="left"/>
              <w:rPr>
                <w:sz w:val="20"/>
              </w:rPr>
            </w:pPr>
            <w:r>
              <w:rPr>
                <w:sz w:val="20"/>
              </w:rPr>
              <w:t>500</w:t>
            </w:r>
          </w:p>
        </w:tc>
        <w:tc>
          <w:tcPr>
            <w:tcW w:w="2407" w:type="dxa"/>
          </w:tcPr>
          <w:p w14:paraId="6E50320B" w14:textId="56766734" w:rsidR="00A13B0D" w:rsidRPr="00A13B0D" w:rsidRDefault="00A13B0D">
            <w:pPr>
              <w:jc w:val="left"/>
              <w:rPr>
                <w:sz w:val="20"/>
              </w:rPr>
            </w:pPr>
            <w:r>
              <w:rPr>
                <w:sz w:val="20"/>
              </w:rPr>
              <w:t>Licence</w:t>
            </w:r>
          </w:p>
        </w:tc>
      </w:tr>
      <w:tr w:rsidR="00A13B0D" w:rsidRPr="00A13B0D" w14:paraId="1CC6DAF9" w14:textId="77777777" w:rsidTr="00A13B0D">
        <w:tc>
          <w:tcPr>
            <w:tcW w:w="1696" w:type="dxa"/>
          </w:tcPr>
          <w:p w14:paraId="373D5C47" w14:textId="77777777" w:rsidR="00A13B0D" w:rsidRPr="00A13B0D" w:rsidRDefault="00A13B0D">
            <w:pPr>
              <w:jc w:val="left"/>
              <w:rPr>
                <w:sz w:val="20"/>
              </w:rPr>
            </w:pPr>
          </w:p>
        </w:tc>
        <w:tc>
          <w:tcPr>
            <w:tcW w:w="4536" w:type="dxa"/>
          </w:tcPr>
          <w:p w14:paraId="4809EF40" w14:textId="0DAAAF1E" w:rsidR="00A13B0D" w:rsidRPr="00A13B0D" w:rsidRDefault="00A13B0D">
            <w:pPr>
              <w:jc w:val="left"/>
              <w:rPr>
                <w:sz w:val="20"/>
              </w:rPr>
            </w:pPr>
            <w:r>
              <w:rPr>
                <w:sz w:val="20"/>
              </w:rPr>
              <w:t>Citrix Virtual Apps and Desktops Advanced Edition</w:t>
            </w:r>
            <w:r w:rsidR="004C270D">
              <w:rPr>
                <w:sz w:val="20"/>
              </w:rPr>
              <w:t>, 5 let support</w:t>
            </w:r>
          </w:p>
        </w:tc>
        <w:tc>
          <w:tcPr>
            <w:tcW w:w="989" w:type="dxa"/>
          </w:tcPr>
          <w:p w14:paraId="402C53D3" w14:textId="4AAEA91C" w:rsidR="00A13B0D" w:rsidRPr="00A13B0D" w:rsidRDefault="00A13B0D">
            <w:pPr>
              <w:jc w:val="left"/>
              <w:rPr>
                <w:sz w:val="20"/>
              </w:rPr>
            </w:pPr>
            <w:r>
              <w:rPr>
                <w:sz w:val="20"/>
              </w:rPr>
              <w:t>430</w:t>
            </w:r>
          </w:p>
        </w:tc>
        <w:tc>
          <w:tcPr>
            <w:tcW w:w="2407" w:type="dxa"/>
          </w:tcPr>
          <w:p w14:paraId="7F989CDE" w14:textId="0F4072C8" w:rsidR="00A13B0D" w:rsidRPr="00A13B0D" w:rsidRDefault="00A13B0D">
            <w:pPr>
              <w:jc w:val="left"/>
              <w:rPr>
                <w:sz w:val="20"/>
              </w:rPr>
            </w:pPr>
            <w:r>
              <w:rPr>
                <w:sz w:val="20"/>
              </w:rPr>
              <w:t>Licence</w:t>
            </w:r>
          </w:p>
        </w:tc>
      </w:tr>
      <w:tr w:rsidR="00A13B0D" w:rsidRPr="00A13B0D" w14:paraId="1A946D63" w14:textId="77777777" w:rsidTr="00A13B0D">
        <w:tc>
          <w:tcPr>
            <w:tcW w:w="1696" w:type="dxa"/>
          </w:tcPr>
          <w:p w14:paraId="13CB52B5" w14:textId="77777777" w:rsidR="00A13B0D" w:rsidRPr="00A13B0D" w:rsidRDefault="00A13B0D">
            <w:pPr>
              <w:jc w:val="left"/>
              <w:rPr>
                <w:sz w:val="20"/>
              </w:rPr>
            </w:pPr>
          </w:p>
        </w:tc>
        <w:tc>
          <w:tcPr>
            <w:tcW w:w="4536" w:type="dxa"/>
          </w:tcPr>
          <w:p w14:paraId="7A30B1D5" w14:textId="02841D4D" w:rsidR="00A13B0D" w:rsidRPr="00A13B0D" w:rsidRDefault="00A13B0D">
            <w:pPr>
              <w:jc w:val="left"/>
              <w:rPr>
                <w:sz w:val="20"/>
              </w:rPr>
            </w:pPr>
            <w:r>
              <w:rPr>
                <w:sz w:val="20"/>
              </w:rPr>
              <w:t>AC Identita Standard (IdM)</w:t>
            </w:r>
            <w:r w:rsidR="004C270D">
              <w:rPr>
                <w:sz w:val="20"/>
              </w:rPr>
              <w:t>, 5 let support</w:t>
            </w:r>
          </w:p>
        </w:tc>
        <w:tc>
          <w:tcPr>
            <w:tcW w:w="989" w:type="dxa"/>
          </w:tcPr>
          <w:p w14:paraId="39232E8B" w14:textId="04F63679" w:rsidR="00A13B0D" w:rsidRPr="00A13B0D" w:rsidRDefault="00A13B0D">
            <w:pPr>
              <w:jc w:val="left"/>
              <w:rPr>
                <w:sz w:val="20"/>
              </w:rPr>
            </w:pPr>
            <w:r>
              <w:rPr>
                <w:sz w:val="20"/>
              </w:rPr>
              <w:t>1</w:t>
            </w:r>
          </w:p>
        </w:tc>
        <w:tc>
          <w:tcPr>
            <w:tcW w:w="2407" w:type="dxa"/>
          </w:tcPr>
          <w:p w14:paraId="15BD4F35" w14:textId="1384D60F" w:rsidR="00A13B0D" w:rsidRPr="00A13B0D" w:rsidRDefault="00A13B0D">
            <w:pPr>
              <w:jc w:val="left"/>
              <w:rPr>
                <w:sz w:val="20"/>
              </w:rPr>
            </w:pPr>
            <w:r>
              <w:rPr>
                <w:sz w:val="20"/>
              </w:rPr>
              <w:t>Licence</w:t>
            </w:r>
          </w:p>
        </w:tc>
      </w:tr>
      <w:tr w:rsidR="00A13B0D" w:rsidRPr="00A13B0D" w14:paraId="40AA0916" w14:textId="77777777" w:rsidTr="00A13B0D">
        <w:tc>
          <w:tcPr>
            <w:tcW w:w="1696" w:type="dxa"/>
          </w:tcPr>
          <w:p w14:paraId="4B352D3B" w14:textId="77777777" w:rsidR="00A13B0D" w:rsidRPr="00A13B0D" w:rsidRDefault="00A13B0D">
            <w:pPr>
              <w:jc w:val="left"/>
              <w:rPr>
                <w:sz w:val="20"/>
              </w:rPr>
            </w:pPr>
          </w:p>
        </w:tc>
        <w:tc>
          <w:tcPr>
            <w:tcW w:w="4536" w:type="dxa"/>
          </w:tcPr>
          <w:p w14:paraId="52150819" w14:textId="4137F9DD" w:rsidR="00A13B0D" w:rsidRPr="00A13B0D" w:rsidRDefault="00A13B0D">
            <w:pPr>
              <w:jc w:val="left"/>
              <w:rPr>
                <w:sz w:val="20"/>
              </w:rPr>
            </w:pPr>
            <w:r>
              <w:rPr>
                <w:sz w:val="20"/>
              </w:rPr>
              <w:t>AC Identita – konektor</w:t>
            </w:r>
          </w:p>
        </w:tc>
        <w:tc>
          <w:tcPr>
            <w:tcW w:w="989" w:type="dxa"/>
          </w:tcPr>
          <w:p w14:paraId="0BE494DB" w14:textId="1B796FD3" w:rsidR="00A13B0D" w:rsidRPr="00A13B0D" w:rsidRDefault="00A13B0D">
            <w:pPr>
              <w:jc w:val="left"/>
              <w:rPr>
                <w:sz w:val="20"/>
              </w:rPr>
            </w:pPr>
            <w:r>
              <w:rPr>
                <w:sz w:val="20"/>
              </w:rPr>
              <w:t>7</w:t>
            </w:r>
          </w:p>
        </w:tc>
        <w:tc>
          <w:tcPr>
            <w:tcW w:w="2407" w:type="dxa"/>
          </w:tcPr>
          <w:p w14:paraId="5B2F4D01" w14:textId="51C75256" w:rsidR="00A13B0D" w:rsidRPr="00A13B0D" w:rsidRDefault="00A13B0D">
            <w:pPr>
              <w:jc w:val="left"/>
              <w:rPr>
                <w:sz w:val="20"/>
              </w:rPr>
            </w:pPr>
            <w:r>
              <w:rPr>
                <w:sz w:val="20"/>
              </w:rPr>
              <w:t>Licence</w:t>
            </w:r>
          </w:p>
        </w:tc>
      </w:tr>
      <w:tr w:rsidR="00A13B0D" w:rsidRPr="00A13B0D" w14:paraId="17C14263" w14:textId="77777777" w:rsidTr="00A13B0D">
        <w:tc>
          <w:tcPr>
            <w:tcW w:w="1696" w:type="dxa"/>
          </w:tcPr>
          <w:p w14:paraId="562B7625" w14:textId="77777777" w:rsidR="00A13B0D" w:rsidRPr="00A13B0D" w:rsidRDefault="00A13B0D">
            <w:pPr>
              <w:jc w:val="left"/>
              <w:rPr>
                <w:sz w:val="20"/>
              </w:rPr>
            </w:pPr>
          </w:p>
        </w:tc>
        <w:tc>
          <w:tcPr>
            <w:tcW w:w="4536" w:type="dxa"/>
          </w:tcPr>
          <w:p w14:paraId="5C604B85" w14:textId="3B2E4FD9" w:rsidR="00A13B0D" w:rsidRPr="00A13B0D" w:rsidRDefault="00A13B0D">
            <w:pPr>
              <w:jc w:val="left"/>
              <w:rPr>
                <w:sz w:val="20"/>
              </w:rPr>
            </w:pPr>
            <w:r>
              <w:rPr>
                <w:sz w:val="20"/>
              </w:rPr>
              <w:t>Tenký klient Igel UD3-W10, 4GB RAM, 32GB SSD, záruka 5 let</w:t>
            </w:r>
          </w:p>
        </w:tc>
        <w:tc>
          <w:tcPr>
            <w:tcW w:w="989" w:type="dxa"/>
          </w:tcPr>
          <w:p w14:paraId="753E2499" w14:textId="2FEB5CAC" w:rsidR="00A13B0D" w:rsidRPr="00A13B0D" w:rsidRDefault="004E1009">
            <w:pPr>
              <w:jc w:val="left"/>
              <w:rPr>
                <w:sz w:val="20"/>
              </w:rPr>
            </w:pPr>
            <w:r>
              <w:rPr>
                <w:sz w:val="20"/>
              </w:rPr>
              <w:t>380</w:t>
            </w:r>
          </w:p>
        </w:tc>
        <w:tc>
          <w:tcPr>
            <w:tcW w:w="2407" w:type="dxa"/>
          </w:tcPr>
          <w:p w14:paraId="6C0F0860" w14:textId="44F409B5" w:rsidR="00A13B0D" w:rsidRPr="00A13B0D" w:rsidRDefault="00A13B0D">
            <w:pPr>
              <w:jc w:val="left"/>
              <w:rPr>
                <w:sz w:val="20"/>
              </w:rPr>
            </w:pPr>
            <w:r>
              <w:rPr>
                <w:sz w:val="20"/>
              </w:rPr>
              <w:t>Hardware</w:t>
            </w:r>
          </w:p>
        </w:tc>
      </w:tr>
      <w:tr w:rsidR="00A13B0D" w:rsidRPr="00A13B0D" w14:paraId="7EE08085" w14:textId="77777777" w:rsidTr="00A13B0D">
        <w:tc>
          <w:tcPr>
            <w:tcW w:w="1696" w:type="dxa"/>
          </w:tcPr>
          <w:p w14:paraId="6C1C9F03" w14:textId="77777777" w:rsidR="00A13B0D" w:rsidRPr="00A13B0D" w:rsidRDefault="00A13B0D">
            <w:pPr>
              <w:jc w:val="left"/>
              <w:rPr>
                <w:sz w:val="20"/>
              </w:rPr>
            </w:pPr>
          </w:p>
        </w:tc>
        <w:tc>
          <w:tcPr>
            <w:tcW w:w="4536" w:type="dxa"/>
          </w:tcPr>
          <w:p w14:paraId="210D2822" w14:textId="52E35213" w:rsidR="00A13B0D" w:rsidRPr="00A13B0D" w:rsidRDefault="00A13B0D">
            <w:pPr>
              <w:jc w:val="left"/>
              <w:rPr>
                <w:sz w:val="20"/>
              </w:rPr>
            </w:pPr>
            <w:r>
              <w:rPr>
                <w:sz w:val="20"/>
              </w:rPr>
              <w:t xml:space="preserve">Čtečka </w:t>
            </w:r>
            <w:r w:rsidR="004E1009">
              <w:rPr>
                <w:sz w:val="20"/>
              </w:rPr>
              <w:t>karet RDR-6E82AKU, záruka 5 let</w:t>
            </w:r>
          </w:p>
        </w:tc>
        <w:tc>
          <w:tcPr>
            <w:tcW w:w="989" w:type="dxa"/>
          </w:tcPr>
          <w:p w14:paraId="10C96583" w14:textId="62C27876" w:rsidR="00A13B0D" w:rsidRPr="00A13B0D" w:rsidRDefault="004E1009">
            <w:pPr>
              <w:jc w:val="left"/>
              <w:rPr>
                <w:sz w:val="20"/>
              </w:rPr>
            </w:pPr>
            <w:r>
              <w:rPr>
                <w:sz w:val="20"/>
              </w:rPr>
              <w:t>430</w:t>
            </w:r>
          </w:p>
        </w:tc>
        <w:tc>
          <w:tcPr>
            <w:tcW w:w="2407" w:type="dxa"/>
          </w:tcPr>
          <w:p w14:paraId="19481F2B" w14:textId="17BA78B2" w:rsidR="00A13B0D" w:rsidRPr="00A13B0D" w:rsidRDefault="004E1009">
            <w:pPr>
              <w:jc w:val="left"/>
              <w:rPr>
                <w:sz w:val="20"/>
              </w:rPr>
            </w:pPr>
            <w:r>
              <w:rPr>
                <w:sz w:val="20"/>
              </w:rPr>
              <w:t>Hardware</w:t>
            </w:r>
          </w:p>
        </w:tc>
      </w:tr>
      <w:tr w:rsidR="004E1009" w:rsidRPr="00A13B0D" w14:paraId="05DE8595" w14:textId="77777777" w:rsidTr="00A13B0D">
        <w:tc>
          <w:tcPr>
            <w:tcW w:w="1696" w:type="dxa"/>
          </w:tcPr>
          <w:p w14:paraId="38BDA0E7" w14:textId="34BEB586" w:rsidR="004E1009" w:rsidRPr="00A13B0D" w:rsidRDefault="004E1009">
            <w:pPr>
              <w:jc w:val="left"/>
              <w:rPr>
                <w:sz w:val="20"/>
              </w:rPr>
            </w:pPr>
            <w:r>
              <w:rPr>
                <w:sz w:val="20"/>
              </w:rPr>
              <w:t>Monitorování privilegovaných účtů</w:t>
            </w:r>
          </w:p>
        </w:tc>
        <w:tc>
          <w:tcPr>
            <w:tcW w:w="4536" w:type="dxa"/>
          </w:tcPr>
          <w:p w14:paraId="5DD28732" w14:textId="5D89BDC4" w:rsidR="004E1009" w:rsidRDefault="004E1009">
            <w:pPr>
              <w:jc w:val="left"/>
              <w:rPr>
                <w:sz w:val="20"/>
              </w:rPr>
            </w:pPr>
            <w:r>
              <w:rPr>
                <w:sz w:val="20"/>
              </w:rPr>
              <w:t>ObserveIT, Application and Management Server Standard</w:t>
            </w:r>
          </w:p>
        </w:tc>
        <w:tc>
          <w:tcPr>
            <w:tcW w:w="989" w:type="dxa"/>
          </w:tcPr>
          <w:p w14:paraId="70997BBA" w14:textId="12FBD9BB" w:rsidR="004E1009" w:rsidRDefault="004E1009">
            <w:pPr>
              <w:jc w:val="left"/>
              <w:rPr>
                <w:sz w:val="20"/>
              </w:rPr>
            </w:pPr>
            <w:r>
              <w:rPr>
                <w:sz w:val="20"/>
              </w:rPr>
              <w:t>1</w:t>
            </w:r>
          </w:p>
        </w:tc>
        <w:tc>
          <w:tcPr>
            <w:tcW w:w="2407" w:type="dxa"/>
          </w:tcPr>
          <w:p w14:paraId="4B2C845B" w14:textId="499D33EF" w:rsidR="004E1009" w:rsidRDefault="004E1009">
            <w:pPr>
              <w:jc w:val="left"/>
              <w:rPr>
                <w:sz w:val="20"/>
              </w:rPr>
            </w:pPr>
            <w:r>
              <w:rPr>
                <w:sz w:val="20"/>
              </w:rPr>
              <w:t>Licence</w:t>
            </w:r>
          </w:p>
        </w:tc>
      </w:tr>
      <w:tr w:rsidR="004E1009" w:rsidRPr="00A13B0D" w14:paraId="1FFFE1B0" w14:textId="77777777" w:rsidTr="00A13B0D">
        <w:tc>
          <w:tcPr>
            <w:tcW w:w="1696" w:type="dxa"/>
          </w:tcPr>
          <w:p w14:paraId="627BBE10" w14:textId="77777777" w:rsidR="004E1009" w:rsidRDefault="004E1009">
            <w:pPr>
              <w:jc w:val="left"/>
              <w:rPr>
                <w:sz w:val="20"/>
              </w:rPr>
            </w:pPr>
          </w:p>
        </w:tc>
        <w:tc>
          <w:tcPr>
            <w:tcW w:w="4536" w:type="dxa"/>
          </w:tcPr>
          <w:p w14:paraId="40374654" w14:textId="06BB4C79" w:rsidR="004E1009" w:rsidRDefault="004E1009">
            <w:pPr>
              <w:jc w:val="left"/>
              <w:rPr>
                <w:sz w:val="20"/>
              </w:rPr>
            </w:pPr>
            <w:r w:rsidRPr="004E1009">
              <w:rPr>
                <w:sz w:val="20"/>
              </w:rPr>
              <w:t>ObserveIT</w:t>
            </w:r>
            <w:r>
              <w:rPr>
                <w:sz w:val="20"/>
              </w:rPr>
              <w:t xml:space="preserve"> </w:t>
            </w:r>
            <w:r w:rsidRPr="004E1009">
              <w:rPr>
                <w:sz w:val="20"/>
              </w:rPr>
              <w:t>Windows Server Agent</w:t>
            </w:r>
          </w:p>
        </w:tc>
        <w:tc>
          <w:tcPr>
            <w:tcW w:w="989" w:type="dxa"/>
          </w:tcPr>
          <w:p w14:paraId="2391C82E" w14:textId="58C8FC42" w:rsidR="004E1009" w:rsidRDefault="004E1009">
            <w:pPr>
              <w:jc w:val="left"/>
              <w:rPr>
                <w:sz w:val="20"/>
              </w:rPr>
            </w:pPr>
            <w:r>
              <w:rPr>
                <w:sz w:val="20"/>
              </w:rPr>
              <w:t xml:space="preserve">20 </w:t>
            </w:r>
          </w:p>
        </w:tc>
        <w:tc>
          <w:tcPr>
            <w:tcW w:w="2407" w:type="dxa"/>
          </w:tcPr>
          <w:p w14:paraId="2AB94103" w14:textId="643D68FA" w:rsidR="004E1009" w:rsidRDefault="004E1009">
            <w:pPr>
              <w:jc w:val="left"/>
              <w:rPr>
                <w:sz w:val="20"/>
              </w:rPr>
            </w:pPr>
            <w:r>
              <w:rPr>
                <w:sz w:val="20"/>
              </w:rPr>
              <w:t>Licence</w:t>
            </w:r>
          </w:p>
        </w:tc>
      </w:tr>
      <w:tr w:rsidR="004E1009" w:rsidRPr="00A13B0D" w14:paraId="147EFFE9" w14:textId="77777777" w:rsidTr="00A13B0D">
        <w:tc>
          <w:tcPr>
            <w:tcW w:w="1696" w:type="dxa"/>
          </w:tcPr>
          <w:p w14:paraId="7E2CB632" w14:textId="77777777" w:rsidR="004E1009" w:rsidRDefault="004E1009">
            <w:pPr>
              <w:jc w:val="left"/>
              <w:rPr>
                <w:sz w:val="20"/>
              </w:rPr>
            </w:pPr>
          </w:p>
        </w:tc>
        <w:tc>
          <w:tcPr>
            <w:tcW w:w="4536" w:type="dxa"/>
          </w:tcPr>
          <w:p w14:paraId="145698D9" w14:textId="63659C06" w:rsidR="004E1009" w:rsidRPr="004E1009" w:rsidRDefault="004E1009">
            <w:pPr>
              <w:jc w:val="left"/>
              <w:rPr>
                <w:sz w:val="20"/>
              </w:rPr>
            </w:pPr>
            <w:r w:rsidRPr="004E1009">
              <w:rPr>
                <w:sz w:val="20"/>
              </w:rPr>
              <w:t xml:space="preserve">ObserveIT, </w:t>
            </w:r>
            <w:r>
              <w:rPr>
                <w:sz w:val="20"/>
              </w:rPr>
              <w:t>Desktop</w:t>
            </w:r>
            <w:r w:rsidRPr="004E1009">
              <w:rPr>
                <w:sz w:val="20"/>
              </w:rPr>
              <w:t xml:space="preserve"> Agent</w:t>
            </w:r>
          </w:p>
        </w:tc>
        <w:tc>
          <w:tcPr>
            <w:tcW w:w="989" w:type="dxa"/>
          </w:tcPr>
          <w:p w14:paraId="593279E6" w14:textId="70D27BB2" w:rsidR="004E1009" w:rsidRDefault="004E1009">
            <w:pPr>
              <w:jc w:val="left"/>
              <w:rPr>
                <w:sz w:val="20"/>
              </w:rPr>
            </w:pPr>
            <w:r>
              <w:rPr>
                <w:sz w:val="20"/>
              </w:rPr>
              <w:t>50</w:t>
            </w:r>
          </w:p>
        </w:tc>
        <w:tc>
          <w:tcPr>
            <w:tcW w:w="2407" w:type="dxa"/>
          </w:tcPr>
          <w:p w14:paraId="007B47D2" w14:textId="2E31098C" w:rsidR="004E1009" w:rsidRDefault="004E1009">
            <w:pPr>
              <w:jc w:val="left"/>
              <w:rPr>
                <w:sz w:val="20"/>
              </w:rPr>
            </w:pPr>
            <w:r>
              <w:rPr>
                <w:sz w:val="20"/>
              </w:rPr>
              <w:t>Licence</w:t>
            </w:r>
          </w:p>
        </w:tc>
      </w:tr>
      <w:tr w:rsidR="004E1009" w:rsidRPr="00A13B0D" w14:paraId="30E13032" w14:textId="77777777" w:rsidTr="00A13B0D">
        <w:tc>
          <w:tcPr>
            <w:tcW w:w="1696" w:type="dxa"/>
          </w:tcPr>
          <w:p w14:paraId="1D2A1D7D" w14:textId="77777777" w:rsidR="004E1009" w:rsidRDefault="004E1009">
            <w:pPr>
              <w:jc w:val="left"/>
              <w:rPr>
                <w:sz w:val="20"/>
              </w:rPr>
            </w:pPr>
          </w:p>
        </w:tc>
        <w:tc>
          <w:tcPr>
            <w:tcW w:w="4536" w:type="dxa"/>
          </w:tcPr>
          <w:p w14:paraId="73B9FFC0" w14:textId="2A3F0169" w:rsidR="004E1009" w:rsidRPr="004E1009" w:rsidRDefault="004E1009">
            <w:pPr>
              <w:jc w:val="left"/>
              <w:rPr>
                <w:sz w:val="20"/>
              </w:rPr>
            </w:pPr>
            <w:r w:rsidRPr="004E1009">
              <w:rPr>
                <w:sz w:val="20"/>
              </w:rPr>
              <w:t>ObserveIT, Published Application Agent</w:t>
            </w:r>
          </w:p>
        </w:tc>
        <w:tc>
          <w:tcPr>
            <w:tcW w:w="989" w:type="dxa"/>
          </w:tcPr>
          <w:p w14:paraId="4195638F" w14:textId="4E25CF9E" w:rsidR="004E1009" w:rsidRDefault="004E1009">
            <w:pPr>
              <w:jc w:val="left"/>
              <w:rPr>
                <w:sz w:val="20"/>
              </w:rPr>
            </w:pPr>
            <w:r>
              <w:rPr>
                <w:sz w:val="20"/>
              </w:rPr>
              <w:t>1</w:t>
            </w:r>
          </w:p>
        </w:tc>
        <w:tc>
          <w:tcPr>
            <w:tcW w:w="2407" w:type="dxa"/>
          </w:tcPr>
          <w:p w14:paraId="1B1933B4" w14:textId="121739D0" w:rsidR="004E1009" w:rsidRDefault="004E1009">
            <w:pPr>
              <w:jc w:val="left"/>
              <w:rPr>
                <w:sz w:val="20"/>
              </w:rPr>
            </w:pPr>
            <w:r>
              <w:rPr>
                <w:sz w:val="20"/>
              </w:rPr>
              <w:t>Licence</w:t>
            </w:r>
          </w:p>
        </w:tc>
      </w:tr>
      <w:tr w:rsidR="004E1009" w:rsidRPr="00A13B0D" w14:paraId="19958F90" w14:textId="77777777" w:rsidTr="00A13B0D">
        <w:tc>
          <w:tcPr>
            <w:tcW w:w="1696" w:type="dxa"/>
          </w:tcPr>
          <w:p w14:paraId="0F76869C" w14:textId="77777777" w:rsidR="004E1009" w:rsidRDefault="004E1009">
            <w:pPr>
              <w:jc w:val="left"/>
              <w:rPr>
                <w:sz w:val="20"/>
              </w:rPr>
            </w:pPr>
          </w:p>
        </w:tc>
        <w:tc>
          <w:tcPr>
            <w:tcW w:w="4536" w:type="dxa"/>
          </w:tcPr>
          <w:p w14:paraId="5116CB70" w14:textId="59757AAF" w:rsidR="004E1009" w:rsidRPr="004E1009" w:rsidRDefault="004E1009">
            <w:pPr>
              <w:jc w:val="left"/>
              <w:rPr>
                <w:sz w:val="20"/>
              </w:rPr>
            </w:pPr>
            <w:r w:rsidRPr="004E1009">
              <w:rPr>
                <w:sz w:val="20"/>
              </w:rPr>
              <w:t>ObserveIT, Jump Server Agent</w:t>
            </w:r>
            <w:r>
              <w:rPr>
                <w:sz w:val="20"/>
              </w:rPr>
              <w:t xml:space="preserve"> pro externí dodavat</w:t>
            </w:r>
            <w:r>
              <w:rPr>
                <w:sz w:val="20"/>
              </w:rPr>
              <w:t>e</w:t>
            </w:r>
            <w:r>
              <w:rPr>
                <w:sz w:val="20"/>
              </w:rPr>
              <w:t>le</w:t>
            </w:r>
          </w:p>
        </w:tc>
        <w:tc>
          <w:tcPr>
            <w:tcW w:w="989" w:type="dxa"/>
          </w:tcPr>
          <w:p w14:paraId="72876D70" w14:textId="0AF0809E" w:rsidR="004E1009" w:rsidRDefault="004E1009">
            <w:pPr>
              <w:jc w:val="left"/>
              <w:rPr>
                <w:sz w:val="20"/>
              </w:rPr>
            </w:pPr>
            <w:r>
              <w:rPr>
                <w:sz w:val="20"/>
              </w:rPr>
              <w:t>1</w:t>
            </w:r>
          </w:p>
        </w:tc>
        <w:tc>
          <w:tcPr>
            <w:tcW w:w="2407" w:type="dxa"/>
          </w:tcPr>
          <w:p w14:paraId="507E5527" w14:textId="2C6B3636" w:rsidR="004E1009" w:rsidRDefault="004E1009">
            <w:pPr>
              <w:jc w:val="left"/>
              <w:rPr>
                <w:sz w:val="20"/>
              </w:rPr>
            </w:pPr>
            <w:r>
              <w:rPr>
                <w:sz w:val="20"/>
              </w:rPr>
              <w:t>Licence</w:t>
            </w:r>
          </w:p>
        </w:tc>
      </w:tr>
      <w:tr w:rsidR="004E1009" w:rsidRPr="00A13B0D" w14:paraId="2E5B15E1" w14:textId="77777777" w:rsidTr="00A13B0D">
        <w:tc>
          <w:tcPr>
            <w:tcW w:w="1696" w:type="dxa"/>
          </w:tcPr>
          <w:p w14:paraId="7166A899" w14:textId="53E285CC" w:rsidR="004E1009" w:rsidRDefault="004E1009">
            <w:pPr>
              <w:jc w:val="left"/>
              <w:rPr>
                <w:sz w:val="20"/>
              </w:rPr>
            </w:pPr>
            <w:r>
              <w:rPr>
                <w:sz w:val="20"/>
              </w:rPr>
              <w:t>Centrál správa servisních pož</w:t>
            </w:r>
            <w:r>
              <w:rPr>
                <w:sz w:val="20"/>
              </w:rPr>
              <w:t>a</w:t>
            </w:r>
            <w:r>
              <w:rPr>
                <w:sz w:val="20"/>
              </w:rPr>
              <w:t>davků</w:t>
            </w:r>
          </w:p>
        </w:tc>
        <w:tc>
          <w:tcPr>
            <w:tcW w:w="4536" w:type="dxa"/>
          </w:tcPr>
          <w:p w14:paraId="0A5EF650" w14:textId="263A2988" w:rsidR="004E1009" w:rsidRPr="004E1009" w:rsidRDefault="004E1009">
            <w:pPr>
              <w:jc w:val="left"/>
              <w:rPr>
                <w:sz w:val="20"/>
              </w:rPr>
            </w:pPr>
            <w:r w:rsidRPr="004E1009">
              <w:rPr>
                <w:sz w:val="20"/>
              </w:rPr>
              <w:t>ALVAO Asset Management pro 430 počítačů</w:t>
            </w:r>
          </w:p>
        </w:tc>
        <w:tc>
          <w:tcPr>
            <w:tcW w:w="989" w:type="dxa"/>
          </w:tcPr>
          <w:p w14:paraId="781C10EF" w14:textId="20581276" w:rsidR="004E1009" w:rsidRDefault="004E1009">
            <w:pPr>
              <w:jc w:val="left"/>
              <w:rPr>
                <w:sz w:val="20"/>
              </w:rPr>
            </w:pPr>
            <w:r>
              <w:rPr>
                <w:sz w:val="20"/>
              </w:rPr>
              <w:t>1</w:t>
            </w:r>
          </w:p>
        </w:tc>
        <w:tc>
          <w:tcPr>
            <w:tcW w:w="2407" w:type="dxa"/>
          </w:tcPr>
          <w:p w14:paraId="67C291AA" w14:textId="7CFAD117" w:rsidR="004E1009" w:rsidRDefault="004E1009">
            <w:pPr>
              <w:jc w:val="left"/>
              <w:rPr>
                <w:sz w:val="20"/>
              </w:rPr>
            </w:pPr>
            <w:r>
              <w:rPr>
                <w:sz w:val="20"/>
              </w:rPr>
              <w:t>Licence</w:t>
            </w:r>
          </w:p>
        </w:tc>
      </w:tr>
      <w:tr w:rsidR="004E1009" w:rsidRPr="00A13B0D" w14:paraId="15A49BF8" w14:textId="77777777" w:rsidTr="00A13B0D">
        <w:tc>
          <w:tcPr>
            <w:tcW w:w="1696" w:type="dxa"/>
          </w:tcPr>
          <w:p w14:paraId="211C1E73" w14:textId="77777777" w:rsidR="004E1009" w:rsidRDefault="004E1009">
            <w:pPr>
              <w:jc w:val="left"/>
              <w:rPr>
                <w:sz w:val="20"/>
              </w:rPr>
            </w:pPr>
          </w:p>
        </w:tc>
        <w:tc>
          <w:tcPr>
            <w:tcW w:w="4536" w:type="dxa"/>
          </w:tcPr>
          <w:p w14:paraId="4EC8F0E4" w14:textId="51D32B82" w:rsidR="004E1009" w:rsidRPr="004E1009" w:rsidRDefault="004E1009">
            <w:pPr>
              <w:jc w:val="left"/>
              <w:rPr>
                <w:sz w:val="20"/>
              </w:rPr>
            </w:pPr>
            <w:r w:rsidRPr="004E1009">
              <w:rPr>
                <w:sz w:val="20"/>
              </w:rPr>
              <w:t>ALVAO Service Desk pro 430 uživatelů/počítačů</w:t>
            </w:r>
          </w:p>
        </w:tc>
        <w:tc>
          <w:tcPr>
            <w:tcW w:w="989" w:type="dxa"/>
          </w:tcPr>
          <w:p w14:paraId="0DCE4498" w14:textId="2D38F890" w:rsidR="004E1009" w:rsidRDefault="004E1009">
            <w:pPr>
              <w:jc w:val="left"/>
              <w:rPr>
                <w:sz w:val="20"/>
              </w:rPr>
            </w:pPr>
            <w:r>
              <w:rPr>
                <w:sz w:val="20"/>
              </w:rPr>
              <w:t>1</w:t>
            </w:r>
          </w:p>
        </w:tc>
        <w:tc>
          <w:tcPr>
            <w:tcW w:w="2407" w:type="dxa"/>
          </w:tcPr>
          <w:p w14:paraId="3D2A2A46" w14:textId="787CF997" w:rsidR="004E1009" w:rsidRDefault="004E1009">
            <w:pPr>
              <w:jc w:val="left"/>
              <w:rPr>
                <w:sz w:val="20"/>
              </w:rPr>
            </w:pPr>
            <w:r>
              <w:rPr>
                <w:sz w:val="20"/>
              </w:rPr>
              <w:t>Licence</w:t>
            </w:r>
          </w:p>
        </w:tc>
      </w:tr>
      <w:tr w:rsidR="004E1009" w:rsidRPr="00A13B0D" w14:paraId="374BE6AC" w14:textId="77777777" w:rsidTr="00A13B0D">
        <w:tc>
          <w:tcPr>
            <w:tcW w:w="1696" w:type="dxa"/>
          </w:tcPr>
          <w:p w14:paraId="532A1F43" w14:textId="77777777" w:rsidR="004E1009" w:rsidRDefault="004E1009">
            <w:pPr>
              <w:jc w:val="left"/>
              <w:rPr>
                <w:sz w:val="20"/>
              </w:rPr>
            </w:pPr>
          </w:p>
        </w:tc>
        <w:tc>
          <w:tcPr>
            <w:tcW w:w="4536" w:type="dxa"/>
          </w:tcPr>
          <w:p w14:paraId="11FE417B" w14:textId="54C134CA" w:rsidR="004E1009" w:rsidRPr="004E1009" w:rsidRDefault="004E1009">
            <w:pPr>
              <w:jc w:val="left"/>
              <w:rPr>
                <w:sz w:val="20"/>
              </w:rPr>
            </w:pPr>
            <w:r w:rsidRPr="004E1009">
              <w:rPr>
                <w:sz w:val="20"/>
              </w:rPr>
              <w:t>Modul ALVAO Configuration Management</w:t>
            </w:r>
          </w:p>
        </w:tc>
        <w:tc>
          <w:tcPr>
            <w:tcW w:w="989" w:type="dxa"/>
          </w:tcPr>
          <w:p w14:paraId="6222D3FD" w14:textId="7FA1259C" w:rsidR="004E1009" w:rsidRDefault="004E1009">
            <w:pPr>
              <w:jc w:val="left"/>
              <w:rPr>
                <w:sz w:val="20"/>
              </w:rPr>
            </w:pPr>
            <w:r>
              <w:rPr>
                <w:sz w:val="20"/>
              </w:rPr>
              <w:t>1</w:t>
            </w:r>
          </w:p>
        </w:tc>
        <w:tc>
          <w:tcPr>
            <w:tcW w:w="2407" w:type="dxa"/>
          </w:tcPr>
          <w:p w14:paraId="6D2B759D" w14:textId="69227C08" w:rsidR="004E1009" w:rsidRDefault="004E1009">
            <w:pPr>
              <w:jc w:val="left"/>
              <w:rPr>
                <w:sz w:val="20"/>
              </w:rPr>
            </w:pPr>
            <w:r>
              <w:rPr>
                <w:sz w:val="20"/>
              </w:rPr>
              <w:t>Licence</w:t>
            </w:r>
          </w:p>
        </w:tc>
      </w:tr>
      <w:tr w:rsidR="004E1009" w:rsidRPr="00A13B0D" w14:paraId="6FA54444" w14:textId="77777777" w:rsidTr="00A13B0D">
        <w:tc>
          <w:tcPr>
            <w:tcW w:w="1696" w:type="dxa"/>
          </w:tcPr>
          <w:p w14:paraId="23D4F3EC" w14:textId="77777777" w:rsidR="004E1009" w:rsidRDefault="004E1009">
            <w:pPr>
              <w:jc w:val="left"/>
              <w:rPr>
                <w:sz w:val="20"/>
              </w:rPr>
            </w:pPr>
          </w:p>
        </w:tc>
        <w:tc>
          <w:tcPr>
            <w:tcW w:w="4536" w:type="dxa"/>
          </w:tcPr>
          <w:p w14:paraId="3B9E5DFB" w14:textId="09F463B1" w:rsidR="004E1009" w:rsidRPr="004E1009" w:rsidRDefault="004E1009">
            <w:pPr>
              <w:jc w:val="left"/>
              <w:rPr>
                <w:sz w:val="20"/>
              </w:rPr>
            </w:pPr>
            <w:r w:rsidRPr="004E1009">
              <w:rPr>
                <w:sz w:val="20"/>
              </w:rPr>
              <w:t xml:space="preserve">Modul ALVAO Web-Based Inventory </w:t>
            </w:r>
          </w:p>
        </w:tc>
        <w:tc>
          <w:tcPr>
            <w:tcW w:w="989" w:type="dxa"/>
          </w:tcPr>
          <w:p w14:paraId="45883755" w14:textId="642CC73C" w:rsidR="004E1009" w:rsidRDefault="004E1009">
            <w:pPr>
              <w:jc w:val="left"/>
              <w:rPr>
                <w:sz w:val="20"/>
              </w:rPr>
            </w:pPr>
            <w:r>
              <w:rPr>
                <w:sz w:val="20"/>
              </w:rPr>
              <w:t>1</w:t>
            </w:r>
          </w:p>
        </w:tc>
        <w:tc>
          <w:tcPr>
            <w:tcW w:w="2407" w:type="dxa"/>
          </w:tcPr>
          <w:p w14:paraId="15BF86DB" w14:textId="6AFD342B" w:rsidR="004E1009" w:rsidRDefault="004E1009">
            <w:pPr>
              <w:jc w:val="left"/>
              <w:rPr>
                <w:sz w:val="20"/>
              </w:rPr>
            </w:pPr>
            <w:r>
              <w:rPr>
                <w:sz w:val="20"/>
              </w:rPr>
              <w:t>Licence</w:t>
            </w:r>
          </w:p>
        </w:tc>
      </w:tr>
      <w:tr w:rsidR="004E1009" w:rsidRPr="00A13B0D" w14:paraId="55C7556E" w14:textId="77777777" w:rsidTr="00A13B0D">
        <w:tc>
          <w:tcPr>
            <w:tcW w:w="1696" w:type="dxa"/>
          </w:tcPr>
          <w:p w14:paraId="44D35BBD" w14:textId="77777777" w:rsidR="004E1009" w:rsidRDefault="004E1009">
            <w:pPr>
              <w:jc w:val="left"/>
              <w:rPr>
                <w:sz w:val="20"/>
              </w:rPr>
            </w:pPr>
          </w:p>
        </w:tc>
        <w:tc>
          <w:tcPr>
            <w:tcW w:w="4536" w:type="dxa"/>
          </w:tcPr>
          <w:p w14:paraId="7B7335CD" w14:textId="54AAD479" w:rsidR="004E1009" w:rsidRPr="004E1009" w:rsidRDefault="004E1009">
            <w:pPr>
              <w:jc w:val="left"/>
              <w:rPr>
                <w:sz w:val="20"/>
              </w:rPr>
            </w:pPr>
            <w:r w:rsidRPr="004E1009">
              <w:rPr>
                <w:sz w:val="20"/>
              </w:rPr>
              <w:t>Modul ALVAO Outlook Add-in</w:t>
            </w:r>
          </w:p>
        </w:tc>
        <w:tc>
          <w:tcPr>
            <w:tcW w:w="989" w:type="dxa"/>
          </w:tcPr>
          <w:p w14:paraId="0DE3F901" w14:textId="24E4227D" w:rsidR="004E1009" w:rsidRDefault="004E1009">
            <w:pPr>
              <w:jc w:val="left"/>
              <w:rPr>
                <w:sz w:val="20"/>
              </w:rPr>
            </w:pPr>
            <w:r>
              <w:rPr>
                <w:sz w:val="20"/>
              </w:rPr>
              <w:t>1</w:t>
            </w:r>
          </w:p>
        </w:tc>
        <w:tc>
          <w:tcPr>
            <w:tcW w:w="2407" w:type="dxa"/>
          </w:tcPr>
          <w:p w14:paraId="7DD454D4" w14:textId="0EC739BB" w:rsidR="004E1009" w:rsidRDefault="004E1009">
            <w:pPr>
              <w:jc w:val="left"/>
              <w:rPr>
                <w:sz w:val="20"/>
              </w:rPr>
            </w:pPr>
            <w:r>
              <w:rPr>
                <w:sz w:val="20"/>
              </w:rPr>
              <w:t>Licence</w:t>
            </w:r>
          </w:p>
        </w:tc>
      </w:tr>
      <w:tr w:rsidR="004E1009" w:rsidRPr="00A13B0D" w14:paraId="2DAD9B35" w14:textId="77777777" w:rsidTr="00A13B0D">
        <w:tc>
          <w:tcPr>
            <w:tcW w:w="1696" w:type="dxa"/>
          </w:tcPr>
          <w:p w14:paraId="4515A983" w14:textId="77777777" w:rsidR="004E1009" w:rsidRDefault="004E1009">
            <w:pPr>
              <w:jc w:val="left"/>
              <w:rPr>
                <w:sz w:val="20"/>
              </w:rPr>
            </w:pPr>
          </w:p>
        </w:tc>
        <w:tc>
          <w:tcPr>
            <w:tcW w:w="4536" w:type="dxa"/>
          </w:tcPr>
          <w:p w14:paraId="6B14CDD8" w14:textId="38A61394" w:rsidR="004E1009" w:rsidRPr="004E1009" w:rsidRDefault="004E1009">
            <w:pPr>
              <w:jc w:val="left"/>
              <w:rPr>
                <w:sz w:val="20"/>
              </w:rPr>
            </w:pPr>
            <w:r w:rsidRPr="004E1009">
              <w:rPr>
                <w:sz w:val="20"/>
              </w:rPr>
              <w:t>Modul ALVAO Employee Management</w:t>
            </w:r>
          </w:p>
        </w:tc>
        <w:tc>
          <w:tcPr>
            <w:tcW w:w="989" w:type="dxa"/>
          </w:tcPr>
          <w:p w14:paraId="1829CDB5" w14:textId="5F0BD925" w:rsidR="004E1009" w:rsidRDefault="004E1009">
            <w:pPr>
              <w:jc w:val="left"/>
              <w:rPr>
                <w:sz w:val="20"/>
              </w:rPr>
            </w:pPr>
            <w:r>
              <w:rPr>
                <w:sz w:val="20"/>
              </w:rPr>
              <w:t>1</w:t>
            </w:r>
          </w:p>
        </w:tc>
        <w:tc>
          <w:tcPr>
            <w:tcW w:w="2407" w:type="dxa"/>
          </w:tcPr>
          <w:p w14:paraId="16C56482" w14:textId="0BFE61D3" w:rsidR="004E1009" w:rsidRDefault="004E1009">
            <w:pPr>
              <w:jc w:val="left"/>
              <w:rPr>
                <w:sz w:val="20"/>
              </w:rPr>
            </w:pPr>
            <w:r>
              <w:rPr>
                <w:sz w:val="20"/>
              </w:rPr>
              <w:t>Licence</w:t>
            </w:r>
          </w:p>
        </w:tc>
      </w:tr>
      <w:tr w:rsidR="004E1009" w:rsidRPr="00A13B0D" w14:paraId="3EBBEA62" w14:textId="77777777" w:rsidTr="00A13B0D">
        <w:tc>
          <w:tcPr>
            <w:tcW w:w="1696" w:type="dxa"/>
          </w:tcPr>
          <w:p w14:paraId="06473399" w14:textId="77777777" w:rsidR="004E1009" w:rsidRDefault="004E1009">
            <w:pPr>
              <w:jc w:val="left"/>
              <w:rPr>
                <w:sz w:val="20"/>
              </w:rPr>
            </w:pPr>
          </w:p>
        </w:tc>
        <w:tc>
          <w:tcPr>
            <w:tcW w:w="4536" w:type="dxa"/>
          </w:tcPr>
          <w:p w14:paraId="7493335E" w14:textId="5E632C3F" w:rsidR="004E1009" w:rsidRPr="004E1009" w:rsidRDefault="004E1009">
            <w:pPr>
              <w:jc w:val="left"/>
              <w:rPr>
                <w:sz w:val="20"/>
              </w:rPr>
            </w:pPr>
            <w:r w:rsidRPr="004E1009">
              <w:rPr>
                <w:sz w:val="20"/>
              </w:rPr>
              <w:t xml:space="preserve">Modul ALVAO Electronic Handover Forms </w:t>
            </w:r>
          </w:p>
        </w:tc>
        <w:tc>
          <w:tcPr>
            <w:tcW w:w="989" w:type="dxa"/>
          </w:tcPr>
          <w:p w14:paraId="4E26A598" w14:textId="64964212" w:rsidR="004E1009" w:rsidRDefault="004E1009">
            <w:pPr>
              <w:jc w:val="left"/>
              <w:rPr>
                <w:sz w:val="20"/>
              </w:rPr>
            </w:pPr>
            <w:r>
              <w:rPr>
                <w:sz w:val="20"/>
              </w:rPr>
              <w:t>1</w:t>
            </w:r>
          </w:p>
        </w:tc>
        <w:tc>
          <w:tcPr>
            <w:tcW w:w="2407" w:type="dxa"/>
          </w:tcPr>
          <w:p w14:paraId="3BAB8938" w14:textId="38FB998B" w:rsidR="004E1009" w:rsidRDefault="004E1009">
            <w:pPr>
              <w:jc w:val="left"/>
              <w:rPr>
                <w:sz w:val="20"/>
              </w:rPr>
            </w:pPr>
            <w:r>
              <w:rPr>
                <w:sz w:val="20"/>
              </w:rPr>
              <w:t>Licence</w:t>
            </w:r>
          </w:p>
        </w:tc>
      </w:tr>
      <w:tr w:rsidR="004E1009" w:rsidRPr="00A13B0D" w14:paraId="6CE2D24D" w14:textId="77777777" w:rsidTr="00A13B0D">
        <w:tc>
          <w:tcPr>
            <w:tcW w:w="1696" w:type="dxa"/>
          </w:tcPr>
          <w:p w14:paraId="5450068D" w14:textId="77777777" w:rsidR="004E1009" w:rsidRDefault="004E1009">
            <w:pPr>
              <w:jc w:val="left"/>
              <w:rPr>
                <w:sz w:val="20"/>
              </w:rPr>
            </w:pPr>
          </w:p>
        </w:tc>
        <w:tc>
          <w:tcPr>
            <w:tcW w:w="4536" w:type="dxa"/>
          </w:tcPr>
          <w:p w14:paraId="1D1827F1" w14:textId="73637937" w:rsidR="004E1009" w:rsidRPr="004E1009" w:rsidRDefault="00B230DA">
            <w:pPr>
              <w:jc w:val="left"/>
              <w:rPr>
                <w:sz w:val="20"/>
              </w:rPr>
            </w:pPr>
            <w:r>
              <w:rPr>
                <w:sz w:val="20"/>
              </w:rPr>
              <w:t>MS Office 2019 STD SNGL MVL (MS SelectPlus)</w:t>
            </w:r>
          </w:p>
        </w:tc>
        <w:tc>
          <w:tcPr>
            <w:tcW w:w="989" w:type="dxa"/>
          </w:tcPr>
          <w:p w14:paraId="42C1156D" w14:textId="00C678AC" w:rsidR="004E1009" w:rsidRDefault="00B230DA">
            <w:pPr>
              <w:jc w:val="left"/>
              <w:rPr>
                <w:sz w:val="20"/>
              </w:rPr>
            </w:pPr>
            <w:r>
              <w:rPr>
                <w:sz w:val="20"/>
              </w:rPr>
              <w:t>380</w:t>
            </w:r>
          </w:p>
        </w:tc>
        <w:tc>
          <w:tcPr>
            <w:tcW w:w="2407" w:type="dxa"/>
          </w:tcPr>
          <w:p w14:paraId="045FDE61" w14:textId="1F8C039F" w:rsidR="004E1009" w:rsidRDefault="00B230DA">
            <w:pPr>
              <w:jc w:val="left"/>
              <w:rPr>
                <w:sz w:val="20"/>
              </w:rPr>
            </w:pPr>
            <w:r>
              <w:rPr>
                <w:sz w:val="20"/>
              </w:rPr>
              <w:t>Licence</w:t>
            </w:r>
          </w:p>
        </w:tc>
      </w:tr>
      <w:tr w:rsidR="00B230DA" w:rsidRPr="00A13B0D" w14:paraId="337D5D2F" w14:textId="77777777" w:rsidTr="00A13B0D">
        <w:tc>
          <w:tcPr>
            <w:tcW w:w="1696" w:type="dxa"/>
          </w:tcPr>
          <w:p w14:paraId="47688D58" w14:textId="1A6D8963" w:rsidR="00B230DA" w:rsidRDefault="00B230DA">
            <w:pPr>
              <w:jc w:val="left"/>
              <w:rPr>
                <w:sz w:val="20"/>
              </w:rPr>
            </w:pPr>
            <w:r>
              <w:rPr>
                <w:sz w:val="20"/>
              </w:rPr>
              <w:t>SIEM</w:t>
            </w:r>
          </w:p>
        </w:tc>
        <w:tc>
          <w:tcPr>
            <w:tcW w:w="4536" w:type="dxa"/>
          </w:tcPr>
          <w:p w14:paraId="1103412A" w14:textId="542F56DA" w:rsidR="00B230DA" w:rsidRDefault="00B230DA">
            <w:pPr>
              <w:jc w:val="left"/>
              <w:rPr>
                <w:sz w:val="20"/>
              </w:rPr>
            </w:pPr>
            <w:r>
              <w:rPr>
                <w:sz w:val="20"/>
              </w:rPr>
              <w:t xml:space="preserve">AlienVault USM, </w:t>
            </w:r>
            <w:r w:rsidR="00567FE4">
              <w:rPr>
                <w:sz w:val="20"/>
              </w:rPr>
              <w:t xml:space="preserve">HW </w:t>
            </w:r>
            <w:r>
              <w:rPr>
                <w:sz w:val="20"/>
              </w:rPr>
              <w:t>sonda,</w:t>
            </w:r>
            <w:r w:rsidR="00567FE4">
              <w:rPr>
                <w:sz w:val="20"/>
              </w:rPr>
              <w:t xml:space="preserve"> rack 2U,</w:t>
            </w:r>
            <w:r>
              <w:rPr>
                <w:sz w:val="20"/>
              </w:rPr>
              <w:t xml:space="preserve"> 5 let záruka</w:t>
            </w:r>
          </w:p>
        </w:tc>
        <w:tc>
          <w:tcPr>
            <w:tcW w:w="989" w:type="dxa"/>
          </w:tcPr>
          <w:p w14:paraId="44E793B7" w14:textId="3062C977" w:rsidR="00B230DA" w:rsidRDefault="00B230DA">
            <w:pPr>
              <w:jc w:val="left"/>
              <w:rPr>
                <w:sz w:val="20"/>
              </w:rPr>
            </w:pPr>
            <w:r>
              <w:rPr>
                <w:sz w:val="20"/>
              </w:rPr>
              <w:t>1</w:t>
            </w:r>
          </w:p>
        </w:tc>
        <w:tc>
          <w:tcPr>
            <w:tcW w:w="2407" w:type="dxa"/>
          </w:tcPr>
          <w:p w14:paraId="031ABAD0" w14:textId="3CFB9E3F" w:rsidR="00B230DA" w:rsidRDefault="00B230DA">
            <w:pPr>
              <w:jc w:val="left"/>
              <w:rPr>
                <w:sz w:val="20"/>
              </w:rPr>
            </w:pPr>
            <w:r>
              <w:rPr>
                <w:sz w:val="20"/>
              </w:rPr>
              <w:t>Hardware</w:t>
            </w:r>
          </w:p>
        </w:tc>
      </w:tr>
      <w:tr w:rsidR="00B230DA" w:rsidRPr="00A13B0D" w14:paraId="796FD236" w14:textId="77777777" w:rsidTr="00A13B0D">
        <w:tc>
          <w:tcPr>
            <w:tcW w:w="1696" w:type="dxa"/>
          </w:tcPr>
          <w:p w14:paraId="32EA67F9" w14:textId="172E1316" w:rsidR="00B230DA" w:rsidRDefault="00B230DA">
            <w:pPr>
              <w:jc w:val="left"/>
              <w:rPr>
                <w:sz w:val="20"/>
              </w:rPr>
            </w:pPr>
            <w:r>
              <w:rPr>
                <w:sz w:val="20"/>
              </w:rPr>
              <w:t>Řízení oběhu dokumentů</w:t>
            </w:r>
          </w:p>
        </w:tc>
        <w:tc>
          <w:tcPr>
            <w:tcW w:w="4536" w:type="dxa"/>
          </w:tcPr>
          <w:p w14:paraId="65A38DF3" w14:textId="0D4459F6" w:rsidR="00B230DA" w:rsidRDefault="00B230DA">
            <w:pPr>
              <w:jc w:val="left"/>
              <w:rPr>
                <w:sz w:val="20"/>
              </w:rPr>
            </w:pPr>
            <w:r>
              <w:rPr>
                <w:sz w:val="20"/>
              </w:rPr>
              <w:t>MS SharePoint Server 2019 SNGL MVL (MS Selec</w:t>
            </w:r>
            <w:r>
              <w:rPr>
                <w:sz w:val="20"/>
              </w:rPr>
              <w:t>t</w:t>
            </w:r>
            <w:r>
              <w:rPr>
                <w:sz w:val="20"/>
              </w:rPr>
              <w:t>Plus)</w:t>
            </w:r>
          </w:p>
        </w:tc>
        <w:tc>
          <w:tcPr>
            <w:tcW w:w="989" w:type="dxa"/>
          </w:tcPr>
          <w:p w14:paraId="4E89A2F4" w14:textId="123BFD73" w:rsidR="00B230DA" w:rsidRDefault="00B230DA">
            <w:pPr>
              <w:jc w:val="left"/>
              <w:rPr>
                <w:sz w:val="20"/>
              </w:rPr>
            </w:pPr>
            <w:r>
              <w:rPr>
                <w:sz w:val="20"/>
              </w:rPr>
              <w:t>1</w:t>
            </w:r>
          </w:p>
        </w:tc>
        <w:tc>
          <w:tcPr>
            <w:tcW w:w="2407" w:type="dxa"/>
          </w:tcPr>
          <w:p w14:paraId="113D5844" w14:textId="4BDA94F8" w:rsidR="00B230DA" w:rsidRDefault="00B230DA">
            <w:pPr>
              <w:jc w:val="left"/>
              <w:rPr>
                <w:sz w:val="20"/>
              </w:rPr>
            </w:pPr>
            <w:r>
              <w:rPr>
                <w:sz w:val="20"/>
              </w:rPr>
              <w:t>Licence</w:t>
            </w:r>
          </w:p>
        </w:tc>
      </w:tr>
      <w:tr w:rsidR="00B230DA" w:rsidRPr="00A13B0D" w14:paraId="4B875F50" w14:textId="77777777" w:rsidTr="00A13B0D">
        <w:tc>
          <w:tcPr>
            <w:tcW w:w="1696" w:type="dxa"/>
          </w:tcPr>
          <w:p w14:paraId="6B821F7F" w14:textId="77777777" w:rsidR="00B230DA" w:rsidRDefault="00B230DA">
            <w:pPr>
              <w:jc w:val="left"/>
              <w:rPr>
                <w:sz w:val="20"/>
              </w:rPr>
            </w:pPr>
          </w:p>
        </w:tc>
        <w:tc>
          <w:tcPr>
            <w:tcW w:w="4536" w:type="dxa"/>
          </w:tcPr>
          <w:p w14:paraId="79FF371B" w14:textId="1C3C03D4" w:rsidR="00B230DA" w:rsidRDefault="00B230DA">
            <w:pPr>
              <w:jc w:val="left"/>
              <w:rPr>
                <w:sz w:val="20"/>
              </w:rPr>
            </w:pPr>
            <w:r>
              <w:rPr>
                <w:sz w:val="20"/>
              </w:rPr>
              <w:t>MS SharePoint Std UsrCAL 2019 SNGL MVL</w:t>
            </w:r>
          </w:p>
        </w:tc>
        <w:tc>
          <w:tcPr>
            <w:tcW w:w="989" w:type="dxa"/>
          </w:tcPr>
          <w:p w14:paraId="4EF1FD45" w14:textId="1DBB0E3F" w:rsidR="00B230DA" w:rsidRDefault="00B230DA">
            <w:pPr>
              <w:jc w:val="left"/>
              <w:rPr>
                <w:sz w:val="20"/>
              </w:rPr>
            </w:pPr>
            <w:r>
              <w:rPr>
                <w:sz w:val="20"/>
              </w:rPr>
              <w:t>830</w:t>
            </w:r>
          </w:p>
        </w:tc>
        <w:tc>
          <w:tcPr>
            <w:tcW w:w="2407" w:type="dxa"/>
          </w:tcPr>
          <w:p w14:paraId="348E20A6" w14:textId="02E45669" w:rsidR="00B230DA" w:rsidRDefault="00B230DA">
            <w:pPr>
              <w:jc w:val="left"/>
              <w:rPr>
                <w:sz w:val="20"/>
              </w:rPr>
            </w:pPr>
            <w:r>
              <w:rPr>
                <w:sz w:val="20"/>
              </w:rPr>
              <w:t>Licence</w:t>
            </w:r>
          </w:p>
        </w:tc>
      </w:tr>
      <w:tr w:rsidR="00DD6BAF" w:rsidRPr="00A13B0D" w14:paraId="4210D48D" w14:textId="77777777" w:rsidTr="00A13B0D">
        <w:tc>
          <w:tcPr>
            <w:tcW w:w="1696" w:type="dxa"/>
          </w:tcPr>
          <w:p w14:paraId="4093600B" w14:textId="77777777" w:rsidR="00DD6BAF" w:rsidRDefault="00DD6BAF">
            <w:pPr>
              <w:jc w:val="left"/>
              <w:rPr>
                <w:sz w:val="20"/>
              </w:rPr>
            </w:pPr>
          </w:p>
        </w:tc>
        <w:tc>
          <w:tcPr>
            <w:tcW w:w="4536" w:type="dxa"/>
          </w:tcPr>
          <w:p w14:paraId="70D86F45" w14:textId="5C24C9C9" w:rsidR="00DD6BAF" w:rsidRDefault="00DD6BAF">
            <w:pPr>
              <w:jc w:val="left"/>
              <w:rPr>
                <w:sz w:val="20"/>
              </w:rPr>
            </w:pPr>
            <w:r w:rsidRPr="00DD6BAF">
              <w:rPr>
                <w:sz w:val="20"/>
              </w:rPr>
              <w:t>NINTEX workflow Std server licence</w:t>
            </w:r>
          </w:p>
        </w:tc>
        <w:tc>
          <w:tcPr>
            <w:tcW w:w="989" w:type="dxa"/>
          </w:tcPr>
          <w:p w14:paraId="3A318BC6" w14:textId="0A5E1996" w:rsidR="00DD6BAF" w:rsidRDefault="00DD6BAF">
            <w:pPr>
              <w:jc w:val="left"/>
              <w:rPr>
                <w:sz w:val="20"/>
              </w:rPr>
            </w:pPr>
            <w:r>
              <w:rPr>
                <w:sz w:val="20"/>
              </w:rPr>
              <w:t>1</w:t>
            </w:r>
          </w:p>
        </w:tc>
        <w:tc>
          <w:tcPr>
            <w:tcW w:w="2407" w:type="dxa"/>
          </w:tcPr>
          <w:p w14:paraId="19CBFF60" w14:textId="623D7268" w:rsidR="00DD6BAF" w:rsidRDefault="00DD6BAF">
            <w:pPr>
              <w:jc w:val="left"/>
              <w:rPr>
                <w:sz w:val="20"/>
              </w:rPr>
            </w:pPr>
            <w:r>
              <w:rPr>
                <w:sz w:val="20"/>
              </w:rPr>
              <w:t>Licence</w:t>
            </w:r>
          </w:p>
        </w:tc>
      </w:tr>
      <w:tr w:rsidR="00B230DA" w:rsidRPr="00A13B0D" w14:paraId="1E54C2C5" w14:textId="77777777" w:rsidTr="00A13B0D">
        <w:tc>
          <w:tcPr>
            <w:tcW w:w="1696" w:type="dxa"/>
          </w:tcPr>
          <w:p w14:paraId="4F8871BD" w14:textId="77777777" w:rsidR="00B230DA" w:rsidRDefault="00B230DA">
            <w:pPr>
              <w:jc w:val="left"/>
              <w:rPr>
                <w:sz w:val="20"/>
              </w:rPr>
            </w:pPr>
          </w:p>
        </w:tc>
        <w:tc>
          <w:tcPr>
            <w:tcW w:w="4536" w:type="dxa"/>
          </w:tcPr>
          <w:p w14:paraId="40803082" w14:textId="17101AF5" w:rsidR="00B230DA" w:rsidRDefault="004C270D">
            <w:pPr>
              <w:jc w:val="left"/>
              <w:rPr>
                <w:sz w:val="20"/>
              </w:rPr>
            </w:pPr>
            <w:r>
              <w:rPr>
                <w:sz w:val="20"/>
              </w:rPr>
              <w:t>Šifrovací m</w:t>
            </w:r>
            <w:r w:rsidR="00B230DA">
              <w:rPr>
                <w:sz w:val="20"/>
              </w:rPr>
              <w:t xml:space="preserve">odul AC </w:t>
            </w:r>
            <w:r>
              <w:rPr>
                <w:sz w:val="20"/>
              </w:rPr>
              <w:t>NINA</w:t>
            </w:r>
          </w:p>
        </w:tc>
        <w:tc>
          <w:tcPr>
            <w:tcW w:w="989" w:type="dxa"/>
          </w:tcPr>
          <w:p w14:paraId="10D1C4B2" w14:textId="575A5898" w:rsidR="00B230DA" w:rsidRDefault="00B230DA">
            <w:pPr>
              <w:jc w:val="left"/>
              <w:rPr>
                <w:sz w:val="20"/>
              </w:rPr>
            </w:pPr>
            <w:r>
              <w:rPr>
                <w:sz w:val="20"/>
              </w:rPr>
              <w:t>1</w:t>
            </w:r>
          </w:p>
        </w:tc>
        <w:tc>
          <w:tcPr>
            <w:tcW w:w="2407" w:type="dxa"/>
          </w:tcPr>
          <w:p w14:paraId="5A738F7E" w14:textId="58B7595D" w:rsidR="00B230DA" w:rsidRDefault="00B230DA">
            <w:pPr>
              <w:jc w:val="left"/>
              <w:rPr>
                <w:sz w:val="20"/>
              </w:rPr>
            </w:pPr>
            <w:r>
              <w:rPr>
                <w:sz w:val="20"/>
              </w:rPr>
              <w:t>Licence</w:t>
            </w:r>
          </w:p>
        </w:tc>
      </w:tr>
      <w:tr w:rsidR="00B230DA" w:rsidRPr="00A13B0D" w14:paraId="6FC5B97D" w14:textId="77777777" w:rsidTr="00A13B0D">
        <w:tc>
          <w:tcPr>
            <w:tcW w:w="1696" w:type="dxa"/>
          </w:tcPr>
          <w:p w14:paraId="6FDC93FF" w14:textId="217061D1" w:rsidR="00B230DA" w:rsidRDefault="00B230DA">
            <w:pPr>
              <w:jc w:val="left"/>
              <w:rPr>
                <w:sz w:val="20"/>
              </w:rPr>
            </w:pPr>
            <w:r>
              <w:rPr>
                <w:sz w:val="20"/>
              </w:rPr>
              <w:t>Doplnění síťových prvků</w:t>
            </w:r>
          </w:p>
        </w:tc>
        <w:tc>
          <w:tcPr>
            <w:tcW w:w="4536" w:type="dxa"/>
          </w:tcPr>
          <w:p w14:paraId="7C26948B" w14:textId="08C2E228" w:rsidR="00B230DA" w:rsidRDefault="00B230DA">
            <w:pPr>
              <w:jc w:val="left"/>
              <w:rPr>
                <w:sz w:val="20"/>
              </w:rPr>
            </w:pPr>
            <w:r>
              <w:rPr>
                <w:sz w:val="20"/>
              </w:rPr>
              <w:t>Firewall Fortinet Fortigate 201E, záruka 5 let 24x7 Enterprise Protection</w:t>
            </w:r>
          </w:p>
        </w:tc>
        <w:tc>
          <w:tcPr>
            <w:tcW w:w="989" w:type="dxa"/>
          </w:tcPr>
          <w:p w14:paraId="6F1DA2E3" w14:textId="376AC51D" w:rsidR="00B230DA" w:rsidRDefault="00B230DA">
            <w:pPr>
              <w:jc w:val="left"/>
              <w:rPr>
                <w:sz w:val="20"/>
              </w:rPr>
            </w:pPr>
            <w:r>
              <w:rPr>
                <w:sz w:val="20"/>
              </w:rPr>
              <w:t>2</w:t>
            </w:r>
          </w:p>
        </w:tc>
        <w:tc>
          <w:tcPr>
            <w:tcW w:w="2407" w:type="dxa"/>
          </w:tcPr>
          <w:p w14:paraId="5EFECB2F" w14:textId="4DA62C48" w:rsidR="00B230DA" w:rsidRDefault="00B230DA">
            <w:pPr>
              <w:jc w:val="left"/>
              <w:rPr>
                <w:sz w:val="20"/>
              </w:rPr>
            </w:pPr>
            <w:r>
              <w:rPr>
                <w:sz w:val="20"/>
              </w:rPr>
              <w:t>Hardware</w:t>
            </w:r>
          </w:p>
        </w:tc>
      </w:tr>
      <w:tr w:rsidR="00B230DA" w:rsidRPr="00A13B0D" w14:paraId="7D9EE2C6" w14:textId="77777777" w:rsidTr="00A13B0D">
        <w:tc>
          <w:tcPr>
            <w:tcW w:w="1696" w:type="dxa"/>
          </w:tcPr>
          <w:p w14:paraId="760F46CA" w14:textId="77777777" w:rsidR="00B230DA" w:rsidRDefault="00B230DA">
            <w:pPr>
              <w:jc w:val="left"/>
              <w:rPr>
                <w:sz w:val="20"/>
              </w:rPr>
            </w:pPr>
          </w:p>
        </w:tc>
        <w:tc>
          <w:tcPr>
            <w:tcW w:w="4536" w:type="dxa"/>
          </w:tcPr>
          <w:p w14:paraId="431BB7C8" w14:textId="6943CEA2" w:rsidR="00B230DA" w:rsidRDefault="00B230DA">
            <w:pPr>
              <w:jc w:val="left"/>
              <w:rPr>
                <w:sz w:val="20"/>
              </w:rPr>
            </w:pPr>
            <w:r>
              <w:rPr>
                <w:sz w:val="20"/>
              </w:rPr>
              <w:t xml:space="preserve">WaF Fortinet FortWeb 400D, </w:t>
            </w:r>
            <w:r w:rsidR="004C270D">
              <w:rPr>
                <w:sz w:val="20"/>
              </w:rPr>
              <w:t xml:space="preserve">záruka </w:t>
            </w:r>
            <w:r w:rsidR="00ED73F4">
              <w:rPr>
                <w:sz w:val="20"/>
              </w:rPr>
              <w:t xml:space="preserve">5let </w:t>
            </w:r>
            <w:r>
              <w:rPr>
                <w:sz w:val="20"/>
              </w:rPr>
              <w:t>24x7 Adv</w:t>
            </w:r>
            <w:r>
              <w:rPr>
                <w:sz w:val="20"/>
              </w:rPr>
              <w:t>a</w:t>
            </w:r>
            <w:r>
              <w:rPr>
                <w:sz w:val="20"/>
              </w:rPr>
              <w:t>nced Bundle</w:t>
            </w:r>
          </w:p>
        </w:tc>
        <w:tc>
          <w:tcPr>
            <w:tcW w:w="989" w:type="dxa"/>
          </w:tcPr>
          <w:p w14:paraId="19664C00" w14:textId="7C1C6614" w:rsidR="00B230DA" w:rsidRDefault="00B230DA">
            <w:pPr>
              <w:jc w:val="left"/>
              <w:rPr>
                <w:sz w:val="20"/>
              </w:rPr>
            </w:pPr>
            <w:r>
              <w:rPr>
                <w:sz w:val="20"/>
              </w:rPr>
              <w:t>2</w:t>
            </w:r>
          </w:p>
        </w:tc>
        <w:tc>
          <w:tcPr>
            <w:tcW w:w="2407" w:type="dxa"/>
          </w:tcPr>
          <w:p w14:paraId="047E5566" w14:textId="28CD9579" w:rsidR="00B230DA" w:rsidRDefault="00B230DA">
            <w:pPr>
              <w:jc w:val="left"/>
              <w:rPr>
                <w:sz w:val="20"/>
              </w:rPr>
            </w:pPr>
            <w:r>
              <w:rPr>
                <w:sz w:val="20"/>
              </w:rPr>
              <w:t>Hardware</w:t>
            </w:r>
          </w:p>
        </w:tc>
      </w:tr>
      <w:tr w:rsidR="00B230DA" w:rsidRPr="00A13B0D" w14:paraId="5FAA7E50" w14:textId="77777777" w:rsidTr="00A13B0D">
        <w:tc>
          <w:tcPr>
            <w:tcW w:w="1696" w:type="dxa"/>
          </w:tcPr>
          <w:p w14:paraId="3EC601DD" w14:textId="77777777" w:rsidR="00B230DA" w:rsidRDefault="00B230DA">
            <w:pPr>
              <w:jc w:val="left"/>
              <w:rPr>
                <w:sz w:val="20"/>
              </w:rPr>
            </w:pPr>
          </w:p>
        </w:tc>
        <w:tc>
          <w:tcPr>
            <w:tcW w:w="4536" w:type="dxa"/>
          </w:tcPr>
          <w:p w14:paraId="4D424CA8" w14:textId="0DCE79E8" w:rsidR="00B230DA" w:rsidRDefault="00ED73F4">
            <w:pPr>
              <w:jc w:val="left"/>
              <w:rPr>
                <w:sz w:val="20"/>
              </w:rPr>
            </w:pPr>
            <w:r>
              <w:rPr>
                <w:sz w:val="20"/>
              </w:rPr>
              <w:t xml:space="preserve">Centrální nástroj </w:t>
            </w:r>
            <w:r w:rsidR="00B230DA">
              <w:rPr>
                <w:sz w:val="20"/>
              </w:rPr>
              <w:t>Fortinet FortiManager</w:t>
            </w:r>
            <w:r>
              <w:rPr>
                <w:sz w:val="20"/>
              </w:rPr>
              <w:t xml:space="preserve">, </w:t>
            </w:r>
            <w:r w:rsidR="004C270D">
              <w:rPr>
                <w:sz w:val="20"/>
              </w:rPr>
              <w:t xml:space="preserve">support </w:t>
            </w:r>
            <w:r>
              <w:rPr>
                <w:sz w:val="20"/>
              </w:rPr>
              <w:t>5let, 24x7 FortiCare</w:t>
            </w:r>
          </w:p>
        </w:tc>
        <w:tc>
          <w:tcPr>
            <w:tcW w:w="989" w:type="dxa"/>
          </w:tcPr>
          <w:p w14:paraId="0383ACEA" w14:textId="4D5DBBF3" w:rsidR="00B230DA" w:rsidRDefault="00ED73F4">
            <w:pPr>
              <w:jc w:val="left"/>
              <w:rPr>
                <w:sz w:val="20"/>
              </w:rPr>
            </w:pPr>
            <w:r>
              <w:rPr>
                <w:sz w:val="20"/>
              </w:rPr>
              <w:t>1</w:t>
            </w:r>
          </w:p>
        </w:tc>
        <w:tc>
          <w:tcPr>
            <w:tcW w:w="2407" w:type="dxa"/>
          </w:tcPr>
          <w:p w14:paraId="6D8D455A" w14:textId="33FE87B7" w:rsidR="00B230DA" w:rsidRDefault="00ED73F4">
            <w:pPr>
              <w:jc w:val="left"/>
              <w:rPr>
                <w:sz w:val="20"/>
              </w:rPr>
            </w:pPr>
            <w:r>
              <w:rPr>
                <w:sz w:val="20"/>
              </w:rPr>
              <w:t>Licence</w:t>
            </w:r>
          </w:p>
        </w:tc>
      </w:tr>
      <w:tr w:rsidR="00ED73F4" w:rsidRPr="00A13B0D" w14:paraId="521EAF69" w14:textId="77777777" w:rsidTr="00A13B0D">
        <w:tc>
          <w:tcPr>
            <w:tcW w:w="1696" w:type="dxa"/>
          </w:tcPr>
          <w:p w14:paraId="782142CC" w14:textId="77777777" w:rsidR="00ED73F4" w:rsidRDefault="00ED73F4">
            <w:pPr>
              <w:jc w:val="left"/>
              <w:rPr>
                <w:sz w:val="20"/>
              </w:rPr>
            </w:pPr>
          </w:p>
        </w:tc>
        <w:tc>
          <w:tcPr>
            <w:tcW w:w="4536" w:type="dxa"/>
          </w:tcPr>
          <w:p w14:paraId="2F0C82CC" w14:textId="35F490D5" w:rsidR="00ED73F4" w:rsidRDefault="00054507">
            <w:pPr>
              <w:jc w:val="left"/>
              <w:rPr>
                <w:sz w:val="20"/>
              </w:rPr>
            </w:pPr>
            <w:r>
              <w:rPr>
                <w:sz w:val="20"/>
              </w:rPr>
              <w:t>Aplikační m</w:t>
            </w:r>
            <w:r w:rsidR="00ED73F4">
              <w:rPr>
                <w:sz w:val="20"/>
              </w:rPr>
              <w:t xml:space="preserve">odul Fortinet FortiAnalyzer, 5GB logs/day, </w:t>
            </w:r>
            <w:r w:rsidR="004C270D">
              <w:rPr>
                <w:sz w:val="20"/>
              </w:rPr>
              <w:t xml:space="preserve">support </w:t>
            </w:r>
            <w:r w:rsidR="00ED73F4">
              <w:rPr>
                <w:sz w:val="20"/>
              </w:rPr>
              <w:t>5 let 24x7x FortiCare</w:t>
            </w:r>
          </w:p>
        </w:tc>
        <w:tc>
          <w:tcPr>
            <w:tcW w:w="989" w:type="dxa"/>
          </w:tcPr>
          <w:p w14:paraId="0E029B29" w14:textId="0B923542" w:rsidR="00ED73F4" w:rsidRDefault="00ED73F4">
            <w:pPr>
              <w:jc w:val="left"/>
              <w:rPr>
                <w:sz w:val="20"/>
              </w:rPr>
            </w:pPr>
            <w:r>
              <w:rPr>
                <w:sz w:val="20"/>
              </w:rPr>
              <w:t>1</w:t>
            </w:r>
          </w:p>
        </w:tc>
        <w:tc>
          <w:tcPr>
            <w:tcW w:w="2407" w:type="dxa"/>
          </w:tcPr>
          <w:p w14:paraId="15073F93" w14:textId="35F5BAA7" w:rsidR="00ED73F4" w:rsidRDefault="00ED73F4">
            <w:pPr>
              <w:jc w:val="left"/>
              <w:rPr>
                <w:sz w:val="20"/>
              </w:rPr>
            </w:pPr>
            <w:r>
              <w:rPr>
                <w:sz w:val="20"/>
              </w:rPr>
              <w:t>Licence</w:t>
            </w:r>
          </w:p>
        </w:tc>
      </w:tr>
      <w:tr w:rsidR="00ED73F4" w:rsidRPr="00A13B0D" w14:paraId="74D057A2" w14:textId="77777777" w:rsidTr="00A13B0D">
        <w:tc>
          <w:tcPr>
            <w:tcW w:w="1696" w:type="dxa"/>
          </w:tcPr>
          <w:p w14:paraId="5D088207" w14:textId="77777777" w:rsidR="00ED73F4" w:rsidRDefault="00ED73F4">
            <w:pPr>
              <w:jc w:val="left"/>
              <w:rPr>
                <w:sz w:val="20"/>
              </w:rPr>
            </w:pPr>
          </w:p>
        </w:tc>
        <w:tc>
          <w:tcPr>
            <w:tcW w:w="4536" w:type="dxa"/>
          </w:tcPr>
          <w:p w14:paraId="2A711E36" w14:textId="3C72DC50" w:rsidR="00ED73F4" w:rsidRDefault="00ED73F4">
            <w:pPr>
              <w:jc w:val="left"/>
              <w:rPr>
                <w:sz w:val="20"/>
              </w:rPr>
            </w:pPr>
            <w:r>
              <w:rPr>
                <w:sz w:val="20"/>
              </w:rPr>
              <w:t>Páteční switch HPE 5710 (JL585A), záruka 5 let NBD</w:t>
            </w:r>
          </w:p>
        </w:tc>
        <w:tc>
          <w:tcPr>
            <w:tcW w:w="989" w:type="dxa"/>
          </w:tcPr>
          <w:p w14:paraId="50A0C506" w14:textId="1D7AAA54" w:rsidR="00ED73F4" w:rsidRDefault="00ED73F4">
            <w:pPr>
              <w:jc w:val="left"/>
              <w:rPr>
                <w:sz w:val="20"/>
              </w:rPr>
            </w:pPr>
            <w:r>
              <w:rPr>
                <w:sz w:val="20"/>
              </w:rPr>
              <w:t>2</w:t>
            </w:r>
          </w:p>
        </w:tc>
        <w:tc>
          <w:tcPr>
            <w:tcW w:w="2407" w:type="dxa"/>
          </w:tcPr>
          <w:p w14:paraId="42B354FD" w14:textId="10FAD204" w:rsidR="00ED73F4" w:rsidRDefault="00ED73F4">
            <w:pPr>
              <w:jc w:val="left"/>
              <w:rPr>
                <w:sz w:val="20"/>
              </w:rPr>
            </w:pPr>
            <w:r>
              <w:rPr>
                <w:sz w:val="20"/>
              </w:rPr>
              <w:t>Hardware</w:t>
            </w:r>
          </w:p>
        </w:tc>
      </w:tr>
      <w:tr w:rsidR="00ED73F4" w:rsidRPr="00A13B0D" w14:paraId="675686B1" w14:textId="77777777" w:rsidTr="00A13B0D">
        <w:tc>
          <w:tcPr>
            <w:tcW w:w="1696" w:type="dxa"/>
          </w:tcPr>
          <w:p w14:paraId="4271B6FE" w14:textId="77777777" w:rsidR="00ED73F4" w:rsidRDefault="00ED73F4">
            <w:pPr>
              <w:jc w:val="left"/>
              <w:rPr>
                <w:sz w:val="20"/>
              </w:rPr>
            </w:pPr>
          </w:p>
        </w:tc>
        <w:tc>
          <w:tcPr>
            <w:tcW w:w="4536" w:type="dxa"/>
          </w:tcPr>
          <w:p w14:paraId="1F8617C6" w14:textId="4A15A0EC" w:rsidR="00ED73F4" w:rsidRDefault="00ED73F4">
            <w:pPr>
              <w:jc w:val="left"/>
              <w:rPr>
                <w:sz w:val="20"/>
              </w:rPr>
            </w:pPr>
            <w:r>
              <w:rPr>
                <w:sz w:val="20"/>
              </w:rPr>
              <w:t>Přístupový switch HPE 5130 (JG932A), záruka 5 let NBD</w:t>
            </w:r>
          </w:p>
        </w:tc>
        <w:tc>
          <w:tcPr>
            <w:tcW w:w="989" w:type="dxa"/>
          </w:tcPr>
          <w:p w14:paraId="764AD72D" w14:textId="3ACB552D" w:rsidR="00ED73F4" w:rsidRDefault="00ED73F4">
            <w:pPr>
              <w:jc w:val="left"/>
              <w:rPr>
                <w:sz w:val="20"/>
              </w:rPr>
            </w:pPr>
            <w:r>
              <w:rPr>
                <w:sz w:val="20"/>
              </w:rPr>
              <w:t>2</w:t>
            </w:r>
          </w:p>
        </w:tc>
        <w:tc>
          <w:tcPr>
            <w:tcW w:w="2407" w:type="dxa"/>
          </w:tcPr>
          <w:p w14:paraId="302DC7CB" w14:textId="4C8BF45E" w:rsidR="00ED73F4" w:rsidRDefault="00ED73F4">
            <w:pPr>
              <w:jc w:val="left"/>
              <w:rPr>
                <w:sz w:val="20"/>
              </w:rPr>
            </w:pPr>
            <w:r>
              <w:rPr>
                <w:sz w:val="20"/>
              </w:rPr>
              <w:t>Hardware</w:t>
            </w:r>
          </w:p>
        </w:tc>
      </w:tr>
      <w:tr w:rsidR="00ED73F4" w:rsidRPr="00A13B0D" w14:paraId="5817B911" w14:textId="77777777" w:rsidTr="00A13B0D">
        <w:tc>
          <w:tcPr>
            <w:tcW w:w="1696" w:type="dxa"/>
          </w:tcPr>
          <w:p w14:paraId="07271F5B" w14:textId="77777777" w:rsidR="00ED73F4" w:rsidRDefault="00ED73F4">
            <w:pPr>
              <w:jc w:val="left"/>
              <w:rPr>
                <w:sz w:val="20"/>
              </w:rPr>
            </w:pPr>
          </w:p>
        </w:tc>
        <w:tc>
          <w:tcPr>
            <w:tcW w:w="4536" w:type="dxa"/>
          </w:tcPr>
          <w:p w14:paraId="02EAAB73" w14:textId="4DD893B7" w:rsidR="00ED73F4" w:rsidRDefault="00ED73F4">
            <w:pPr>
              <w:jc w:val="left"/>
              <w:rPr>
                <w:sz w:val="20"/>
              </w:rPr>
            </w:pPr>
            <w:r>
              <w:rPr>
                <w:sz w:val="20"/>
              </w:rPr>
              <w:t>LAN switch pro servery HPE 5710 (JL587A), záruka 5 let</w:t>
            </w:r>
            <w:r w:rsidR="004C270D">
              <w:rPr>
                <w:sz w:val="20"/>
              </w:rPr>
              <w:t xml:space="preserve"> NBD</w:t>
            </w:r>
          </w:p>
        </w:tc>
        <w:tc>
          <w:tcPr>
            <w:tcW w:w="989" w:type="dxa"/>
          </w:tcPr>
          <w:p w14:paraId="7FBFFB08" w14:textId="573FED6B" w:rsidR="00ED73F4" w:rsidRDefault="00ED73F4">
            <w:pPr>
              <w:jc w:val="left"/>
              <w:rPr>
                <w:sz w:val="20"/>
              </w:rPr>
            </w:pPr>
            <w:r>
              <w:rPr>
                <w:sz w:val="20"/>
              </w:rPr>
              <w:t>2</w:t>
            </w:r>
          </w:p>
        </w:tc>
        <w:tc>
          <w:tcPr>
            <w:tcW w:w="2407" w:type="dxa"/>
          </w:tcPr>
          <w:p w14:paraId="030E5677" w14:textId="28CFA245" w:rsidR="00ED73F4" w:rsidRDefault="00ED73F4">
            <w:pPr>
              <w:jc w:val="left"/>
              <w:rPr>
                <w:sz w:val="20"/>
              </w:rPr>
            </w:pPr>
            <w:r>
              <w:rPr>
                <w:sz w:val="20"/>
              </w:rPr>
              <w:t>Hardware</w:t>
            </w:r>
          </w:p>
        </w:tc>
      </w:tr>
      <w:tr w:rsidR="00ED73F4" w:rsidRPr="00A13B0D" w14:paraId="20DD60C4" w14:textId="77777777" w:rsidTr="00A13B0D">
        <w:tc>
          <w:tcPr>
            <w:tcW w:w="1696" w:type="dxa"/>
          </w:tcPr>
          <w:p w14:paraId="025467FC" w14:textId="77777777" w:rsidR="00ED73F4" w:rsidRDefault="00ED73F4">
            <w:pPr>
              <w:jc w:val="left"/>
              <w:rPr>
                <w:sz w:val="20"/>
              </w:rPr>
            </w:pPr>
          </w:p>
        </w:tc>
        <w:tc>
          <w:tcPr>
            <w:tcW w:w="4536" w:type="dxa"/>
          </w:tcPr>
          <w:p w14:paraId="7B25EED5" w14:textId="56FE4992" w:rsidR="00ED73F4" w:rsidRDefault="00ED73F4">
            <w:pPr>
              <w:jc w:val="left"/>
              <w:rPr>
                <w:sz w:val="20"/>
              </w:rPr>
            </w:pPr>
            <w:r>
              <w:rPr>
                <w:sz w:val="20"/>
              </w:rPr>
              <w:t>802.1x management licence Aruba ClearPass NL AC 500 (JZ401AAE), 5 let 24x7 support</w:t>
            </w:r>
          </w:p>
        </w:tc>
        <w:tc>
          <w:tcPr>
            <w:tcW w:w="989" w:type="dxa"/>
          </w:tcPr>
          <w:p w14:paraId="79485BBC" w14:textId="59C166C9" w:rsidR="00ED73F4" w:rsidRDefault="00ED73F4">
            <w:pPr>
              <w:jc w:val="left"/>
              <w:rPr>
                <w:sz w:val="20"/>
              </w:rPr>
            </w:pPr>
            <w:r>
              <w:rPr>
                <w:sz w:val="20"/>
              </w:rPr>
              <w:t>1</w:t>
            </w:r>
          </w:p>
        </w:tc>
        <w:tc>
          <w:tcPr>
            <w:tcW w:w="2407" w:type="dxa"/>
          </w:tcPr>
          <w:p w14:paraId="67F443E4" w14:textId="584D9FD2" w:rsidR="00ED73F4" w:rsidRDefault="00ED73F4">
            <w:pPr>
              <w:jc w:val="left"/>
              <w:rPr>
                <w:sz w:val="20"/>
              </w:rPr>
            </w:pPr>
            <w:r>
              <w:rPr>
                <w:sz w:val="20"/>
              </w:rPr>
              <w:t>Licence</w:t>
            </w:r>
          </w:p>
        </w:tc>
      </w:tr>
      <w:tr w:rsidR="00ED73F4" w:rsidRPr="00A13B0D" w14:paraId="4AF5724C" w14:textId="77777777" w:rsidTr="00A13B0D">
        <w:tc>
          <w:tcPr>
            <w:tcW w:w="1696" w:type="dxa"/>
          </w:tcPr>
          <w:p w14:paraId="60438E15" w14:textId="390B9825" w:rsidR="00ED73F4" w:rsidRDefault="00ED73F4">
            <w:pPr>
              <w:jc w:val="left"/>
              <w:rPr>
                <w:sz w:val="20"/>
              </w:rPr>
            </w:pPr>
            <w:r>
              <w:rPr>
                <w:sz w:val="20"/>
              </w:rPr>
              <w:t>Virtualizační se</w:t>
            </w:r>
            <w:r>
              <w:rPr>
                <w:sz w:val="20"/>
              </w:rPr>
              <w:t>r</w:t>
            </w:r>
            <w:r>
              <w:rPr>
                <w:sz w:val="20"/>
              </w:rPr>
              <w:t>very</w:t>
            </w:r>
          </w:p>
        </w:tc>
        <w:tc>
          <w:tcPr>
            <w:tcW w:w="4536" w:type="dxa"/>
          </w:tcPr>
          <w:p w14:paraId="1AAE99AB" w14:textId="7CBE7535" w:rsidR="00ED73F4" w:rsidRPr="002773F0" w:rsidRDefault="00ED73F4">
            <w:pPr>
              <w:jc w:val="left"/>
              <w:rPr>
                <w:sz w:val="20"/>
              </w:rPr>
            </w:pPr>
            <w:r w:rsidRPr="002773F0">
              <w:rPr>
                <w:sz w:val="20"/>
              </w:rPr>
              <w:t xml:space="preserve">ESX server s diskovou kapacitou HPE Proliant DL 380 G10 v konfiguraci: 2x Xeon Gold 6134, </w:t>
            </w:r>
            <w:r w:rsidR="00FC62F9">
              <w:rPr>
                <w:sz w:val="20"/>
              </w:rPr>
              <w:t>768</w:t>
            </w:r>
            <w:r w:rsidRPr="002773F0">
              <w:rPr>
                <w:sz w:val="20"/>
              </w:rPr>
              <w:t xml:space="preserve">GB RAM, 2x 240GB SSD, </w:t>
            </w:r>
            <w:r w:rsidR="00CC6C9E" w:rsidRPr="002773F0">
              <w:rPr>
                <w:sz w:val="20"/>
              </w:rPr>
              <w:t xml:space="preserve">6x 1,92TB SATA SSD, </w:t>
            </w:r>
            <w:r w:rsidRPr="002773F0">
              <w:rPr>
                <w:sz w:val="20"/>
              </w:rPr>
              <w:t xml:space="preserve">10x 2,4TB </w:t>
            </w:r>
            <w:r w:rsidR="002773F0" w:rsidRPr="002773F0">
              <w:rPr>
                <w:sz w:val="20"/>
              </w:rPr>
              <w:t xml:space="preserve">12G </w:t>
            </w:r>
            <w:r w:rsidRPr="002773F0">
              <w:rPr>
                <w:sz w:val="20"/>
              </w:rPr>
              <w:lastRenderedPageBreak/>
              <w:t>SAS, RAID P824i-p, 4x 10GBit + 4x 1Gbit LAN, 2x800W</w:t>
            </w:r>
            <w:r w:rsidR="0045568E" w:rsidRPr="002773F0">
              <w:rPr>
                <w:sz w:val="20"/>
              </w:rPr>
              <w:t xml:space="preserve"> Platinum, záruka 5 let NBD </w:t>
            </w:r>
          </w:p>
        </w:tc>
        <w:tc>
          <w:tcPr>
            <w:tcW w:w="989" w:type="dxa"/>
          </w:tcPr>
          <w:p w14:paraId="3749E706" w14:textId="4433DA10" w:rsidR="00ED73F4" w:rsidRDefault="00897EDE">
            <w:pPr>
              <w:jc w:val="left"/>
              <w:rPr>
                <w:sz w:val="20"/>
              </w:rPr>
            </w:pPr>
            <w:r>
              <w:rPr>
                <w:sz w:val="20"/>
              </w:rPr>
              <w:lastRenderedPageBreak/>
              <w:t>2</w:t>
            </w:r>
          </w:p>
        </w:tc>
        <w:tc>
          <w:tcPr>
            <w:tcW w:w="2407" w:type="dxa"/>
          </w:tcPr>
          <w:p w14:paraId="2930A9F9" w14:textId="01D64A06" w:rsidR="00ED73F4" w:rsidRDefault="0045568E">
            <w:pPr>
              <w:jc w:val="left"/>
              <w:rPr>
                <w:sz w:val="20"/>
              </w:rPr>
            </w:pPr>
            <w:r>
              <w:rPr>
                <w:sz w:val="20"/>
              </w:rPr>
              <w:t>Hardware</w:t>
            </w:r>
          </w:p>
        </w:tc>
      </w:tr>
      <w:tr w:rsidR="0045568E" w:rsidRPr="00A13B0D" w14:paraId="318EB237" w14:textId="77777777" w:rsidTr="00A13B0D">
        <w:tc>
          <w:tcPr>
            <w:tcW w:w="1696" w:type="dxa"/>
          </w:tcPr>
          <w:p w14:paraId="5B75A13F" w14:textId="77777777" w:rsidR="0045568E" w:rsidRDefault="0045568E">
            <w:pPr>
              <w:jc w:val="left"/>
              <w:rPr>
                <w:sz w:val="20"/>
              </w:rPr>
            </w:pPr>
          </w:p>
        </w:tc>
        <w:tc>
          <w:tcPr>
            <w:tcW w:w="4536" w:type="dxa"/>
          </w:tcPr>
          <w:p w14:paraId="4AB7C1CE" w14:textId="6A1E1B71" w:rsidR="0045568E" w:rsidRPr="002773F0" w:rsidRDefault="0045568E">
            <w:pPr>
              <w:jc w:val="left"/>
              <w:rPr>
                <w:sz w:val="20"/>
              </w:rPr>
            </w:pPr>
            <w:r w:rsidRPr="002773F0">
              <w:rPr>
                <w:sz w:val="20"/>
              </w:rPr>
              <w:t xml:space="preserve">ESX server – compute node HPE Proliant DL 360 G10 v konfiguraci: 2x Xeon Gold 6134, </w:t>
            </w:r>
            <w:r w:rsidR="00FC62F9">
              <w:rPr>
                <w:sz w:val="20"/>
              </w:rPr>
              <w:t>768</w:t>
            </w:r>
            <w:r w:rsidRPr="002773F0">
              <w:rPr>
                <w:sz w:val="20"/>
              </w:rPr>
              <w:t>GB RAM, 2x 240GB SSD, RAID P408i-a, 4x 10GBit + 4x 1Gbit LAN, 2x800W Platinum, záruka 5 let NBD</w:t>
            </w:r>
          </w:p>
        </w:tc>
        <w:tc>
          <w:tcPr>
            <w:tcW w:w="989" w:type="dxa"/>
          </w:tcPr>
          <w:p w14:paraId="0692E676" w14:textId="2F9B8F07" w:rsidR="0045568E" w:rsidRDefault="0045568E">
            <w:pPr>
              <w:jc w:val="left"/>
              <w:rPr>
                <w:sz w:val="20"/>
              </w:rPr>
            </w:pPr>
            <w:r>
              <w:rPr>
                <w:sz w:val="20"/>
              </w:rPr>
              <w:t>1</w:t>
            </w:r>
          </w:p>
        </w:tc>
        <w:tc>
          <w:tcPr>
            <w:tcW w:w="2407" w:type="dxa"/>
          </w:tcPr>
          <w:p w14:paraId="4CA0028D" w14:textId="0F09A193" w:rsidR="0045568E" w:rsidRDefault="0045568E">
            <w:pPr>
              <w:jc w:val="left"/>
              <w:rPr>
                <w:sz w:val="20"/>
              </w:rPr>
            </w:pPr>
            <w:r>
              <w:rPr>
                <w:sz w:val="20"/>
              </w:rPr>
              <w:t>Hardware</w:t>
            </w:r>
          </w:p>
        </w:tc>
      </w:tr>
      <w:tr w:rsidR="0045568E" w:rsidRPr="00A13B0D" w14:paraId="17F50C8F" w14:textId="77777777" w:rsidTr="00A13B0D">
        <w:tc>
          <w:tcPr>
            <w:tcW w:w="1696" w:type="dxa"/>
          </w:tcPr>
          <w:p w14:paraId="68CAE6FF" w14:textId="77777777" w:rsidR="0045568E" w:rsidRDefault="0045568E" w:rsidP="0045568E">
            <w:pPr>
              <w:jc w:val="left"/>
              <w:rPr>
                <w:sz w:val="20"/>
              </w:rPr>
            </w:pPr>
          </w:p>
        </w:tc>
        <w:tc>
          <w:tcPr>
            <w:tcW w:w="4536" w:type="dxa"/>
          </w:tcPr>
          <w:p w14:paraId="4B0CB361" w14:textId="0C0CB99F" w:rsidR="0045568E" w:rsidRPr="002773F0" w:rsidRDefault="0045568E" w:rsidP="0045568E">
            <w:pPr>
              <w:jc w:val="left"/>
              <w:rPr>
                <w:sz w:val="20"/>
              </w:rPr>
            </w:pPr>
            <w:r w:rsidRPr="002773F0">
              <w:rPr>
                <w:sz w:val="20"/>
              </w:rPr>
              <w:t xml:space="preserve">VDI server s diskovou kapacitou HPE Proliant DL 380 G10 v konfiguraci: 2x Xeon Platinum 8165, 768GB RAM, 2x 240GB SSD, </w:t>
            </w:r>
            <w:r w:rsidR="003D00E3" w:rsidRPr="002773F0">
              <w:rPr>
                <w:sz w:val="20"/>
              </w:rPr>
              <w:t xml:space="preserve">10x 2,4TB 12G SAS, </w:t>
            </w:r>
            <w:r w:rsidR="002773F0" w:rsidRPr="002773F0">
              <w:rPr>
                <w:sz w:val="20"/>
              </w:rPr>
              <w:t>8</w:t>
            </w:r>
            <w:r w:rsidR="003D00E3" w:rsidRPr="002773F0">
              <w:rPr>
                <w:sz w:val="20"/>
              </w:rPr>
              <w:t>x 1.92TB SATA SSD</w:t>
            </w:r>
            <w:r w:rsidRPr="002773F0">
              <w:rPr>
                <w:sz w:val="20"/>
              </w:rPr>
              <w:t xml:space="preserve">, RAID P824i-p, 4x 10GBit + 4x 1Gbit LAN, 2x800W Platinum, záruka 5 let NBD </w:t>
            </w:r>
          </w:p>
        </w:tc>
        <w:tc>
          <w:tcPr>
            <w:tcW w:w="989" w:type="dxa"/>
          </w:tcPr>
          <w:p w14:paraId="414A7BE9" w14:textId="14417FAB" w:rsidR="0045568E" w:rsidRDefault="00897EDE" w:rsidP="0045568E">
            <w:pPr>
              <w:jc w:val="left"/>
              <w:rPr>
                <w:sz w:val="20"/>
              </w:rPr>
            </w:pPr>
            <w:r>
              <w:rPr>
                <w:sz w:val="20"/>
              </w:rPr>
              <w:t>2</w:t>
            </w:r>
          </w:p>
        </w:tc>
        <w:tc>
          <w:tcPr>
            <w:tcW w:w="2407" w:type="dxa"/>
          </w:tcPr>
          <w:p w14:paraId="61807428" w14:textId="68FA5D41" w:rsidR="0045568E" w:rsidRDefault="00897EDE" w:rsidP="0045568E">
            <w:pPr>
              <w:jc w:val="left"/>
              <w:rPr>
                <w:sz w:val="20"/>
              </w:rPr>
            </w:pPr>
            <w:r>
              <w:rPr>
                <w:sz w:val="20"/>
              </w:rPr>
              <w:t>Hardware</w:t>
            </w:r>
          </w:p>
        </w:tc>
      </w:tr>
      <w:tr w:rsidR="0045568E" w:rsidRPr="00A13B0D" w14:paraId="67CA65A7" w14:textId="77777777" w:rsidTr="00A13B0D">
        <w:tc>
          <w:tcPr>
            <w:tcW w:w="1696" w:type="dxa"/>
          </w:tcPr>
          <w:p w14:paraId="5A415533" w14:textId="77777777" w:rsidR="0045568E" w:rsidRDefault="0045568E" w:rsidP="0045568E">
            <w:pPr>
              <w:jc w:val="left"/>
              <w:rPr>
                <w:sz w:val="20"/>
              </w:rPr>
            </w:pPr>
          </w:p>
        </w:tc>
        <w:tc>
          <w:tcPr>
            <w:tcW w:w="4536" w:type="dxa"/>
          </w:tcPr>
          <w:p w14:paraId="176E7014" w14:textId="55C0ADB2" w:rsidR="0045568E" w:rsidRDefault="0045568E" w:rsidP="0045568E">
            <w:pPr>
              <w:jc w:val="left"/>
              <w:rPr>
                <w:sz w:val="20"/>
              </w:rPr>
            </w:pPr>
            <w:r>
              <w:rPr>
                <w:sz w:val="20"/>
              </w:rPr>
              <w:t>VDI server – compute node HPE Proliant DL 360 G10 v konfiguraci: 2x Xeon Platinum, 768 GB RAM, 2x 240GB SSD, RAID P408i-a, 4x 10GBit + 4x 1Gbit LAN, 2x800W Platinum, záruka 5 let NBD</w:t>
            </w:r>
          </w:p>
        </w:tc>
        <w:tc>
          <w:tcPr>
            <w:tcW w:w="989" w:type="dxa"/>
          </w:tcPr>
          <w:p w14:paraId="02CE6DFC" w14:textId="2FCB6D28" w:rsidR="0045568E" w:rsidRDefault="00897EDE" w:rsidP="0045568E">
            <w:pPr>
              <w:jc w:val="left"/>
              <w:rPr>
                <w:sz w:val="20"/>
              </w:rPr>
            </w:pPr>
            <w:r>
              <w:rPr>
                <w:sz w:val="20"/>
              </w:rPr>
              <w:t>1</w:t>
            </w:r>
          </w:p>
        </w:tc>
        <w:tc>
          <w:tcPr>
            <w:tcW w:w="2407" w:type="dxa"/>
          </w:tcPr>
          <w:p w14:paraId="445E114C" w14:textId="02B012DB" w:rsidR="0045568E" w:rsidRDefault="00897EDE" w:rsidP="0045568E">
            <w:pPr>
              <w:jc w:val="left"/>
              <w:rPr>
                <w:sz w:val="20"/>
              </w:rPr>
            </w:pPr>
            <w:r>
              <w:rPr>
                <w:sz w:val="20"/>
              </w:rPr>
              <w:t>Hardware</w:t>
            </w:r>
          </w:p>
        </w:tc>
      </w:tr>
      <w:tr w:rsidR="002764CB" w:rsidRPr="00A13B0D" w14:paraId="2A845973" w14:textId="77777777" w:rsidTr="00A13B0D">
        <w:tc>
          <w:tcPr>
            <w:tcW w:w="1696" w:type="dxa"/>
          </w:tcPr>
          <w:p w14:paraId="0AA4B994" w14:textId="3F30FAEF" w:rsidR="002764CB" w:rsidRDefault="002764CB" w:rsidP="0045568E">
            <w:pPr>
              <w:jc w:val="left"/>
              <w:rPr>
                <w:sz w:val="20"/>
              </w:rPr>
            </w:pPr>
            <w:r>
              <w:rPr>
                <w:sz w:val="20"/>
              </w:rPr>
              <w:t>RACK</w:t>
            </w:r>
          </w:p>
        </w:tc>
        <w:tc>
          <w:tcPr>
            <w:tcW w:w="4536" w:type="dxa"/>
          </w:tcPr>
          <w:p w14:paraId="6C700FDF" w14:textId="4256E0EF" w:rsidR="002764CB" w:rsidRDefault="002764CB" w:rsidP="0045568E">
            <w:pPr>
              <w:jc w:val="left"/>
              <w:rPr>
                <w:sz w:val="20"/>
              </w:rPr>
            </w:pPr>
            <w:r>
              <w:rPr>
                <w:sz w:val="20"/>
              </w:rPr>
              <w:t xml:space="preserve">Rack HPE 42U, 600x1075mm, dveře, bočnice </w:t>
            </w:r>
            <w:proofErr w:type="gramStart"/>
            <w:r>
              <w:rPr>
                <w:sz w:val="20"/>
              </w:rPr>
              <w:t>vč.nezbytné</w:t>
            </w:r>
            <w:proofErr w:type="gramEnd"/>
            <w:r>
              <w:rPr>
                <w:sz w:val="20"/>
              </w:rPr>
              <w:t xml:space="preserve"> příslušenství (vyvazovací panely , PDU lišty, poličky …)</w:t>
            </w:r>
          </w:p>
        </w:tc>
        <w:tc>
          <w:tcPr>
            <w:tcW w:w="989" w:type="dxa"/>
          </w:tcPr>
          <w:p w14:paraId="221DC531" w14:textId="21F9C4DF" w:rsidR="002764CB" w:rsidRDefault="002764CB" w:rsidP="0045568E">
            <w:pPr>
              <w:jc w:val="left"/>
              <w:rPr>
                <w:sz w:val="20"/>
              </w:rPr>
            </w:pPr>
            <w:r>
              <w:rPr>
                <w:sz w:val="20"/>
              </w:rPr>
              <w:t>1</w:t>
            </w:r>
          </w:p>
        </w:tc>
        <w:tc>
          <w:tcPr>
            <w:tcW w:w="2407" w:type="dxa"/>
          </w:tcPr>
          <w:p w14:paraId="6B22A0EB" w14:textId="05745C22" w:rsidR="002764CB" w:rsidRDefault="002764CB" w:rsidP="0045568E">
            <w:pPr>
              <w:jc w:val="left"/>
              <w:rPr>
                <w:sz w:val="20"/>
              </w:rPr>
            </w:pPr>
            <w:r>
              <w:rPr>
                <w:sz w:val="20"/>
              </w:rPr>
              <w:t>Hardware</w:t>
            </w:r>
          </w:p>
        </w:tc>
      </w:tr>
      <w:tr w:rsidR="002764CB" w:rsidRPr="00A13B0D" w14:paraId="42C03181" w14:textId="77777777" w:rsidTr="00A13B0D">
        <w:tc>
          <w:tcPr>
            <w:tcW w:w="1696" w:type="dxa"/>
          </w:tcPr>
          <w:p w14:paraId="3088C595" w14:textId="21E7F9F3" w:rsidR="002764CB" w:rsidRDefault="002764CB" w:rsidP="0045568E">
            <w:pPr>
              <w:jc w:val="left"/>
              <w:rPr>
                <w:sz w:val="20"/>
              </w:rPr>
            </w:pPr>
            <w:r>
              <w:rPr>
                <w:sz w:val="20"/>
              </w:rPr>
              <w:t>UPS</w:t>
            </w:r>
          </w:p>
        </w:tc>
        <w:tc>
          <w:tcPr>
            <w:tcW w:w="4536" w:type="dxa"/>
          </w:tcPr>
          <w:p w14:paraId="0A10A57F" w14:textId="7480BCA5" w:rsidR="002764CB" w:rsidRDefault="002764CB" w:rsidP="0045568E">
            <w:pPr>
              <w:jc w:val="left"/>
              <w:rPr>
                <w:sz w:val="20"/>
              </w:rPr>
            </w:pPr>
            <w:r>
              <w:rPr>
                <w:sz w:val="20"/>
              </w:rPr>
              <w:t>UPS HPE R5000, 3U, LAN karta pro správu, záruka 5 let NBD</w:t>
            </w:r>
          </w:p>
        </w:tc>
        <w:tc>
          <w:tcPr>
            <w:tcW w:w="989" w:type="dxa"/>
          </w:tcPr>
          <w:p w14:paraId="3BA9ADBD" w14:textId="63FB8DCF" w:rsidR="002764CB" w:rsidRDefault="002764CB" w:rsidP="0045568E">
            <w:pPr>
              <w:jc w:val="left"/>
              <w:rPr>
                <w:sz w:val="20"/>
              </w:rPr>
            </w:pPr>
            <w:r>
              <w:rPr>
                <w:sz w:val="20"/>
              </w:rPr>
              <w:t>2</w:t>
            </w:r>
          </w:p>
        </w:tc>
        <w:tc>
          <w:tcPr>
            <w:tcW w:w="2407" w:type="dxa"/>
          </w:tcPr>
          <w:p w14:paraId="777AF2C4" w14:textId="55E2189C" w:rsidR="002764CB" w:rsidRDefault="002764CB" w:rsidP="0045568E">
            <w:pPr>
              <w:jc w:val="left"/>
              <w:rPr>
                <w:sz w:val="20"/>
              </w:rPr>
            </w:pPr>
            <w:r>
              <w:rPr>
                <w:sz w:val="20"/>
              </w:rPr>
              <w:t>Hardware</w:t>
            </w:r>
          </w:p>
        </w:tc>
      </w:tr>
      <w:tr w:rsidR="002764CB" w:rsidRPr="00A13B0D" w14:paraId="5AD22164" w14:textId="77777777" w:rsidTr="00A13B0D">
        <w:tc>
          <w:tcPr>
            <w:tcW w:w="1696" w:type="dxa"/>
          </w:tcPr>
          <w:p w14:paraId="039FD2A5" w14:textId="237F8351" w:rsidR="002764CB" w:rsidRDefault="002764CB" w:rsidP="0045568E">
            <w:pPr>
              <w:jc w:val="left"/>
              <w:rPr>
                <w:sz w:val="20"/>
              </w:rPr>
            </w:pPr>
            <w:r>
              <w:rPr>
                <w:sz w:val="20"/>
              </w:rPr>
              <w:t>Virtualizační pla</w:t>
            </w:r>
            <w:r>
              <w:rPr>
                <w:sz w:val="20"/>
              </w:rPr>
              <w:t>t</w:t>
            </w:r>
            <w:r>
              <w:rPr>
                <w:sz w:val="20"/>
              </w:rPr>
              <w:t>forma</w:t>
            </w:r>
          </w:p>
        </w:tc>
        <w:tc>
          <w:tcPr>
            <w:tcW w:w="4536" w:type="dxa"/>
          </w:tcPr>
          <w:p w14:paraId="2560B4B9" w14:textId="461F03E3" w:rsidR="002764CB" w:rsidRDefault="002764CB" w:rsidP="0045568E">
            <w:pPr>
              <w:jc w:val="left"/>
              <w:rPr>
                <w:sz w:val="20"/>
              </w:rPr>
            </w:pPr>
            <w:r w:rsidRPr="002764CB">
              <w:rPr>
                <w:sz w:val="20"/>
              </w:rPr>
              <w:t>VMware vSphere Essentials Plus Kit 6 Processor</w:t>
            </w:r>
            <w:r>
              <w:rPr>
                <w:sz w:val="20"/>
              </w:rPr>
              <w:t>,</w:t>
            </w:r>
            <w:r w:rsidRPr="002764CB">
              <w:rPr>
                <w:sz w:val="20"/>
              </w:rPr>
              <w:t xml:space="preserve"> </w:t>
            </w:r>
            <w:r w:rsidR="004C270D">
              <w:rPr>
                <w:sz w:val="20"/>
              </w:rPr>
              <w:t>support 5 let</w:t>
            </w:r>
          </w:p>
        </w:tc>
        <w:tc>
          <w:tcPr>
            <w:tcW w:w="989" w:type="dxa"/>
          </w:tcPr>
          <w:p w14:paraId="0A01DA34" w14:textId="7C6D02D5" w:rsidR="002764CB" w:rsidRDefault="002764CB" w:rsidP="0045568E">
            <w:pPr>
              <w:jc w:val="left"/>
              <w:rPr>
                <w:sz w:val="20"/>
              </w:rPr>
            </w:pPr>
            <w:r>
              <w:rPr>
                <w:sz w:val="20"/>
              </w:rPr>
              <w:t>2</w:t>
            </w:r>
          </w:p>
        </w:tc>
        <w:tc>
          <w:tcPr>
            <w:tcW w:w="2407" w:type="dxa"/>
          </w:tcPr>
          <w:p w14:paraId="041CAAD3" w14:textId="037D5C13" w:rsidR="002764CB" w:rsidRDefault="002764CB" w:rsidP="0045568E">
            <w:pPr>
              <w:jc w:val="left"/>
              <w:rPr>
                <w:sz w:val="20"/>
              </w:rPr>
            </w:pPr>
            <w:r>
              <w:rPr>
                <w:sz w:val="20"/>
              </w:rPr>
              <w:t>Licence</w:t>
            </w:r>
          </w:p>
        </w:tc>
      </w:tr>
      <w:tr w:rsidR="002764CB" w:rsidRPr="00A13B0D" w14:paraId="41B0A193" w14:textId="77777777" w:rsidTr="002054CE">
        <w:tc>
          <w:tcPr>
            <w:tcW w:w="1696" w:type="dxa"/>
          </w:tcPr>
          <w:p w14:paraId="5BCCCC03" w14:textId="77777777" w:rsidR="002764CB" w:rsidRDefault="002764CB" w:rsidP="002054CE">
            <w:pPr>
              <w:jc w:val="left"/>
              <w:rPr>
                <w:sz w:val="20"/>
              </w:rPr>
            </w:pPr>
            <w:r>
              <w:rPr>
                <w:sz w:val="20"/>
              </w:rPr>
              <w:t>Datové úložiště</w:t>
            </w:r>
          </w:p>
        </w:tc>
        <w:tc>
          <w:tcPr>
            <w:tcW w:w="4536" w:type="dxa"/>
          </w:tcPr>
          <w:p w14:paraId="5ABB6C60" w14:textId="77777777" w:rsidR="002764CB" w:rsidRPr="002764CB" w:rsidRDefault="002764CB" w:rsidP="002054CE">
            <w:pPr>
              <w:jc w:val="left"/>
              <w:rPr>
                <w:sz w:val="20"/>
                <w:lang w:val="en-US"/>
              </w:rPr>
            </w:pPr>
            <w:r>
              <w:rPr>
                <w:sz w:val="20"/>
              </w:rPr>
              <w:t>Starwind VirtualSAN for vSphere SMB&amp;ROBO edit</w:t>
            </w:r>
            <w:r>
              <w:rPr>
                <w:sz w:val="20"/>
              </w:rPr>
              <w:t>i</w:t>
            </w:r>
            <w:r>
              <w:rPr>
                <w:sz w:val="20"/>
              </w:rPr>
              <w:t>on, support 5 let</w:t>
            </w:r>
          </w:p>
        </w:tc>
        <w:tc>
          <w:tcPr>
            <w:tcW w:w="989" w:type="dxa"/>
          </w:tcPr>
          <w:p w14:paraId="63397E2F" w14:textId="77777777" w:rsidR="002764CB" w:rsidRDefault="002764CB" w:rsidP="002054CE">
            <w:pPr>
              <w:jc w:val="left"/>
              <w:rPr>
                <w:sz w:val="20"/>
              </w:rPr>
            </w:pPr>
            <w:r>
              <w:rPr>
                <w:sz w:val="20"/>
              </w:rPr>
              <w:t>2</w:t>
            </w:r>
          </w:p>
        </w:tc>
        <w:tc>
          <w:tcPr>
            <w:tcW w:w="2407" w:type="dxa"/>
          </w:tcPr>
          <w:p w14:paraId="2FAAACB6" w14:textId="77777777" w:rsidR="002764CB" w:rsidRDefault="002764CB" w:rsidP="002054CE">
            <w:pPr>
              <w:jc w:val="left"/>
              <w:rPr>
                <w:sz w:val="20"/>
              </w:rPr>
            </w:pPr>
            <w:r>
              <w:rPr>
                <w:sz w:val="20"/>
              </w:rPr>
              <w:t>Licence</w:t>
            </w:r>
          </w:p>
        </w:tc>
      </w:tr>
      <w:tr w:rsidR="00A232BB" w:rsidRPr="00A13B0D" w14:paraId="26F3BBFE" w14:textId="77777777" w:rsidTr="002054CE">
        <w:tc>
          <w:tcPr>
            <w:tcW w:w="1696" w:type="dxa"/>
          </w:tcPr>
          <w:p w14:paraId="7ED0B8BC" w14:textId="77777777" w:rsidR="00A232BB" w:rsidRDefault="00A232BB" w:rsidP="002054CE">
            <w:pPr>
              <w:jc w:val="left"/>
              <w:rPr>
                <w:sz w:val="20"/>
              </w:rPr>
            </w:pPr>
            <w:r>
              <w:rPr>
                <w:sz w:val="20"/>
              </w:rPr>
              <w:t>Zálohovací server</w:t>
            </w:r>
          </w:p>
        </w:tc>
        <w:tc>
          <w:tcPr>
            <w:tcW w:w="4536" w:type="dxa"/>
          </w:tcPr>
          <w:p w14:paraId="284C0480" w14:textId="4EF039F0" w:rsidR="00A232BB" w:rsidRDefault="00A232BB" w:rsidP="002054CE">
            <w:pPr>
              <w:jc w:val="left"/>
              <w:rPr>
                <w:sz w:val="20"/>
              </w:rPr>
            </w:pPr>
            <w:r>
              <w:rPr>
                <w:sz w:val="20"/>
              </w:rPr>
              <w:t>Backup server HPE Apollo 4200 G10, 2x Xeon Silver 411</w:t>
            </w:r>
            <w:r w:rsidR="00D805A1">
              <w:rPr>
                <w:sz w:val="20"/>
              </w:rPr>
              <w:t>4</w:t>
            </w:r>
            <w:r>
              <w:rPr>
                <w:sz w:val="20"/>
              </w:rPr>
              <w:t>, 64GB RAM, 2x 960GB SATA SSD, 16x 4TB 12G SAS, RAID P816i-a, 4x 10Gbit + 4x 1Gbit LAN, 2x 1600W Platinum, záruka 5 let NBD</w:t>
            </w:r>
          </w:p>
        </w:tc>
        <w:tc>
          <w:tcPr>
            <w:tcW w:w="989" w:type="dxa"/>
          </w:tcPr>
          <w:p w14:paraId="07557440" w14:textId="77777777" w:rsidR="00A232BB" w:rsidRDefault="00A232BB" w:rsidP="002054CE">
            <w:pPr>
              <w:jc w:val="left"/>
              <w:rPr>
                <w:sz w:val="20"/>
              </w:rPr>
            </w:pPr>
            <w:r>
              <w:rPr>
                <w:sz w:val="20"/>
              </w:rPr>
              <w:t>1</w:t>
            </w:r>
          </w:p>
        </w:tc>
        <w:tc>
          <w:tcPr>
            <w:tcW w:w="2407" w:type="dxa"/>
          </w:tcPr>
          <w:p w14:paraId="7459753E" w14:textId="77777777" w:rsidR="00A232BB" w:rsidRDefault="00A232BB" w:rsidP="002054CE">
            <w:pPr>
              <w:jc w:val="left"/>
              <w:rPr>
                <w:sz w:val="20"/>
              </w:rPr>
            </w:pPr>
            <w:r>
              <w:rPr>
                <w:sz w:val="20"/>
              </w:rPr>
              <w:t>Hardware</w:t>
            </w:r>
          </w:p>
        </w:tc>
      </w:tr>
      <w:tr w:rsidR="002764CB" w:rsidRPr="00A13B0D" w14:paraId="16CB3F2B" w14:textId="77777777" w:rsidTr="00A13B0D">
        <w:tc>
          <w:tcPr>
            <w:tcW w:w="1696" w:type="dxa"/>
          </w:tcPr>
          <w:p w14:paraId="1EC804E9" w14:textId="4B4F8AF1" w:rsidR="002764CB" w:rsidRDefault="00A232BB" w:rsidP="0045568E">
            <w:pPr>
              <w:jc w:val="left"/>
              <w:rPr>
                <w:sz w:val="20"/>
              </w:rPr>
            </w:pPr>
            <w:r>
              <w:rPr>
                <w:sz w:val="20"/>
              </w:rPr>
              <w:t>Zálohovací sof</w:t>
            </w:r>
            <w:r>
              <w:rPr>
                <w:sz w:val="20"/>
              </w:rPr>
              <w:t>t</w:t>
            </w:r>
            <w:r>
              <w:rPr>
                <w:sz w:val="20"/>
              </w:rPr>
              <w:t>ware</w:t>
            </w:r>
          </w:p>
        </w:tc>
        <w:tc>
          <w:tcPr>
            <w:tcW w:w="4536" w:type="dxa"/>
          </w:tcPr>
          <w:p w14:paraId="7A712A2B" w14:textId="5F64387F" w:rsidR="002764CB" w:rsidRPr="002764CB" w:rsidRDefault="00A232BB" w:rsidP="0045568E">
            <w:pPr>
              <w:jc w:val="left"/>
              <w:rPr>
                <w:sz w:val="20"/>
              </w:rPr>
            </w:pPr>
            <w:r w:rsidRPr="00A232BB">
              <w:rPr>
                <w:sz w:val="20"/>
              </w:rPr>
              <w:t>Veeam Backup &amp; Replication Enterprise</w:t>
            </w:r>
            <w:r>
              <w:rPr>
                <w:sz w:val="20"/>
              </w:rPr>
              <w:t xml:space="preserve">, </w:t>
            </w:r>
            <w:r w:rsidR="004C270D">
              <w:rPr>
                <w:sz w:val="20"/>
              </w:rPr>
              <w:t xml:space="preserve">support </w:t>
            </w:r>
            <w:r>
              <w:rPr>
                <w:sz w:val="20"/>
              </w:rPr>
              <w:t>5 let</w:t>
            </w:r>
          </w:p>
        </w:tc>
        <w:tc>
          <w:tcPr>
            <w:tcW w:w="989" w:type="dxa"/>
          </w:tcPr>
          <w:p w14:paraId="626BB76B" w14:textId="270E5816" w:rsidR="002764CB" w:rsidRDefault="00A232BB" w:rsidP="0045568E">
            <w:pPr>
              <w:jc w:val="left"/>
              <w:rPr>
                <w:sz w:val="20"/>
              </w:rPr>
            </w:pPr>
            <w:r>
              <w:rPr>
                <w:sz w:val="20"/>
              </w:rPr>
              <w:t>12</w:t>
            </w:r>
          </w:p>
        </w:tc>
        <w:tc>
          <w:tcPr>
            <w:tcW w:w="2407" w:type="dxa"/>
          </w:tcPr>
          <w:p w14:paraId="59687131" w14:textId="0ADC7B11" w:rsidR="002764CB" w:rsidRDefault="00A232BB" w:rsidP="0045568E">
            <w:pPr>
              <w:jc w:val="left"/>
              <w:rPr>
                <w:sz w:val="20"/>
              </w:rPr>
            </w:pPr>
            <w:r>
              <w:rPr>
                <w:sz w:val="20"/>
              </w:rPr>
              <w:t>Licence</w:t>
            </w:r>
          </w:p>
        </w:tc>
      </w:tr>
      <w:tr w:rsidR="00A232BB" w:rsidRPr="00A13B0D" w14:paraId="29B898C8" w14:textId="77777777" w:rsidTr="00A13B0D">
        <w:tc>
          <w:tcPr>
            <w:tcW w:w="1696" w:type="dxa"/>
          </w:tcPr>
          <w:p w14:paraId="3E91F095" w14:textId="30914B29" w:rsidR="00A232BB" w:rsidRDefault="00A232BB" w:rsidP="0045568E">
            <w:pPr>
              <w:jc w:val="left"/>
              <w:rPr>
                <w:sz w:val="20"/>
              </w:rPr>
            </w:pPr>
            <w:r>
              <w:rPr>
                <w:sz w:val="20"/>
              </w:rPr>
              <w:t>Operační systém pro virt.servery</w:t>
            </w:r>
          </w:p>
        </w:tc>
        <w:tc>
          <w:tcPr>
            <w:tcW w:w="4536" w:type="dxa"/>
          </w:tcPr>
          <w:p w14:paraId="7FC76C80" w14:textId="6477431C" w:rsidR="00A232BB" w:rsidRPr="00A232BB" w:rsidRDefault="00A232BB" w:rsidP="0045568E">
            <w:pPr>
              <w:jc w:val="left"/>
              <w:rPr>
                <w:sz w:val="20"/>
              </w:rPr>
            </w:pPr>
            <w:r w:rsidRPr="00A232BB">
              <w:rPr>
                <w:sz w:val="20"/>
              </w:rPr>
              <w:t>WinSvrDCCore 2019 SNGL MVL 16Lic CoreLic</w:t>
            </w:r>
            <w:r w:rsidR="00D85F8D">
              <w:rPr>
                <w:sz w:val="20"/>
              </w:rPr>
              <w:t xml:space="preserve"> (MS SelectPlus)</w:t>
            </w:r>
          </w:p>
        </w:tc>
        <w:tc>
          <w:tcPr>
            <w:tcW w:w="989" w:type="dxa"/>
          </w:tcPr>
          <w:p w14:paraId="209A6BAE" w14:textId="7D4C147A" w:rsidR="00A232BB" w:rsidRDefault="00A232BB" w:rsidP="0045568E">
            <w:pPr>
              <w:jc w:val="left"/>
              <w:rPr>
                <w:sz w:val="20"/>
              </w:rPr>
            </w:pPr>
            <w:r>
              <w:rPr>
                <w:sz w:val="20"/>
              </w:rPr>
              <w:t>12</w:t>
            </w:r>
          </w:p>
        </w:tc>
        <w:tc>
          <w:tcPr>
            <w:tcW w:w="2407" w:type="dxa"/>
          </w:tcPr>
          <w:p w14:paraId="5F21AB61" w14:textId="0EA9D4EF" w:rsidR="00A232BB" w:rsidRDefault="00A232BB" w:rsidP="0045568E">
            <w:pPr>
              <w:jc w:val="left"/>
              <w:rPr>
                <w:sz w:val="20"/>
              </w:rPr>
            </w:pPr>
            <w:r>
              <w:rPr>
                <w:sz w:val="20"/>
              </w:rPr>
              <w:t>Licence</w:t>
            </w:r>
          </w:p>
        </w:tc>
      </w:tr>
      <w:tr w:rsidR="00A232BB" w:rsidRPr="00A13B0D" w14:paraId="188B67FE" w14:textId="77777777" w:rsidTr="00A13B0D">
        <w:tc>
          <w:tcPr>
            <w:tcW w:w="1696" w:type="dxa"/>
          </w:tcPr>
          <w:p w14:paraId="7F1EC112" w14:textId="77777777" w:rsidR="00A232BB" w:rsidRDefault="00A232BB" w:rsidP="0045568E">
            <w:pPr>
              <w:jc w:val="left"/>
              <w:rPr>
                <w:sz w:val="20"/>
              </w:rPr>
            </w:pPr>
          </w:p>
        </w:tc>
        <w:tc>
          <w:tcPr>
            <w:tcW w:w="4536" w:type="dxa"/>
          </w:tcPr>
          <w:p w14:paraId="59E1C793" w14:textId="64940B14" w:rsidR="00A232BB" w:rsidRPr="00A232BB" w:rsidRDefault="00A232BB" w:rsidP="0045568E">
            <w:pPr>
              <w:jc w:val="left"/>
              <w:rPr>
                <w:sz w:val="20"/>
              </w:rPr>
            </w:pPr>
            <w:r w:rsidRPr="00A232BB">
              <w:rPr>
                <w:sz w:val="20"/>
              </w:rPr>
              <w:t>WinSrv External Connector</w:t>
            </w:r>
            <w:r w:rsidR="00D85F8D">
              <w:rPr>
                <w:sz w:val="20"/>
              </w:rPr>
              <w:t xml:space="preserve"> (MS SelectPlus)</w:t>
            </w:r>
          </w:p>
        </w:tc>
        <w:tc>
          <w:tcPr>
            <w:tcW w:w="989" w:type="dxa"/>
          </w:tcPr>
          <w:p w14:paraId="45B22BF1" w14:textId="1AAC16F0" w:rsidR="00A232BB" w:rsidRDefault="00A232BB" w:rsidP="0045568E">
            <w:pPr>
              <w:jc w:val="left"/>
              <w:rPr>
                <w:sz w:val="20"/>
              </w:rPr>
            </w:pPr>
            <w:r>
              <w:rPr>
                <w:sz w:val="20"/>
              </w:rPr>
              <w:t>3</w:t>
            </w:r>
          </w:p>
        </w:tc>
        <w:tc>
          <w:tcPr>
            <w:tcW w:w="2407" w:type="dxa"/>
          </w:tcPr>
          <w:p w14:paraId="5F4C98B6" w14:textId="22973AA2" w:rsidR="00A232BB" w:rsidRDefault="00A232BB" w:rsidP="0045568E">
            <w:pPr>
              <w:jc w:val="left"/>
              <w:rPr>
                <w:sz w:val="20"/>
              </w:rPr>
            </w:pPr>
            <w:r>
              <w:rPr>
                <w:sz w:val="20"/>
              </w:rPr>
              <w:t>Licence</w:t>
            </w:r>
          </w:p>
        </w:tc>
      </w:tr>
      <w:tr w:rsidR="00A232BB" w:rsidRPr="00A13B0D" w14:paraId="4D547FA6" w14:textId="77777777" w:rsidTr="00A13B0D">
        <w:tc>
          <w:tcPr>
            <w:tcW w:w="1696" w:type="dxa"/>
          </w:tcPr>
          <w:p w14:paraId="35677FAB" w14:textId="77777777" w:rsidR="00A232BB" w:rsidRDefault="00A232BB" w:rsidP="0045568E">
            <w:pPr>
              <w:jc w:val="left"/>
              <w:rPr>
                <w:sz w:val="20"/>
              </w:rPr>
            </w:pPr>
          </w:p>
        </w:tc>
        <w:tc>
          <w:tcPr>
            <w:tcW w:w="4536" w:type="dxa"/>
          </w:tcPr>
          <w:p w14:paraId="5E999E28" w14:textId="4424ECD1" w:rsidR="00A232BB" w:rsidRPr="00A232BB" w:rsidRDefault="00A232BB" w:rsidP="0045568E">
            <w:pPr>
              <w:jc w:val="left"/>
              <w:rPr>
                <w:sz w:val="20"/>
              </w:rPr>
            </w:pPr>
            <w:r w:rsidRPr="00A232BB">
              <w:rPr>
                <w:sz w:val="20"/>
              </w:rPr>
              <w:t>WinSvrCAL 2019 SNGL MVL UsrCAL</w:t>
            </w:r>
            <w:r w:rsidR="00D85F8D">
              <w:rPr>
                <w:sz w:val="20"/>
              </w:rPr>
              <w:t xml:space="preserve"> (MS SelectPlus)</w:t>
            </w:r>
          </w:p>
        </w:tc>
        <w:tc>
          <w:tcPr>
            <w:tcW w:w="989" w:type="dxa"/>
          </w:tcPr>
          <w:p w14:paraId="465558F8" w14:textId="7D6A1A28" w:rsidR="00A232BB" w:rsidRDefault="00A232BB" w:rsidP="0045568E">
            <w:pPr>
              <w:jc w:val="left"/>
              <w:rPr>
                <w:sz w:val="20"/>
              </w:rPr>
            </w:pPr>
            <w:r>
              <w:rPr>
                <w:sz w:val="20"/>
              </w:rPr>
              <w:t>820</w:t>
            </w:r>
          </w:p>
        </w:tc>
        <w:tc>
          <w:tcPr>
            <w:tcW w:w="2407" w:type="dxa"/>
          </w:tcPr>
          <w:p w14:paraId="53430646" w14:textId="1EB12727" w:rsidR="00A232BB" w:rsidRDefault="00A232BB" w:rsidP="0045568E">
            <w:pPr>
              <w:jc w:val="left"/>
              <w:rPr>
                <w:sz w:val="20"/>
              </w:rPr>
            </w:pPr>
            <w:r>
              <w:rPr>
                <w:sz w:val="20"/>
              </w:rPr>
              <w:t>Licence</w:t>
            </w:r>
          </w:p>
        </w:tc>
      </w:tr>
      <w:tr w:rsidR="00A232BB" w:rsidRPr="00A13B0D" w14:paraId="3225D18F" w14:textId="77777777" w:rsidTr="00A13B0D">
        <w:tc>
          <w:tcPr>
            <w:tcW w:w="1696" w:type="dxa"/>
          </w:tcPr>
          <w:p w14:paraId="66C8CF9F" w14:textId="77777777" w:rsidR="00A232BB" w:rsidRDefault="00A232BB" w:rsidP="0045568E">
            <w:pPr>
              <w:jc w:val="left"/>
              <w:rPr>
                <w:sz w:val="20"/>
              </w:rPr>
            </w:pPr>
          </w:p>
        </w:tc>
        <w:tc>
          <w:tcPr>
            <w:tcW w:w="4536" w:type="dxa"/>
          </w:tcPr>
          <w:p w14:paraId="40D2052B" w14:textId="5E9D89B6" w:rsidR="00A232BB" w:rsidRPr="00A232BB" w:rsidRDefault="00A232BB" w:rsidP="0045568E">
            <w:pPr>
              <w:jc w:val="left"/>
              <w:rPr>
                <w:sz w:val="20"/>
              </w:rPr>
            </w:pPr>
            <w:r w:rsidRPr="00A232BB">
              <w:rPr>
                <w:sz w:val="20"/>
              </w:rPr>
              <w:t>WinRmtDsktpSrvcsCAL 2019 SNGL MVL DvcCAL</w:t>
            </w:r>
            <w:r w:rsidR="00D85F8D">
              <w:rPr>
                <w:sz w:val="20"/>
              </w:rPr>
              <w:t xml:space="preserve"> (MS SelectPlus)</w:t>
            </w:r>
          </w:p>
        </w:tc>
        <w:tc>
          <w:tcPr>
            <w:tcW w:w="989" w:type="dxa"/>
          </w:tcPr>
          <w:p w14:paraId="541D0681" w14:textId="37A8D85A" w:rsidR="00A232BB" w:rsidRDefault="00A232BB" w:rsidP="0045568E">
            <w:pPr>
              <w:jc w:val="left"/>
              <w:rPr>
                <w:sz w:val="20"/>
              </w:rPr>
            </w:pPr>
            <w:r>
              <w:rPr>
                <w:sz w:val="20"/>
              </w:rPr>
              <w:t>430</w:t>
            </w:r>
          </w:p>
        </w:tc>
        <w:tc>
          <w:tcPr>
            <w:tcW w:w="2407" w:type="dxa"/>
          </w:tcPr>
          <w:p w14:paraId="788F726E" w14:textId="0D37D5E4" w:rsidR="00A232BB" w:rsidRDefault="00A232BB" w:rsidP="0045568E">
            <w:pPr>
              <w:jc w:val="left"/>
              <w:rPr>
                <w:sz w:val="20"/>
              </w:rPr>
            </w:pPr>
            <w:r>
              <w:rPr>
                <w:sz w:val="20"/>
              </w:rPr>
              <w:t>Licence</w:t>
            </w:r>
          </w:p>
        </w:tc>
      </w:tr>
      <w:tr w:rsidR="00A232BB" w:rsidRPr="00A13B0D" w14:paraId="0272E5AB" w14:textId="77777777" w:rsidTr="00A13B0D">
        <w:tc>
          <w:tcPr>
            <w:tcW w:w="1696" w:type="dxa"/>
          </w:tcPr>
          <w:p w14:paraId="2CF889C0" w14:textId="3FCD9AD4" w:rsidR="00A232BB" w:rsidRDefault="00A232BB" w:rsidP="0045568E">
            <w:pPr>
              <w:jc w:val="left"/>
              <w:rPr>
                <w:sz w:val="20"/>
              </w:rPr>
            </w:pPr>
            <w:r>
              <w:rPr>
                <w:sz w:val="20"/>
              </w:rPr>
              <w:t>Databázový sof</w:t>
            </w:r>
            <w:r>
              <w:rPr>
                <w:sz w:val="20"/>
              </w:rPr>
              <w:t>t</w:t>
            </w:r>
            <w:r>
              <w:rPr>
                <w:sz w:val="20"/>
              </w:rPr>
              <w:t>ware</w:t>
            </w:r>
          </w:p>
        </w:tc>
        <w:tc>
          <w:tcPr>
            <w:tcW w:w="4536" w:type="dxa"/>
          </w:tcPr>
          <w:p w14:paraId="55C95CDF" w14:textId="3EFA5CBC" w:rsidR="00A232BB" w:rsidRPr="00A232BB" w:rsidRDefault="00A232BB" w:rsidP="0045568E">
            <w:pPr>
              <w:jc w:val="left"/>
              <w:rPr>
                <w:sz w:val="20"/>
              </w:rPr>
            </w:pPr>
            <w:r w:rsidRPr="00A232BB">
              <w:rPr>
                <w:sz w:val="20"/>
              </w:rPr>
              <w:t>SQLSvrStdCore SNGL LicSAPk MVL 2Lic CoreLic</w:t>
            </w:r>
            <w:r w:rsidR="00D85F8D">
              <w:rPr>
                <w:sz w:val="20"/>
              </w:rPr>
              <w:t xml:space="preserve"> (MS SelectPlus)</w:t>
            </w:r>
          </w:p>
        </w:tc>
        <w:tc>
          <w:tcPr>
            <w:tcW w:w="989" w:type="dxa"/>
          </w:tcPr>
          <w:p w14:paraId="28FCB3D9" w14:textId="6C77D59B" w:rsidR="00A232BB" w:rsidRDefault="00A232BB" w:rsidP="0045568E">
            <w:pPr>
              <w:jc w:val="left"/>
              <w:rPr>
                <w:sz w:val="20"/>
              </w:rPr>
            </w:pPr>
            <w:r>
              <w:rPr>
                <w:sz w:val="20"/>
              </w:rPr>
              <w:t>2</w:t>
            </w:r>
          </w:p>
        </w:tc>
        <w:tc>
          <w:tcPr>
            <w:tcW w:w="2407" w:type="dxa"/>
          </w:tcPr>
          <w:p w14:paraId="018C67B3" w14:textId="321553AF" w:rsidR="00A232BB" w:rsidRDefault="00A232BB" w:rsidP="0045568E">
            <w:pPr>
              <w:jc w:val="left"/>
              <w:rPr>
                <w:sz w:val="20"/>
              </w:rPr>
            </w:pPr>
            <w:r>
              <w:rPr>
                <w:sz w:val="20"/>
              </w:rPr>
              <w:t>Licence</w:t>
            </w:r>
          </w:p>
        </w:tc>
      </w:tr>
      <w:tr w:rsidR="00A232BB" w:rsidRPr="00A13B0D" w14:paraId="4D93ED06" w14:textId="77777777" w:rsidTr="00A13B0D">
        <w:tc>
          <w:tcPr>
            <w:tcW w:w="1696" w:type="dxa"/>
          </w:tcPr>
          <w:p w14:paraId="44AB9A8C" w14:textId="332C4FC5" w:rsidR="00A232BB" w:rsidRDefault="00A232BB" w:rsidP="0045568E">
            <w:pPr>
              <w:jc w:val="left"/>
              <w:rPr>
                <w:sz w:val="20"/>
              </w:rPr>
            </w:pPr>
            <w:r>
              <w:rPr>
                <w:sz w:val="20"/>
              </w:rPr>
              <w:t>Centralizace k</w:t>
            </w:r>
            <w:r>
              <w:rPr>
                <w:sz w:val="20"/>
              </w:rPr>
              <w:t>o</w:t>
            </w:r>
            <w:r>
              <w:rPr>
                <w:sz w:val="20"/>
              </w:rPr>
              <w:t>munikace – groupware</w:t>
            </w:r>
          </w:p>
        </w:tc>
        <w:tc>
          <w:tcPr>
            <w:tcW w:w="4536" w:type="dxa"/>
          </w:tcPr>
          <w:p w14:paraId="0654B7DE" w14:textId="79397E77" w:rsidR="00A232BB" w:rsidRPr="00A232BB" w:rsidRDefault="00A232BB" w:rsidP="0045568E">
            <w:pPr>
              <w:jc w:val="left"/>
              <w:rPr>
                <w:sz w:val="20"/>
              </w:rPr>
            </w:pPr>
            <w:r w:rsidRPr="00A232BB">
              <w:rPr>
                <w:sz w:val="20"/>
              </w:rPr>
              <w:t>ExchgSvrStd 2019 SNGL MVL</w:t>
            </w:r>
            <w:r w:rsidR="00D85F8D">
              <w:rPr>
                <w:sz w:val="20"/>
              </w:rPr>
              <w:t xml:space="preserve"> (MS SelectPlus)</w:t>
            </w:r>
          </w:p>
        </w:tc>
        <w:tc>
          <w:tcPr>
            <w:tcW w:w="989" w:type="dxa"/>
          </w:tcPr>
          <w:p w14:paraId="7B1E6C4D" w14:textId="23712E31" w:rsidR="00A232BB" w:rsidRDefault="00A232BB" w:rsidP="0045568E">
            <w:pPr>
              <w:jc w:val="left"/>
              <w:rPr>
                <w:sz w:val="20"/>
              </w:rPr>
            </w:pPr>
            <w:r>
              <w:rPr>
                <w:sz w:val="20"/>
              </w:rPr>
              <w:t>1</w:t>
            </w:r>
          </w:p>
        </w:tc>
        <w:tc>
          <w:tcPr>
            <w:tcW w:w="2407" w:type="dxa"/>
          </w:tcPr>
          <w:p w14:paraId="592DD010" w14:textId="45A01517" w:rsidR="00A232BB" w:rsidRDefault="00A232BB" w:rsidP="0045568E">
            <w:pPr>
              <w:jc w:val="left"/>
              <w:rPr>
                <w:sz w:val="20"/>
              </w:rPr>
            </w:pPr>
            <w:r>
              <w:rPr>
                <w:sz w:val="20"/>
              </w:rPr>
              <w:t>Licence</w:t>
            </w:r>
          </w:p>
        </w:tc>
      </w:tr>
      <w:tr w:rsidR="00A232BB" w:rsidRPr="00A13B0D" w14:paraId="0C1D103B" w14:textId="77777777" w:rsidTr="00A13B0D">
        <w:tc>
          <w:tcPr>
            <w:tcW w:w="1696" w:type="dxa"/>
          </w:tcPr>
          <w:p w14:paraId="7F57E8B7" w14:textId="77777777" w:rsidR="00A232BB" w:rsidRDefault="00A232BB" w:rsidP="0045568E">
            <w:pPr>
              <w:jc w:val="left"/>
              <w:rPr>
                <w:sz w:val="20"/>
              </w:rPr>
            </w:pPr>
          </w:p>
        </w:tc>
        <w:tc>
          <w:tcPr>
            <w:tcW w:w="4536" w:type="dxa"/>
          </w:tcPr>
          <w:p w14:paraId="6A87BB5A" w14:textId="2ADC65DD" w:rsidR="00A232BB" w:rsidRPr="00A232BB" w:rsidRDefault="00A232BB" w:rsidP="0045568E">
            <w:pPr>
              <w:jc w:val="left"/>
              <w:rPr>
                <w:sz w:val="20"/>
              </w:rPr>
            </w:pPr>
            <w:r w:rsidRPr="00A232BB">
              <w:rPr>
                <w:sz w:val="20"/>
              </w:rPr>
              <w:t>ExchgStdCAL 2019 SNGL MVL UsrCAL</w:t>
            </w:r>
            <w:r w:rsidR="00D85F8D">
              <w:rPr>
                <w:sz w:val="20"/>
              </w:rPr>
              <w:t xml:space="preserve"> (MS SelectPlus)</w:t>
            </w:r>
          </w:p>
        </w:tc>
        <w:tc>
          <w:tcPr>
            <w:tcW w:w="989" w:type="dxa"/>
          </w:tcPr>
          <w:p w14:paraId="742B4F46" w14:textId="53181D51" w:rsidR="00A232BB" w:rsidRDefault="00A232BB" w:rsidP="0045568E">
            <w:pPr>
              <w:jc w:val="left"/>
              <w:rPr>
                <w:sz w:val="20"/>
              </w:rPr>
            </w:pPr>
            <w:r>
              <w:rPr>
                <w:sz w:val="20"/>
              </w:rPr>
              <w:t>820</w:t>
            </w:r>
          </w:p>
        </w:tc>
        <w:tc>
          <w:tcPr>
            <w:tcW w:w="2407" w:type="dxa"/>
          </w:tcPr>
          <w:p w14:paraId="3C8D19A1" w14:textId="2955E10F" w:rsidR="00A232BB" w:rsidRDefault="00A232BB" w:rsidP="0045568E">
            <w:pPr>
              <w:jc w:val="left"/>
              <w:rPr>
                <w:sz w:val="20"/>
              </w:rPr>
            </w:pPr>
            <w:r>
              <w:rPr>
                <w:sz w:val="20"/>
              </w:rPr>
              <w:t>Licence</w:t>
            </w:r>
          </w:p>
        </w:tc>
      </w:tr>
      <w:tr w:rsidR="00A232BB" w:rsidRPr="00A13B0D" w14:paraId="1DED30F0" w14:textId="77777777" w:rsidTr="00A13B0D">
        <w:tc>
          <w:tcPr>
            <w:tcW w:w="1696" w:type="dxa"/>
          </w:tcPr>
          <w:p w14:paraId="3A101C56" w14:textId="77777777" w:rsidR="00A232BB" w:rsidRDefault="00A232BB" w:rsidP="0045568E">
            <w:pPr>
              <w:jc w:val="left"/>
              <w:rPr>
                <w:sz w:val="20"/>
              </w:rPr>
            </w:pPr>
          </w:p>
        </w:tc>
        <w:tc>
          <w:tcPr>
            <w:tcW w:w="4536" w:type="dxa"/>
          </w:tcPr>
          <w:p w14:paraId="171BD168" w14:textId="03EF3C4C" w:rsidR="00A232BB" w:rsidRPr="00A232BB" w:rsidRDefault="00A232BB" w:rsidP="0045568E">
            <w:pPr>
              <w:jc w:val="left"/>
              <w:rPr>
                <w:sz w:val="20"/>
              </w:rPr>
            </w:pPr>
            <w:r w:rsidRPr="00A232BB">
              <w:rPr>
                <w:sz w:val="20"/>
              </w:rPr>
              <w:t>SfBSvr 2019 SNGL MVL</w:t>
            </w:r>
            <w:r w:rsidR="00D85F8D">
              <w:rPr>
                <w:sz w:val="20"/>
              </w:rPr>
              <w:t xml:space="preserve"> (MS SelectPlus)</w:t>
            </w:r>
          </w:p>
        </w:tc>
        <w:tc>
          <w:tcPr>
            <w:tcW w:w="989" w:type="dxa"/>
          </w:tcPr>
          <w:p w14:paraId="213D452C" w14:textId="160F9DB5" w:rsidR="00A232BB" w:rsidRDefault="00A232BB" w:rsidP="0045568E">
            <w:pPr>
              <w:jc w:val="left"/>
              <w:rPr>
                <w:sz w:val="20"/>
              </w:rPr>
            </w:pPr>
            <w:r>
              <w:rPr>
                <w:sz w:val="20"/>
              </w:rPr>
              <w:t>1</w:t>
            </w:r>
          </w:p>
        </w:tc>
        <w:tc>
          <w:tcPr>
            <w:tcW w:w="2407" w:type="dxa"/>
          </w:tcPr>
          <w:p w14:paraId="469359EA" w14:textId="5EA7BDC9" w:rsidR="00A232BB" w:rsidRDefault="00A232BB" w:rsidP="0045568E">
            <w:pPr>
              <w:jc w:val="left"/>
              <w:rPr>
                <w:sz w:val="20"/>
              </w:rPr>
            </w:pPr>
            <w:r>
              <w:rPr>
                <w:sz w:val="20"/>
              </w:rPr>
              <w:t>Licence</w:t>
            </w:r>
          </w:p>
        </w:tc>
      </w:tr>
      <w:tr w:rsidR="00A232BB" w:rsidRPr="00A13B0D" w14:paraId="3117AC14" w14:textId="77777777" w:rsidTr="00A13B0D">
        <w:tc>
          <w:tcPr>
            <w:tcW w:w="1696" w:type="dxa"/>
          </w:tcPr>
          <w:p w14:paraId="2E8F01A4" w14:textId="77777777" w:rsidR="00A232BB" w:rsidRDefault="00A232BB" w:rsidP="0045568E">
            <w:pPr>
              <w:jc w:val="left"/>
              <w:rPr>
                <w:sz w:val="20"/>
              </w:rPr>
            </w:pPr>
          </w:p>
        </w:tc>
        <w:tc>
          <w:tcPr>
            <w:tcW w:w="4536" w:type="dxa"/>
          </w:tcPr>
          <w:p w14:paraId="3F3EB463" w14:textId="7DF29077" w:rsidR="00A232BB" w:rsidRPr="00A232BB" w:rsidRDefault="00A232BB" w:rsidP="0045568E">
            <w:pPr>
              <w:jc w:val="left"/>
              <w:rPr>
                <w:sz w:val="20"/>
              </w:rPr>
            </w:pPr>
            <w:r w:rsidRPr="00A232BB">
              <w:rPr>
                <w:sz w:val="20"/>
              </w:rPr>
              <w:t>SfBSvrStdCAL 2019 SNGL MVL UsrCAL</w:t>
            </w:r>
            <w:r w:rsidR="00D85F8D">
              <w:rPr>
                <w:sz w:val="20"/>
              </w:rPr>
              <w:t xml:space="preserve"> (MS Selec</w:t>
            </w:r>
            <w:r w:rsidR="00D85F8D">
              <w:rPr>
                <w:sz w:val="20"/>
              </w:rPr>
              <w:t>t</w:t>
            </w:r>
            <w:r w:rsidR="00D85F8D">
              <w:rPr>
                <w:sz w:val="20"/>
              </w:rPr>
              <w:t>Plus)</w:t>
            </w:r>
          </w:p>
        </w:tc>
        <w:tc>
          <w:tcPr>
            <w:tcW w:w="989" w:type="dxa"/>
          </w:tcPr>
          <w:p w14:paraId="639B2290" w14:textId="0D85D320" w:rsidR="00A232BB" w:rsidRDefault="00A232BB" w:rsidP="0045568E">
            <w:pPr>
              <w:jc w:val="left"/>
              <w:rPr>
                <w:sz w:val="20"/>
              </w:rPr>
            </w:pPr>
            <w:r>
              <w:rPr>
                <w:sz w:val="20"/>
              </w:rPr>
              <w:t>430</w:t>
            </w:r>
          </w:p>
        </w:tc>
        <w:tc>
          <w:tcPr>
            <w:tcW w:w="2407" w:type="dxa"/>
          </w:tcPr>
          <w:p w14:paraId="5189DE08" w14:textId="6428B0D8" w:rsidR="00A232BB" w:rsidRDefault="00A232BB" w:rsidP="0045568E">
            <w:pPr>
              <w:jc w:val="left"/>
              <w:rPr>
                <w:sz w:val="20"/>
              </w:rPr>
            </w:pPr>
            <w:r>
              <w:rPr>
                <w:sz w:val="20"/>
              </w:rPr>
              <w:t>Licence</w:t>
            </w:r>
          </w:p>
        </w:tc>
      </w:tr>
      <w:tr w:rsidR="00A232BB" w:rsidRPr="00A13B0D" w14:paraId="59443B6D" w14:textId="77777777" w:rsidTr="00A13B0D">
        <w:tc>
          <w:tcPr>
            <w:tcW w:w="1696" w:type="dxa"/>
          </w:tcPr>
          <w:p w14:paraId="48065DCE" w14:textId="77777777" w:rsidR="00A232BB" w:rsidRDefault="00A232BB" w:rsidP="0045568E">
            <w:pPr>
              <w:jc w:val="left"/>
              <w:rPr>
                <w:sz w:val="20"/>
              </w:rPr>
            </w:pPr>
          </w:p>
        </w:tc>
        <w:tc>
          <w:tcPr>
            <w:tcW w:w="4536" w:type="dxa"/>
          </w:tcPr>
          <w:p w14:paraId="37499336" w14:textId="712D7F95" w:rsidR="00A232BB" w:rsidRPr="00A232BB" w:rsidRDefault="00A232BB" w:rsidP="0045568E">
            <w:pPr>
              <w:jc w:val="left"/>
              <w:rPr>
                <w:sz w:val="20"/>
              </w:rPr>
            </w:pPr>
            <w:r w:rsidRPr="00A232BB">
              <w:rPr>
                <w:sz w:val="20"/>
              </w:rPr>
              <w:t>SkypeforBsnss 2019 SNGL MVL</w:t>
            </w:r>
            <w:r w:rsidR="00D85F8D">
              <w:rPr>
                <w:sz w:val="20"/>
              </w:rPr>
              <w:t xml:space="preserve"> (MS SelectPlus)</w:t>
            </w:r>
          </w:p>
        </w:tc>
        <w:tc>
          <w:tcPr>
            <w:tcW w:w="989" w:type="dxa"/>
          </w:tcPr>
          <w:p w14:paraId="1CA13D42" w14:textId="4256A12B" w:rsidR="00A232BB" w:rsidRDefault="00A232BB" w:rsidP="0045568E">
            <w:pPr>
              <w:jc w:val="left"/>
              <w:rPr>
                <w:sz w:val="20"/>
              </w:rPr>
            </w:pPr>
            <w:r>
              <w:rPr>
                <w:sz w:val="20"/>
              </w:rPr>
              <w:t>430</w:t>
            </w:r>
          </w:p>
        </w:tc>
        <w:tc>
          <w:tcPr>
            <w:tcW w:w="2407" w:type="dxa"/>
          </w:tcPr>
          <w:p w14:paraId="70B7E11E" w14:textId="08152CBB" w:rsidR="00A232BB" w:rsidRDefault="00A232BB" w:rsidP="0045568E">
            <w:pPr>
              <w:jc w:val="left"/>
              <w:rPr>
                <w:sz w:val="20"/>
              </w:rPr>
            </w:pPr>
            <w:r>
              <w:rPr>
                <w:sz w:val="20"/>
              </w:rPr>
              <w:t>Licence</w:t>
            </w:r>
          </w:p>
        </w:tc>
      </w:tr>
      <w:tr w:rsidR="00A232BB" w:rsidRPr="00A13B0D" w14:paraId="4CB87168" w14:textId="77777777" w:rsidTr="00A13B0D">
        <w:tc>
          <w:tcPr>
            <w:tcW w:w="1696" w:type="dxa"/>
          </w:tcPr>
          <w:p w14:paraId="786B48E5" w14:textId="36A460E0" w:rsidR="00A232BB" w:rsidRDefault="00A232BB" w:rsidP="0045568E">
            <w:pPr>
              <w:jc w:val="left"/>
              <w:rPr>
                <w:sz w:val="20"/>
              </w:rPr>
            </w:pPr>
            <w:r>
              <w:rPr>
                <w:sz w:val="20"/>
              </w:rPr>
              <w:t>Ochrana email</w:t>
            </w:r>
            <w:r>
              <w:rPr>
                <w:sz w:val="20"/>
              </w:rPr>
              <w:t>o</w:t>
            </w:r>
            <w:r>
              <w:rPr>
                <w:sz w:val="20"/>
              </w:rPr>
              <w:t>vého provozu</w:t>
            </w:r>
          </w:p>
        </w:tc>
        <w:tc>
          <w:tcPr>
            <w:tcW w:w="4536" w:type="dxa"/>
          </w:tcPr>
          <w:p w14:paraId="46D86384" w14:textId="76D4167A" w:rsidR="00A232BB" w:rsidRPr="00A232BB" w:rsidRDefault="00A232BB" w:rsidP="0045568E">
            <w:pPr>
              <w:jc w:val="left"/>
              <w:rPr>
                <w:sz w:val="20"/>
              </w:rPr>
            </w:pPr>
            <w:r w:rsidRPr="00A232BB">
              <w:rPr>
                <w:sz w:val="20"/>
              </w:rPr>
              <w:t>Fortinet FortiMail-VM02</w:t>
            </w:r>
            <w:r>
              <w:rPr>
                <w:sz w:val="20"/>
              </w:rPr>
              <w:t xml:space="preserve">, </w:t>
            </w:r>
            <w:r w:rsidR="007530D9">
              <w:rPr>
                <w:sz w:val="20"/>
              </w:rPr>
              <w:t xml:space="preserve">support </w:t>
            </w:r>
            <w:r>
              <w:rPr>
                <w:sz w:val="20"/>
              </w:rPr>
              <w:t>5 let</w:t>
            </w:r>
          </w:p>
        </w:tc>
        <w:tc>
          <w:tcPr>
            <w:tcW w:w="989" w:type="dxa"/>
          </w:tcPr>
          <w:p w14:paraId="766E8F33" w14:textId="5B445B9C" w:rsidR="00A232BB" w:rsidRDefault="00A232BB" w:rsidP="0045568E">
            <w:pPr>
              <w:jc w:val="left"/>
              <w:rPr>
                <w:sz w:val="20"/>
              </w:rPr>
            </w:pPr>
            <w:r>
              <w:rPr>
                <w:sz w:val="20"/>
              </w:rPr>
              <w:t>1</w:t>
            </w:r>
          </w:p>
        </w:tc>
        <w:tc>
          <w:tcPr>
            <w:tcW w:w="2407" w:type="dxa"/>
          </w:tcPr>
          <w:p w14:paraId="0A7885FA" w14:textId="46A94362" w:rsidR="00A232BB" w:rsidRDefault="00A232BB" w:rsidP="0045568E">
            <w:pPr>
              <w:jc w:val="left"/>
              <w:rPr>
                <w:sz w:val="20"/>
              </w:rPr>
            </w:pPr>
            <w:r>
              <w:rPr>
                <w:sz w:val="20"/>
              </w:rPr>
              <w:t>Licence</w:t>
            </w:r>
          </w:p>
        </w:tc>
      </w:tr>
    </w:tbl>
    <w:p w14:paraId="37A3E071" w14:textId="14E26C13" w:rsidR="007A7480" w:rsidRDefault="0045568E">
      <w:pPr>
        <w:jc w:val="left"/>
        <w:rPr>
          <w:b/>
        </w:rPr>
      </w:pPr>
      <w:r>
        <w:tab/>
      </w:r>
      <w:r w:rsidR="007A7480">
        <w:br w:type="page"/>
      </w:r>
    </w:p>
    <w:p w14:paraId="5F345219" w14:textId="77777777" w:rsidR="007A7480" w:rsidRDefault="007A7480" w:rsidP="00BA5D9F">
      <w:pPr>
        <w:pStyle w:val="ACNadpis2"/>
        <w:sectPr w:rsidR="007A7480" w:rsidSect="00A13B0D">
          <w:pgSz w:w="11906" w:h="16838" w:code="9"/>
          <w:pgMar w:top="1560" w:right="1134" w:bottom="1276" w:left="1134" w:header="851" w:footer="464" w:gutter="0"/>
          <w:cols w:space="708"/>
          <w:docGrid w:linePitch="360"/>
        </w:sectPr>
      </w:pPr>
    </w:p>
    <w:p w14:paraId="63218BF4" w14:textId="11861084" w:rsidR="00BA5D9F" w:rsidRPr="00BA5D9F" w:rsidRDefault="00BA5D9F" w:rsidP="00BA5D9F">
      <w:pPr>
        <w:pStyle w:val="ACNadpis2"/>
      </w:pPr>
      <w:bookmarkStart w:id="160" w:name="_Toc9425076"/>
      <w:r w:rsidRPr="00BA5D9F">
        <w:lastRenderedPageBreak/>
        <w:t>Příloha č.6 – Publicita projektu</w:t>
      </w:r>
      <w:bookmarkEnd w:id="160"/>
    </w:p>
    <w:p w14:paraId="22F9F402" w14:textId="77777777" w:rsidR="007A7480" w:rsidRPr="007A7480" w:rsidRDefault="007A7480" w:rsidP="00CF0578">
      <w:pPr>
        <w:numPr>
          <w:ilvl w:val="0"/>
          <w:numId w:val="33"/>
        </w:numPr>
        <w:spacing w:after="160" w:line="259" w:lineRule="auto"/>
        <w:ind w:left="426" w:hanging="426"/>
        <w:rPr>
          <w:sz w:val="22"/>
          <w:szCs w:val="22"/>
        </w:rPr>
      </w:pPr>
      <w:r w:rsidRPr="007A7480">
        <w:rPr>
          <w:sz w:val="22"/>
          <w:szCs w:val="22"/>
        </w:rPr>
        <w:t>Obecná ustanovení o publicitě</w:t>
      </w:r>
    </w:p>
    <w:p w14:paraId="6A12A2C7" w14:textId="49B33053" w:rsidR="007A7480" w:rsidRPr="007A7480" w:rsidRDefault="007A7480" w:rsidP="007A7480">
      <w:pPr>
        <w:rPr>
          <w:sz w:val="22"/>
          <w:szCs w:val="22"/>
        </w:rPr>
      </w:pPr>
      <w:r w:rsidRPr="007A7480">
        <w:rPr>
          <w:sz w:val="22"/>
          <w:szCs w:val="22"/>
        </w:rPr>
        <w:t>Zhotovitel je povinen při zajištění Publicity projektu dodržet pravidla Obecných pravidel pro žadatele a př</w:t>
      </w:r>
      <w:r w:rsidRPr="007A7480">
        <w:rPr>
          <w:sz w:val="22"/>
          <w:szCs w:val="22"/>
        </w:rPr>
        <w:t>í</w:t>
      </w:r>
      <w:r w:rsidRPr="007A7480">
        <w:rPr>
          <w:sz w:val="22"/>
          <w:szCs w:val="22"/>
        </w:rPr>
        <w:t>jemce příslušné výzvy (zejm. kapitola č. 13). Tento dokument je veřejně dostupný např. na webových strá</w:t>
      </w:r>
      <w:r w:rsidRPr="007A7480">
        <w:rPr>
          <w:sz w:val="22"/>
          <w:szCs w:val="22"/>
        </w:rPr>
        <w:t>n</w:t>
      </w:r>
      <w:r w:rsidRPr="007A7480">
        <w:rPr>
          <w:sz w:val="22"/>
          <w:szCs w:val="22"/>
        </w:rPr>
        <w:t xml:space="preserve">kách: </w:t>
      </w:r>
      <w:hyperlink r:id="rId19" w:history="1">
        <w:r w:rsidRPr="007A7480">
          <w:rPr>
            <w:rStyle w:val="Hypertextovodkaz"/>
            <w:sz w:val="22"/>
            <w:szCs w:val="22"/>
          </w:rPr>
          <w:t>http://www.strukturalni-fondy.cz</w:t>
        </w:r>
      </w:hyperlink>
    </w:p>
    <w:p w14:paraId="67FB9304" w14:textId="77777777" w:rsidR="007A7480" w:rsidRPr="007A7480" w:rsidRDefault="007A7480" w:rsidP="00CF0578">
      <w:pPr>
        <w:numPr>
          <w:ilvl w:val="0"/>
          <w:numId w:val="33"/>
        </w:numPr>
        <w:spacing w:after="160" w:line="259" w:lineRule="auto"/>
        <w:ind w:left="426" w:hanging="426"/>
        <w:rPr>
          <w:sz w:val="22"/>
          <w:szCs w:val="22"/>
        </w:rPr>
      </w:pPr>
      <w:r w:rsidRPr="007A7480">
        <w:rPr>
          <w:sz w:val="22"/>
          <w:szCs w:val="22"/>
        </w:rPr>
        <w:t>Plnění části Publicita projektu</w:t>
      </w:r>
    </w:p>
    <w:p w14:paraId="394401C8" w14:textId="77777777" w:rsidR="007A7480" w:rsidRPr="007A7480" w:rsidRDefault="007A7480" w:rsidP="007A7480">
      <w:pPr>
        <w:rPr>
          <w:sz w:val="22"/>
          <w:szCs w:val="22"/>
        </w:rPr>
      </w:pPr>
      <w:r w:rsidRPr="007A7480">
        <w:rPr>
          <w:sz w:val="22"/>
          <w:szCs w:val="22"/>
        </w:rPr>
        <w:t>V rámci plnění této části zhotovitel poskytne:</w:t>
      </w:r>
    </w:p>
    <w:p w14:paraId="01051CC4" w14:textId="77777777" w:rsidR="007A7480" w:rsidRPr="007A7480" w:rsidRDefault="007A7480" w:rsidP="00CF0578">
      <w:pPr>
        <w:numPr>
          <w:ilvl w:val="0"/>
          <w:numId w:val="32"/>
        </w:numPr>
        <w:spacing w:after="160" w:line="259" w:lineRule="auto"/>
        <w:rPr>
          <w:sz w:val="22"/>
          <w:szCs w:val="22"/>
        </w:rPr>
      </w:pPr>
      <w:r w:rsidRPr="007A7480">
        <w:rPr>
          <w:sz w:val="22"/>
          <w:szCs w:val="22"/>
        </w:rPr>
        <w:t>Součinnost při tvorbě tiskových zpráv, zejména podá informace o charakteru a průběhu díla,</w:t>
      </w:r>
    </w:p>
    <w:p w14:paraId="3C2D4D24" w14:textId="77777777" w:rsidR="007A7480" w:rsidRPr="007A7480" w:rsidRDefault="007A7480" w:rsidP="00CF0578">
      <w:pPr>
        <w:numPr>
          <w:ilvl w:val="0"/>
          <w:numId w:val="32"/>
        </w:numPr>
        <w:spacing w:after="160" w:line="259" w:lineRule="auto"/>
        <w:rPr>
          <w:sz w:val="22"/>
          <w:szCs w:val="22"/>
        </w:rPr>
      </w:pPr>
      <w:r w:rsidRPr="007A7480">
        <w:rPr>
          <w:sz w:val="22"/>
          <w:szCs w:val="22"/>
        </w:rPr>
        <w:t>Uvádět loga na oficiální dokumentaci projektu (např. prezenční listiny, předávací a akceptační pr</w:t>
      </w:r>
      <w:r w:rsidRPr="007A7480">
        <w:rPr>
          <w:sz w:val="22"/>
          <w:szCs w:val="22"/>
        </w:rPr>
        <w:t>o</w:t>
      </w:r>
      <w:r w:rsidRPr="007A7480">
        <w:rPr>
          <w:sz w:val="22"/>
          <w:szCs w:val="22"/>
        </w:rPr>
        <w:t>tokoly)</w:t>
      </w:r>
    </w:p>
    <w:p w14:paraId="30F531ED" w14:textId="77777777" w:rsidR="007A7480" w:rsidRPr="007A7480" w:rsidRDefault="007A7480" w:rsidP="00CF0578">
      <w:pPr>
        <w:numPr>
          <w:ilvl w:val="0"/>
          <w:numId w:val="32"/>
        </w:numPr>
        <w:spacing w:after="160" w:line="259" w:lineRule="auto"/>
        <w:rPr>
          <w:sz w:val="22"/>
          <w:szCs w:val="22"/>
        </w:rPr>
      </w:pPr>
      <w:r w:rsidRPr="007A7480">
        <w:rPr>
          <w:sz w:val="22"/>
          <w:szCs w:val="22"/>
        </w:rPr>
        <w:t xml:space="preserve">Poskytnout součinnost při zajištění fotodokumentace nebo print screenů  k doložení pořízených technologií </w:t>
      </w:r>
    </w:p>
    <w:p w14:paraId="498919DA" w14:textId="77777777" w:rsidR="007A7480" w:rsidRPr="007A7480" w:rsidRDefault="007A7480" w:rsidP="007A7480">
      <w:pPr>
        <w:rPr>
          <w:sz w:val="22"/>
          <w:szCs w:val="22"/>
        </w:rPr>
      </w:pPr>
      <w:r w:rsidRPr="007A7480">
        <w:rPr>
          <w:sz w:val="22"/>
          <w:szCs w:val="22"/>
        </w:rPr>
        <w:t>V případě rozdílného výkladu je zhotovitel povinen splnit ustanovení uvedená v Obecných pravidlech pro žadatele a příjemce v aktuálním znění dostupných na www.strukturalni-fondy.cz.</w:t>
      </w:r>
    </w:p>
    <w:p w14:paraId="41E393E8" w14:textId="77777777" w:rsidR="00BA5D9F" w:rsidRDefault="00BA5D9F" w:rsidP="00BA5D9F">
      <w:pPr>
        <w:jc w:val="left"/>
        <w:rPr>
          <w:bCs/>
          <w:sz w:val="22"/>
          <w:lang w:eastAsia="en-US" w:bidi="en-US"/>
        </w:rPr>
      </w:pPr>
    </w:p>
    <w:p w14:paraId="76020B2B" w14:textId="5F71BF09" w:rsidR="00BA5D9F" w:rsidRDefault="00BA5D9F" w:rsidP="00BA5D9F">
      <w:pPr>
        <w:jc w:val="left"/>
        <w:rPr>
          <w:bCs/>
          <w:sz w:val="22"/>
          <w:lang w:eastAsia="en-US" w:bidi="en-US"/>
        </w:rPr>
      </w:pPr>
    </w:p>
    <w:p w14:paraId="29BAB5E1" w14:textId="7AE04B02" w:rsidR="00DD6BAF" w:rsidRDefault="00DD6BAF">
      <w:pPr>
        <w:jc w:val="left"/>
        <w:rPr>
          <w:bCs/>
          <w:sz w:val="22"/>
          <w:lang w:eastAsia="en-US" w:bidi="en-US"/>
        </w:rPr>
      </w:pPr>
      <w:r>
        <w:rPr>
          <w:bCs/>
          <w:sz w:val="22"/>
          <w:lang w:eastAsia="en-US" w:bidi="en-US"/>
        </w:rPr>
        <w:br w:type="page"/>
      </w:r>
    </w:p>
    <w:p w14:paraId="09AA7681" w14:textId="77777777" w:rsidR="00DD6BAF" w:rsidRDefault="00DD6BAF" w:rsidP="00BA5D9F">
      <w:pPr>
        <w:jc w:val="left"/>
        <w:rPr>
          <w:bCs/>
          <w:sz w:val="22"/>
          <w:lang w:eastAsia="en-US" w:bidi="en-US"/>
        </w:rPr>
      </w:pPr>
    </w:p>
    <w:p w14:paraId="2A629C1E" w14:textId="77777777" w:rsidR="00BA5D9F" w:rsidRDefault="00BA5D9F">
      <w:pPr>
        <w:jc w:val="left"/>
        <w:rPr>
          <w:b/>
        </w:rPr>
      </w:pPr>
      <w:r>
        <w:br w:type="page"/>
      </w:r>
    </w:p>
    <w:p w14:paraId="19030E32" w14:textId="2E16590A" w:rsidR="00BA5D9F" w:rsidRPr="00BA5D9F" w:rsidRDefault="00BA5D9F" w:rsidP="00BA5D9F">
      <w:pPr>
        <w:pStyle w:val="ACNadpis2"/>
      </w:pPr>
      <w:bookmarkStart w:id="161" w:name="_Toc9425077"/>
      <w:r w:rsidRPr="00BA5D9F">
        <w:lastRenderedPageBreak/>
        <w:t>Příloha č.7 – Podrobná kalkulace ceny plnění</w:t>
      </w:r>
      <w:bookmarkEnd w:id="161"/>
    </w:p>
    <w:p w14:paraId="50BF2B21" w14:textId="508464D6" w:rsidR="00BA5D9F" w:rsidRDefault="00BA5D9F" w:rsidP="00BA5D9F">
      <w:pPr>
        <w:jc w:val="left"/>
        <w:rPr>
          <w:bCs/>
          <w:sz w:val="22"/>
          <w:lang w:eastAsia="en-US" w:bidi="en-US"/>
        </w:rPr>
      </w:pPr>
    </w:p>
    <w:p w14:paraId="005A6489" w14:textId="77777777" w:rsidR="007A7480" w:rsidRDefault="007A7480" w:rsidP="00561DCC">
      <w:pPr>
        <w:pStyle w:val="Bezmezer"/>
      </w:pPr>
      <w:r>
        <w:t>Tabulka č.1 - Cena realizace (za rozsah plnění dle čl. 3.4. písm. a) až h) smlouvy</w:t>
      </w:r>
    </w:p>
    <w:tbl>
      <w:tblPr>
        <w:tblW w:w="921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2480"/>
        <w:gridCol w:w="2126"/>
        <w:gridCol w:w="1395"/>
        <w:gridCol w:w="873"/>
        <w:gridCol w:w="993"/>
        <w:gridCol w:w="1345"/>
      </w:tblGrid>
      <w:tr w:rsidR="007A7480" w:rsidRPr="007A7480" w14:paraId="5BBB0C73" w14:textId="77777777" w:rsidTr="003D2E70">
        <w:trPr>
          <w:trHeight w:val="600"/>
        </w:trPr>
        <w:tc>
          <w:tcPr>
            <w:tcW w:w="2480" w:type="dxa"/>
            <w:tcBorders>
              <w:top w:val="single" w:sz="4" w:space="0" w:color="00000A"/>
              <w:left w:val="single" w:sz="4" w:space="0" w:color="00000A"/>
              <w:bottom w:val="single" w:sz="4" w:space="0" w:color="00000A"/>
              <w:right w:val="single" w:sz="4" w:space="0" w:color="00000A"/>
            </w:tcBorders>
            <w:shd w:val="clear" w:color="000000" w:fill="D9D9D9"/>
            <w:tcMar>
              <w:left w:w="35" w:type="dxa"/>
            </w:tcMar>
            <w:vAlign w:val="center"/>
          </w:tcPr>
          <w:p w14:paraId="01DFCAC6" w14:textId="77777777" w:rsidR="007A7480" w:rsidRPr="007A7480" w:rsidRDefault="007A7480" w:rsidP="007A7480">
            <w:pP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Realizace</w:t>
            </w:r>
          </w:p>
        </w:tc>
        <w:tc>
          <w:tcPr>
            <w:tcW w:w="2126" w:type="dxa"/>
            <w:tcBorders>
              <w:top w:val="single" w:sz="4" w:space="0" w:color="00000A"/>
              <w:left w:val="single" w:sz="4" w:space="0" w:color="00000A"/>
              <w:bottom w:val="single" w:sz="4" w:space="0" w:color="00000A"/>
              <w:right w:val="single" w:sz="4" w:space="0" w:color="00000A"/>
            </w:tcBorders>
            <w:shd w:val="clear" w:color="000000" w:fill="D9D9D9"/>
          </w:tcPr>
          <w:p w14:paraId="0172C0A9" w14:textId="77777777" w:rsidR="007A7480" w:rsidRPr="007A7480" w:rsidRDefault="007A7480" w:rsidP="007A7480">
            <w:pPr>
              <w:jc w:val="cente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Značka a typ nabíz</w:t>
            </w:r>
            <w:r w:rsidRPr="007A7480">
              <w:rPr>
                <w:rFonts w:asciiTheme="minorHAnsi" w:hAnsiTheme="minorHAnsi" w:cstheme="minorHAnsi"/>
                <w:b/>
                <w:bCs/>
                <w:color w:val="000000"/>
                <w:sz w:val="22"/>
                <w:szCs w:val="22"/>
              </w:rPr>
              <w:t>e</w:t>
            </w:r>
            <w:r w:rsidRPr="007A7480">
              <w:rPr>
                <w:rFonts w:asciiTheme="minorHAnsi" w:hAnsiTheme="minorHAnsi" w:cstheme="minorHAnsi"/>
                <w:b/>
                <w:bCs/>
                <w:color w:val="000000"/>
                <w:sz w:val="22"/>
                <w:szCs w:val="22"/>
              </w:rPr>
              <w:t>ného produktu</w:t>
            </w:r>
          </w:p>
        </w:tc>
        <w:tc>
          <w:tcPr>
            <w:tcW w:w="1395"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2A55C5C0" w14:textId="77777777" w:rsidR="007A7480" w:rsidRPr="007A7480" w:rsidRDefault="007A7480" w:rsidP="007A7480">
            <w:pPr>
              <w:jc w:val="cente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Cena bez DPH v Kč</w:t>
            </w:r>
          </w:p>
        </w:tc>
        <w:tc>
          <w:tcPr>
            <w:tcW w:w="873"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3790239F" w14:textId="77777777" w:rsidR="007A7480" w:rsidRPr="007A7480" w:rsidRDefault="007A7480" w:rsidP="007A7480">
            <w:pPr>
              <w:jc w:val="cente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Sazba DPH</w:t>
            </w:r>
          </w:p>
        </w:tc>
        <w:tc>
          <w:tcPr>
            <w:tcW w:w="993"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2FB35F65" w14:textId="77777777" w:rsidR="007A7480" w:rsidRPr="007A7480" w:rsidRDefault="007A7480" w:rsidP="007A7480">
            <w:pPr>
              <w:jc w:val="cente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Výše DPH</w:t>
            </w:r>
          </w:p>
        </w:tc>
        <w:tc>
          <w:tcPr>
            <w:tcW w:w="1345"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0F5F7292" w14:textId="77777777" w:rsidR="007A7480" w:rsidRPr="007A7480" w:rsidRDefault="007A7480" w:rsidP="007A7480">
            <w:pPr>
              <w:jc w:val="cente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Cena s DPH</w:t>
            </w:r>
          </w:p>
        </w:tc>
      </w:tr>
      <w:tr w:rsidR="00C0605E" w:rsidRPr="007A7480" w14:paraId="236DEC30"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1D98792"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IDM a  SSO (Ověřování identity uživatelů)</w:t>
            </w:r>
          </w:p>
        </w:tc>
        <w:tc>
          <w:tcPr>
            <w:tcW w:w="2126" w:type="dxa"/>
            <w:tcBorders>
              <w:top w:val="nil"/>
              <w:left w:val="nil"/>
              <w:bottom w:val="single" w:sz="8" w:space="0" w:color="00000A"/>
              <w:right w:val="single" w:sz="8" w:space="0" w:color="00000A"/>
            </w:tcBorders>
            <w:shd w:val="clear" w:color="auto" w:fill="auto"/>
            <w:vAlign w:val="center"/>
          </w:tcPr>
          <w:p w14:paraId="0132C62F" w14:textId="7E2B396C" w:rsidR="00C0605E" w:rsidRPr="007A7480" w:rsidRDefault="00DD6BAF" w:rsidP="00C0605E">
            <w:pPr>
              <w:jc w:val="center"/>
              <w:rPr>
                <w:rFonts w:asciiTheme="minorHAnsi" w:hAnsiTheme="minorHAnsi" w:cstheme="minorHAnsi"/>
                <w:i/>
                <w:iCs/>
                <w:color w:val="00B0F0"/>
                <w:sz w:val="22"/>
                <w:szCs w:val="22"/>
              </w:rPr>
            </w:pPr>
            <w:r>
              <w:rPr>
                <w:rFonts w:cs="Calibri"/>
                <w:i/>
                <w:iCs/>
                <w:sz w:val="18"/>
                <w:szCs w:val="18"/>
              </w:rPr>
              <w:t>I</w:t>
            </w:r>
            <w:r w:rsidR="00C0605E">
              <w:rPr>
                <w:rFonts w:cs="Calibri"/>
                <w:i/>
                <w:iCs/>
                <w:sz w:val="18"/>
                <w:szCs w:val="18"/>
              </w:rPr>
              <w:t>mprivata</w:t>
            </w:r>
            <w:r>
              <w:rPr>
                <w:rFonts w:cs="Calibri"/>
                <w:i/>
                <w:iCs/>
                <w:sz w:val="18"/>
                <w:szCs w:val="18"/>
              </w:rPr>
              <w:t xml:space="preserve"> OneSign</w:t>
            </w:r>
            <w:r w:rsidR="00C0605E">
              <w:rPr>
                <w:rFonts w:cs="Calibri"/>
                <w:i/>
                <w:iCs/>
                <w:sz w:val="18"/>
                <w:szCs w:val="18"/>
              </w:rPr>
              <w:t>,</w:t>
            </w:r>
            <w:r>
              <w:rPr>
                <w:rFonts w:cs="Calibri"/>
                <w:i/>
                <w:iCs/>
                <w:sz w:val="18"/>
                <w:szCs w:val="18"/>
              </w:rPr>
              <w:br/>
            </w:r>
            <w:r w:rsidR="00C0605E">
              <w:rPr>
                <w:rFonts w:cs="Calibri"/>
                <w:i/>
                <w:iCs/>
                <w:sz w:val="18"/>
                <w:szCs w:val="18"/>
              </w:rPr>
              <w:t xml:space="preserve"> AC identita, </w:t>
            </w:r>
            <w:r>
              <w:rPr>
                <w:rFonts w:cs="Calibri"/>
                <w:i/>
                <w:iCs/>
                <w:sz w:val="18"/>
                <w:szCs w:val="18"/>
              </w:rPr>
              <w:br/>
              <w:t>Citrix Virtal Apps Advanced</w:t>
            </w:r>
            <w:r w:rsidR="00C0605E">
              <w:rPr>
                <w:rFonts w:cs="Calibri"/>
                <w:i/>
                <w:iCs/>
                <w:sz w:val="18"/>
                <w:szCs w:val="18"/>
              </w:rPr>
              <w:t>,</w:t>
            </w:r>
            <w:r>
              <w:rPr>
                <w:rFonts w:cs="Calibri"/>
                <w:i/>
                <w:iCs/>
                <w:sz w:val="18"/>
                <w:szCs w:val="18"/>
              </w:rPr>
              <w:br/>
            </w:r>
            <w:r w:rsidR="00C0605E">
              <w:rPr>
                <w:rFonts w:cs="Calibri"/>
                <w:i/>
                <w:iCs/>
                <w:sz w:val="18"/>
                <w:szCs w:val="18"/>
              </w:rPr>
              <w:t xml:space="preserve"> igel</w:t>
            </w:r>
            <w:r>
              <w:rPr>
                <w:rFonts w:cs="Calibri"/>
                <w:i/>
                <w:iCs/>
                <w:sz w:val="18"/>
                <w:szCs w:val="18"/>
              </w:rPr>
              <w:t xml:space="preserve"> UD3</w:t>
            </w:r>
            <w:r w:rsidR="00C0605E">
              <w:rPr>
                <w:rFonts w:cs="Calibri"/>
                <w:i/>
                <w:iCs/>
                <w:sz w:val="18"/>
                <w:szCs w:val="18"/>
              </w:rPr>
              <w:t>, čtečky</w:t>
            </w:r>
            <w:r>
              <w:rPr>
                <w:rFonts w:cs="Calibri"/>
                <w:i/>
                <w:iCs/>
                <w:sz w:val="18"/>
                <w:szCs w:val="18"/>
              </w:rPr>
              <w:t xml:space="preserve"> RDR-6E82AKU</w:t>
            </w:r>
          </w:p>
        </w:tc>
        <w:tc>
          <w:tcPr>
            <w:tcW w:w="1395" w:type="dxa"/>
            <w:tcBorders>
              <w:top w:val="nil"/>
              <w:left w:val="nil"/>
              <w:bottom w:val="single" w:sz="8" w:space="0" w:color="00000A"/>
              <w:right w:val="single" w:sz="8" w:space="0" w:color="00000A"/>
            </w:tcBorders>
            <w:shd w:val="clear" w:color="auto" w:fill="auto"/>
            <w:vAlign w:val="center"/>
          </w:tcPr>
          <w:p w14:paraId="13E999E5" w14:textId="5F4DF04B"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13 117 300</w:t>
            </w:r>
          </w:p>
        </w:tc>
        <w:tc>
          <w:tcPr>
            <w:tcW w:w="873" w:type="dxa"/>
            <w:tcBorders>
              <w:top w:val="nil"/>
              <w:left w:val="nil"/>
              <w:bottom w:val="single" w:sz="8" w:space="0" w:color="00000A"/>
              <w:right w:val="single" w:sz="8" w:space="0" w:color="00000A"/>
            </w:tcBorders>
            <w:shd w:val="clear" w:color="auto" w:fill="auto"/>
            <w:vAlign w:val="center"/>
          </w:tcPr>
          <w:p w14:paraId="03C1AF1A" w14:textId="4C085998"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38672D4F" w14:textId="7761E8B8"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2 754 633</w:t>
            </w:r>
          </w:p>
        </w:tc>
        <w:tc>
          <w:tcPr>
            <w:tcW w:w="1345" w:type="dxa"/>
            <w:tcBorders>
              <w:top w:val="nil"/>
              <w:left w:val="nil"/>
              <w:bottom w:val="single" w:sz="8" w:space="0" w:color="00000A"/>
              <w:right w:val="single" w:sz="8" w:space="0" w:color="00000A"/>
            </w:tcBorders>
            <w:shd w:val="clear" w:color="auto" w:fill="auto"/>
            <w:vAlign w:val="center"/>
          </w:tcPr>
          <w:p w14:paraId="6941FC03" w14:textId="0229C625"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15 871 933</w:t>
            </w:r>
          </w:p>
        </w:tc>
      </w:tr>
      <w:tr w:rsidR="00C0605E" w:rsidRPr="007A7480" w14:paraId="1AED545F"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B0AB2E5"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Monitorování privilegov</w:t>
            </w:r>
            <w:r w:rsidRPr="007A7480">
              <w:rPr>
                <w:rFonts w:asciiTheme="minorHAnsi" w:hAnsiTheme="minorHAnsi" w:cstheme="minorHAnsi"/>
                <w:color w:val="000000"/>
                <w:sz w:val="22"/>
                <w:szCs w:val="22"/>
              </w:rPr>
              <w:t>a</w:t>
            </w:r>
            <w:r w:rsidRPr="007A7480">
              <w:rPr>
                <w:rFonts w:asciiTheme="minorHAnsi" w:hAnsiTheme="minorHAnsi" w:cstheme="minorHAnsi"/>
                <w:color w:val="000000"/>
                <w:sz w:val="22"/>
                <w:szCs w:val="22"/>
              </w:rPr>
              <w:t>ných účtů</w:t>
            </w:r>
          </w:p>
        </w:tc>
        <w:tc>
          <w:tcPr>
            <w:tcW w:w="2126" w:type="dxa"/>
            <w:tcBorders>
              <w:top w:val="nil"/>
              <w:left w:val="nil"/>
              <w:bottom w:val="single" w:sz="8" w:space="0" w:color="00000A"/>
              <w:right w:val="single" w:sz="8" w:space="0" w:color="00000A"/>
            </w:tcBorders>
            <w:shd w:val="clear" w:color="auto" w:fill="auto"/>
            <w:vAlign w:val="center"/>
          </w:tcPr>
          <w:p w14:paraId="747DE3A3" w14:textId="4A4627F8" w:rsidR="00C0605E" w:rsidRPr="007A7480" w:rsidRDefault="00DD6BAF" w:rsidP="00C0605E">
            <w:pPr>
              <w:jc w:val="center"/>
              <w:rPr>
                <w:rFonts w:asciiTheme="minorHAnsi" w:hAnsiTheme="minorHAnsi" w:cstheme="minorHAnsi"/>
                <w:i/>
                <w:iCs/>
                <w:color w:val="00B0F0"/>
                <w:sz w:val="22"/>
                <w:szCs w:val="22"/>
              </w:rPr>
            </w:pPr>
            <w:r>
              <w:rPr>
                <w:rFonts w:cs="Calibri"/>
                <w:i/>
                <w:iCs/>
                <w:sz w:val="18"/>
                <w:szCs w:val="18"/>
              </w:rPr>
              <w:t>O</w:t>
            </w:r>
            <w:r w:rsidR="00C0605E">
              <w:rPr>
                <w:rFonts w:cs="Calibri"/>
                <w:i/>
                <w:iCs/>
                <w:sz w:val="18"/>
                <w:szCs w:val="18"/>
              </w:rPr>
              <w:t>bserveIT</w:t>
            </w:r>
          </w:p>
        </w:tc>
        <w:tc>
          <w:tcPr>
            <w:tcW w:w="1395" w:type="dxa"/>
            <w:tcBorders>
              <w:top w:val="nil"/>
              <w:left w:val="nil"/>
              <w:bottom w:val="single" w:sz="8" w:space="0" w:color="00000A"/>
              <w:right w:val="single" w:sz="8" w:space="0" w:color="00000A"/>
            </w:tcBorders>
            <w:shd w:val="clear" w:color="auto" w:fill="auto"/>
            <w:vAlign w:val="center"/>
          </w:tcPr>
          <w:p w14:paraId="1C92EC5D" w14:textId="6A9FFDCD"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711 000</w:t>
            </w:r>
          </w:p>
        </w:tc>
        <w:tc>
          <w:tcPr>
            <w:tcW w:w="873" w:type="dxa"/>
            <w:tcBorders>
              <w:top w:val="nil"/>
              <w:left w:val="nil"/>
              <w:bottom w:val="single" w:sz="8" w:space="0" w:color="00000A"/>
              <w:right w:val="single" w:sz="8" w:space="0" w:color="00000A"/>
            </w:tcBorders>
            <w:shd w:val="clear" w:color="auto" w:fill="auto"/>
            <w:vAlign w:val="center"/>
          </w:tcPr>
          <w:p w14:paraId="4B8260E9" w14:textId="16D89145"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63CC9C2A" w14:textId="0D49B7D8"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149 310</w:t>
            </w:r>
          </w:p>
        </w:tc>
        <w:tc>
          <w:tcPr>
            <w:tcW w:w="1345" w:type="dxa"/>
            <w:tcBorders>
              <w:top w:val="nil"/>
              <w:left w:val="nil"/>
              <w:bottom w:val="single" w:sz="8" w:space="0" w:color="00000A"/>
              <w:right w:val="single" w:sz="8" w:space="0" w:color="00000A"/>
            </w:tcBorders>
            <w:shd w:val="clear" w:color="auto" w:fill="auto"/>
            <w:vAlign w:val="center"/>
          </w:tcPr>
          <w:p w14:paraId="3B8FE913" w14:textId="601EA0A6"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860 310</w:t>
            </w:r>
          </w:p>
        </w:tc>
      </w:tr>
      <w:tr w:rsidR="00C0605E" w:rsidRPr="007A7480" w14:paraId="5A4D568B"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1DCA8B84"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 xml:space="preserve">SIEM </w:t>
            </w:r>
          </w:p>
        </w:tc>
        <w:tc>
          <w:tcPr>
            <w:tcW w:w="2126" w:type="dxa"/>
            <w:tcBorders>
              <w:top w:val="nil"/>
              <w:left w:val="nil"/>
              <w:bottom w:val="single" w:sz="8" w:space="0" w:color="00000A"/>
              <w:right w:val="single" w:sz="8" w:space="0" w:color="00000A"/>
            </w:tcBorders>
            <w:shd w:val="clear" w:color="auto" w:fill="auto"/>
            <w:vAlign w:val="center"/>
          </w:tcPr>
          <w:p w14:paraId="7E5719F8" w14:textId="6ADE68DF" w:rsidR="00C0605E" w:rsidRPr="007A7480" w:rsidRDefault="00C0605E" w:rsidP="00C0605E">
            <w:pPr>
              <w:jc w:val="center"/>
              <w:rPr>
                <w:rFonts w:asciiTheme="minorHAnsi" w:hAnsiTheme="minorHAnsi" w:cstheme="minorHAnsi"/>
                <w:i/>
                <w:iCs/>
                <w:color w:val="00B0F0"/>
                <w:sz w:val="22"/>
                <w:szCs w:val="22"/>
              </w:rPr>
            </w:pPr>
            <w:r>
              <w:rPr>
                <w:rFonts w:cs="Calibri"/>
                <w:i/>
                <w:iCs/>
                <w:sz w:val="18"/>
                <w:szCs w:val="18"/>
              </w:rPr>
              <w:t>AlienVault USM</w:t>
            </w:r>
          </w:p>
        </w:tc>
        <w:tc>
          <w:tcPr>
            <w:tcW w:w="1395" w:type="dxa"/>
            <w:tcBorders>
              <w:top w:val="nil"/>
              <w:left w:val="nil"/>
              <w:bottom w:val="single" w:sz="8" w:space="0" w:color="00000A"/>
              <w:right w:val="single" w:sz="8" w:space="0" w:color="00000A"/>
            </w:tcBorders>
            <w:shd w:val="clear" w:color="auto" w:fill="auto"/>
            <w:vAlign w:val="center"/>
          </w:tcPr>
          <w:p w14:paraId="6E8C492F" w14:textId="08C4AA21"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2 890 700</w:t>
            </w:r>
          </w:p>
        </w:tc>
        <w:tc>
          <w:tcPr>
            <w:tcW w:w="873" w:type="dxa"/>
            <w:tcBorders>
              <w:top w:val="nil"/>
              <w:left w:val="nil"/>
              <w:bottom w:val="single" w:sz="8" w:space="0" w:color="00000A"/>
              <w:right w:val="single" w:sz="8" w:space="0" w:color="00000A"/>
            </w:tcBorders>
            <w:shd w:val="clear" w:color="auto" w:fill="auto"/>
            <w:vAlign w:val="center"/>
          </w:tcPr>
          <w:p w14:paraId="16E0874A" w14:textId="7BBF71A7"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3EB2D50F" w14:textId="7A780050"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607 047</w:t>
            </w:r>
          </w:p>
        </w:tc>
        <w:tc>
          <w:tcPr>
            <w:tcW w:w="1345" w:type="dxa"/>
            <w:tcBorders>
              <w:top w:val="nil"/>
              <w:left w:val="nil"/>
              <w:bottom w:val="single" w:sz="8" w:space="0" w:color="00000A"/>
              <w:right w:val="single" w:sz="8" w:space="0" w:color="00000A"/>
            </w:tcBorders>
            <w:shd w:val="clear" w:color="auto" w:fill="auto"/>
            <w:vAlign w:val="center"/>
          </w:tcPr>
          <w:p w14:paraId="6DA47C9C" w14:textId="68B0E596"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3 497 747</w:t>
            </w:r>
          </w:p>
        </w:tc>
      </w:tr>
      <w:tr w:rsidR="00C0605E" w:rsidRPr="007A7480" w14:paraId="6E4584C7"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3FE05A9"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Řízení oběhu dokumentů</w:t>
            </w:r>
          </w:p>
        </w:tc>
        <w:tc>
          <w:tcPr>
            <w:tcW w:w="2126" w:type="dxa"/>
            <w:tcBorders>
              <w:top w:val="nil"/>
              <w:left w:val="nil"/>
              <w:bottom w:val="single" w:sz="8" w:space="0" w:color="00000A"/>
              <w:right w:val="single" w:sz="8" w:space="0" w:color="00000A"/>
            </w:tcBorders>
            <w:shd w:val="clear" w:color="auto" w:fill="auto"/>
            <w:vAlign w:val="center"/>
          </w:tcPr>
          <w:p w14:paraId="232C0534" w14:textId="45973C2B" w:rsidR="00C0605E" w:rsidRPr="007A7480" w:rsidRDefault="00DD6BAF" w:rsidP="00C0605E">
            <w:pPr>
              <w:jc w:val="center"/>
              <w:rPr>
                <w:rFonts w:asciiTheme="minorHAnsi" w:hAnsiTheme="minorHAnsi" w:cstheme="minorHAnsi"/>
                <w:i/>
                <w:iCs/>
                <w:color w:val="00B0F0"/>
                <w:sz w:val="22"/>
                <w:szCs w:val="22"/>
              </w:rPr>
            </w:pPr>
            <w:r>
              <w:rPr>
                <w:rFonts w:cs="Calibri"/>
                <w:i/>
                <w:iCs/>
                <w:sz w:val="18"/>
                <w:szCs w:val="18"/>
              </w:rPr>
              <w:t xml:space="preserve">MS </w:t>
            </w:r>
            <w:r w:rsidR="00C0605E">
              <w:rPr>
                <w:rFonts w:cs="Calibri"/>
                <w:i/>
                <w:iCs/>
                <w:sz w:val="18"/>
                <w:szCs w:val="18"/>
              </w:rPr>
              <w:t xml:space="preserve">SharePoint, </w:t>
            </w:r>
            <w:r w:rsidR="00401E0E">
              <w:rPr>
                <w:rFonts w:cs="Calibri"/>
                <w:i/>
                <w:iCs/>
                <w:sz w:val="18"/>
                <w:szCs w:val="18"/>
              </w:rPr>
              <w:br/>
            </w:r>
            <w:r w:rsidR="00C0605E">
              <w:rPr>
                <w:rFonts w:cs="Calibri"/>
                <w:i/>
                <w:iCs/>
                <w:sz w:val="18"/>
                <w:szCs w:val="18"/>
              </w:rPr>
              <w:t>Nintex</w:t>
            </w:r>
            <w:r w:rsidR="00401E0E">
              <w:rPr>
                <w:rFonts w:cs="Calibri"/>
                <w:i/>
                <w:iCs/>
                <w:sz w:val="18"/>
                <w:szCs w:val="18"/>
              </w:rPr>
              <w:t xml:space="preserve"> Workflow</w:t>
            </w:r>
            <w:r w:rsidR="00C0605E">
              <w:rPr>
                <w:rFonts w:cs="Calibri"/>
                <w:i/>
                <w:iCs/>
                <w:sz w:val="18"/>
                <w:szCs w:val="18"/>
              </w:rPr>
              <w:t xml:space="preserve">, </w:t>
            </w:r>
            <w:r w:rsidR="00401E0E">
              <w:rPr>
                <w:rFonts w:cs="Calibri"/>
                <w:i/>
                <w:iCs/>
                <w:sz w:val="18"/>
                <w:szCs w:val="18"/>
              </w:rPr>
              <w:br/>
              <w:t xml:space="preserve">AC </w:t>
            </w:r>
            <w:r w:rsidR="00C0605E">
              <w:rPr>
                <w:rFonts w:cs="Calibri"/>
                <w:i/>
                <w:iCs/>
                <w:sz w:val="18"/>
                <w:szCs w:val="18"/>
              </w:rPr>
              <w:t>Nina</w:t>
            </w:r>
          </w:p>
        </w:tc>
        <w:tc>
          <w:tcPr>
            <w:tcW w:w="1395" w:type="dxa"/>
            <w:tcBorders>
              <w:top w:val="nil"/>
              <w:left w:val="nil"/>
              <w:bottom w:val="single" w:sz="8" w:space="0" w:color="00000A"/>
              <w:right w:val="single" w:sz="8" w:space="0" w:color="00000A"/>
            </w:tcBorders>
            <w:shd w:val="clear" w:color="auto" w:fill="auto"/>
            <w:vAlign w:val="center"/>
          </w:tcPr>
          <w:p w14:paraId="6AD06970" w14:textId="5E9AC5AF"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3 891 700</w:t>
            </w:r>
          </w:p>
        </w:tc>
        <w:tc>
          <w:tcPr>
            <w:tcW w:w="873" w:type="dxa"/>
            <w:tcBorders>
              <w:top w:val="nil"/>
              <w:left w:val="nil"/>
              <w:bottom w:val="single" w:sz="8" w:space="0" w:color="00000A"/>
              <w:right w:val="single" w:sz="8" w:space="0" w:color="00000A"/>
            </w:tcBorders>
            <w:shd w:val="clear" w:color="auto" w:fill="auto"/>
            <w:vAlign w:val="center"/>
          </w:tcPr>
          <w:p w14:paraId="5869EDD0" w14:textId="729EB7BE"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72D535C7" w14:textId="4DFBE6D0"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817 257</w:t>
            </w:r>
          </w:p>
        </w:tc>
        <w:tc>
          <w:tcPr>
            <w:tcW w:w="1345" w:type="dxa"/>
            <w:tcBorders>
              <w:top w:val="nil"/>
              <w:left w:val="nil"/>
              <w:bottom w:val="single" w:sz="8" w:space="0" w:color="00000A"/>
              <w:right w:val="single" w:sz="8" w:space="0" w:color="00000A"/>
            </w:tcBorders>
            <w:shd w:val="clear" w:color="auto" w:fill="auto"/>
            <w:vAlign w:val="center"/>
          </w:tcPr>
          <w:p w14:paraId="787CFEBD" w14:textId="53D29DE4"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4 708 957</w:t>
            </w:r>
          </w:p>
        </w:tc>
      </w:tr>
      <w:tr w:rsidR="00C0605E" w:rsidRPr="007A7480" w14:paraId="69079D71"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C03CAB0"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Doplnění síťových prvků</w:t>
            </w:r>
          </w:p>
        </w:tc>
        <w:tc>
          <w:tcPr>
            <w:tcW w:w="2126" w:type="dxa"/>
            <w:tcBorders>
              <w:top w:val="nil"/>
              <w:left w:val="nil"/>
              <w:bottom w:val="single" w:sz="8" w:space="0" w:color="00000A"/>
              <w:right w:val="single" w:sz="8" w:space="0" w:color="00000A"/>
            </w:tcBorders>
            <w:shd w:val="clear" w:color="auto" w:fill="auto"/>
            <w:vAlign w:val="center"/>
          </w:tcPr>
          <w:p w14:paraId="53B58AF9" w14:textId="02FD3484" w:rsidR="00401E0E" w:rsidRDefault="00C0605E" w:rsidP="00401E0E">
            <w:pPr>
              <w:jc w:val="center"/>
              <w:rPr>
                <w:rFonts w:cs="Calibri"/>
                <w:i/>
                <w:iCs/>
                <w:sz w:val="18"/>
                <w:szCs w:val="18"/>
              </w:rPr>
            </w:pPr>
            <w:r>
              <w:rPr>
                <w:rFonts w:cs="Calibri"/>
                <w:i/>
                <w:iCs/>
                <w:sz w:val="18"/>
                <w:szCs w:val="18"/>
              </w:rPr>
              <w:t>HPE</w:t>
            </w:r>
            <w:r w:rsidR="00401E0E">
              <w:rPr>
                <w:rFonts w:cs="Calibri"/>
                <w:i/>
                <w:iCs/>
                <w:sz w:val="18"/>
                <w:szCs w:val="18"/>
              </w:rPr>
              <w:t xml:space="preserve"> 5710, HPE 5130</w:t>
            </w:r>
            <w:r>
              <w:rPr>
                <w:rFonts w:cs="Calibri"/>
                <w:i/>
                <w:iCs/>
                <w:sz w:val="18"/>
                <w:szCs w:val="18"/>
              </w:rPr>
              <w:t>,</w:t>
            </w:r>
            <w:r w:rsidR="00401E0E">
              <w:rPr>
                <w:rFonts w:cs="Calibri"/>
                <w:i/>
                <w:iCs/>
                <w:sz w:val="18"/>
                <w:szCs w:val="18"/>
              </w:rPr>
              <w:br/>
            </w:r>
            <w:r>
              <w:rPr>
                <w:rFonts w:cs="Calibri"/>
                <w:i/>
                <w:iCs/>
                <w:sz w:val="18"/>
                <w:szCs w:val="18"/>
              </w:rPr>
              <w:t xml:space="preserve"> Fortinet</w:t>
            </w:r>
            <w:r w:rsidR="00401E0E">
              <w:rPr>
                <w:rFonts w:cs="Calibri"/>
                <w:i/>
                <w:iCs/>
                <w:sz w:val="18"/>
                <w:szCs w:val="18"/>
              </w:rPr>
              <w:t xml:space="preserve"> Fortigate 201E,</w:t>
            </w:r>
          </w:p>
          <w:p w14:paraId="5A91E553" w14:textId="77777777" w:rsidR="00401E0E" w:rsidRDefault="00401E0E" w:rsidP="00401E0E">
            <w:pPr>
              <w:jc w:val="center"/>
              <w:rPr>
                <w:rFonts w:cs="Calibri"/>
                <w:i/>
                <w:iCs/>
                <w:sz w:val="18"/>
                <w:szCs w:val="18"/>
              </w:rPr>
            </w:pPr>
            <w:r>
              <w:rPr>
                <w:rFonts w:cs="Calibri"/>
                <w:i/>
                <w:iCs/>
                <w:sz w:val="18"/>
                <w:szCs w:val="18"/>
              </w:rPr>
              <w:t>Fortinet Fortiweb 400D,</w:t>
            </w:r>
          </w:p>
          <w:p w14:paraId="3FA84F96" w14:textId="77777777" w:rsidR="00401E0E" w:rsidRDefault="00401E0E" w:rsidP="00401E0E">
            <w:pPr>
              <w:jc w:val="center"/>
              <w:rPr>
                <w:rFonts w:cs="Calibri"/>
                <w:i/>
                <w:iCs/>
                <w:sz w:val="18"/>
                <w:szCs w:val="18"/>
              </w:rPr>
            </w:pPr>
            <w:r>
              <w:rPr>
                <w:rFonts w:cs="Calibri"/>
                <w:i/>
                <w:iCs/>
                <w:sz w:val="18"/>
                <w:szCs w:val="18"/>
              </w:rPr>
              <w:t>Fortinet Fortimanager,</w:t>
            </w:r>
          </w:p>
          <w:p w14:paraId="77A5EB01" w14:textId="77777777" w:rsidR="00401E0E" w:rsidRDefault="00401E0E" w:rsidP="00401E0E">
            <w:pPr>
              <w:jc w:val="center"/>
              <w:rPr>
                <w:rFonts w:cs="Calibri"/>
                <w:i/>
                <w:iCs/>
                <w:sz w:val="18"/>
                <w:szCs w:val="18"/>
              </w:rPr>
            </w:pPr>
            <w:r>
              <w:rPr>
                <w:rFonts w:cs="Calibri"/>
                <w:i/>
                <w:iCs/>
                <w:sz w:val="18"/>
                <w:szCs w:val="18"/>
              </w:rPr>
              <w:t>Fortinet FortiAnalyzer</w:t>
            </w:r>
          </w:p>
          <w:p w14:paraId="3883C0A4" w14:textId="049C3511" w:rsidR="00401E0E" w:rsidRPr="00401E0E" w:rsidRDefault="00401E0E" w:rsidP="00401E0E">
            <w:pPr>
              <w:jc w:val="center"/>
              <w:rPr>
                <w:rFonts w:cs="Calibri"/>
                <w:i/>
                <w:iCs/>
                <w:sz w:val="18"/>
                <w:szCs w:val="18"/>
              </w:rPr>
            </w:pPr>
            <w:r>
              <w:rPr>
                <w:rFonts w:cs="Calibri"/>
                <w:i/>
                <w:iCs/>
                <w:sz w:val="18"/>
                <w:szCs w:val="18"/>
              </w:rPr>
              <w:t>Aruba ClearPass 500</w:t>
            </w:r>
          </w:p>
        </w:tc>
        <w:tc>
          <w:tcPr>
            <w:tcW w:w="1395" w:type="dxa"/>
            <w:tcBorders>
              <w:top w:val="nil"/>
              <w:left w:val="nil"/>
              <w:bottom w:val="single" w:sz="8" w:space="0" w:color="00000A"/>
              <w:right w:val="single" w:sz="8" w:space="0" w:color="00000A"/>
            </w:tcBorders>
            <w:shd w:val="clear" w:color="auto" w:fill="auto"/>
            <w:vAlign w:val="center"/>
          </w:tcPr>
          <w:p w14:paraId="3182336A" w14:textId="68583C70"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3 399 500</w:t>
            </w:r>
          </w:p>
        </w:tc>
        <w:tc>
          <w:tcPr>
            <w:tcW w:w="873" w:type="dxa"/>
            <w:tcBorders>
              <w:top w:val="nil"/>
              <w:left w:val="nil"/>
              <w:bottom w:val="single" w:sz="8" w:space="0" w:color="00000A"/>
              <w:right w:val="single" w:sz="8" w:space="0" w:color="00000A"/>
            </w:tcBorders>
            <w:shd w:val="clear" w:color="auto" w:fill="auto"/>
            <w:vAlign w:val="center"/>
          </w:tcPr>
          <w:p w14:paraId="6AFB2932" w14:textId="1C137100"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40684C24" w14:textId="30E2DE73"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713 895</w:t>
            </w:r>
          </w:p>
        </w:tc>
        <w:tc>
          <w:tcPr>
            <w:tcW w:w="1345" w:type="dxa"/>
            <w:tcBorders>
              <w:top w:val="nil"/>
              <w:left w:val="nil"/>
              <w:bottom w:val="single" w:sz="8" w:space="0" w:color="00000A"/>
              <w:right w:val="single" w:sz="8" w:space="0" w:color="00000A"/>
            </w:tcBorders>
            <w:shd w:val="clear" w:color="auto" w:fill="auto"/>
            <w:vAlign w:val="center"/>
          </w:tcPr>
          <w:p w14:paraId="7C3DC6FC" w14:textId="0A7CA644"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4 113 395</w:t>
            </w:r>
          </w:p>
        </w:tc>
      </w:tr>
      <w:tr w:rsidR="00C0605E" w:rsidRPr="007A7480" w14:paraId="01D3F400"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42FE778"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Zálohování dat</w:t>
            </w:r>
          </w:p>
        </w:tc>
        <w:tc>
          <w:tcPr>
            <w:tcW w:w="2126" w:type="dxa"/>
            <w:tcBorders>
              <w:top w:val="nil"/>
              <w:left w:val="nil"/>
              <w:bottom w:val="single" w:sz="8" w:space="0" w:color="00000A"/>
              <w:right w:val="single" w:sz="8" w:space="0" w:color="00000A"/>
            </w:tcBorders>
            <w:shd w:val="clear" w:color="auto" w:fill="auto"/>
            <w:vAlign w:val="center"/>
          </w:tcPr>
          <w:p w14:paraId="1CCFC442" w14:textId="315FDAC7" w:rsidR="00C0605E" w:rsidRPr="007A7480" w:rsidRDefault="00C0605E" w:rsidP="00C0605E">
            <w:pPr>
              <w:jc w:val="center"/>
              <w:rPr>
                <w:rFonts w:asciiTheme="minorHAnsi" w:hAnsiTheme="minorHAnsi" w:cstheme="minorHAnsi"/>
                <w:i/>
                <w:iCs/>
                <w:color w:val="00B0F0"/>
                <w:sz w:val="22"/>
                <w:szCs w:val="22"/>
              </w:rPr>
            </w:pPr>
            <w:r>
              <w:rPr>
                <w:rFonts w:cs="Calibri"/>
                <w:i/>
                <w:iCs/>
                <w:sz w:val="18"/>
                <w:szCs w:val="18"/>
              </w:rPr>
              <w:t>HPE</w:t>
            </w:r>
            <w:r w:rsidR="00401E0E">
              <w:rPr>
                <w:rFonts w:cs="Calibri"/>
                <w:i/>
                <w:iCs/>
                <w:sz w:val="18"/>
                <w:szCs w:val="18"/>
              </w:rPr>
              <w:t xml:space="preserve"> Apollo 4200</w:t>
            </w:r>
            <w:r>
              <w:rPr>
                <w:rFonts w:cs="Calibri"/>
                <w:i/>
                <w:iCs/>
                <w:sz w:val="18"/>
                <w:szCs w:val="18"/>
              </w:rPr>
              <w:t xml:space="preserve">, </w:t>
            </w:r>
            <w:r w:rsidR="00401E0E">
              <w:rPr>
                <w:rFonts w:cs="Calibri"/>
                <w:i/>
                <w:iCs/>
                <w:sz w:val="18"/>
                <w:szCs w:val="18"/>
              </w:rPr>
              <w:br/>
            </w:r>
            <w:r>
              <w:rPr>
                <w:rFonts w:cs="Calibri"/>
                <w:i/>
                <w:iCs/>
                <w:sz w:val="18"/>
                <w:szCs w:val="18"/>
              </w:rPr>
              <w:t>Veeam</w:t>
            </w:r>
            <w:r w:rsidR="00401E0E">
              <w:rPr>
                <w:rFonts w:cs="Calibri"/>
                <w:i/>
                <w:iCs/>
                <w:sz w:val="18"/>
                <w:szCs w:val="18"/>
              </w:rPr>
              <w:t xml:space="preserve"> Enterprise</w:t>
            </w:r>
          </w:p>
        </w:tc>
        <w:tc>
          <w:tcPr>
            <w:tcW w:w="1395" w:type="dxa"/>
            <w:tcBorders>
              <w:top w:val="nil"/>
              <w:left w:val="nil"/>
              <w:bottom w:val="single" w:sz="8" w:space="0" w:color="00000A"/>
              <w:right w:val="single" w:sz="8" w:space="0" w:color="00000A"/>
            </w:tcBorders>
            <w:shd w:val="clear" w:color="auto" w:fill="auto"/>
            <w:vAlign w:val="center"/>
          </w:tcPr>
          <w:p w14:paraId="69A8CD66" w14:textId="74C59F16"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1 069 500</w:t>
            </w:r>
          </w:p>
        </w:tc>
        <w:tc>
          <w:tcPr>
            <w:tcW w:w="873" w:type="dxa"/>
            <w:tcBorders>
              <w:top w:val="nil"/>
              <w:left w:val="nil"/>
              <w:bottom w:val="single" w:sz="8" w:space="0" w:color="00000A"/>
              <w:right w:val="single" w:sz="8" w:space="0" w:color="00000A"/>
            </w:tcBorders>
            <w:shd w:val="clear" w:color="auto" w:fill="auto"/>
            <w:vAlign w:val="center"/>
          </w:tcPr>
          <w:p w14:paraId="0BDCAF74" w14:textId="5C750BE5"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2C43B01C" w14:textId="1156489B"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224 595</w:t>
            </w:r>
          </w:p>
        </w:tc>
        <w:tc>
          <w:tcPr>
            <w:tcW w:w="1345" w:type="dxa"/>
            <w:tcBorders>
              <w:top w:val="nil"/>
              <w:left w:val="nil"/>
              <w:bottom w:val="single" w:sz="8" w:space="0" w:color="00000A"/>
              <w:right w:val="single" w:sz="8" w:space="0" w:color="00000A"/>
            </w:tcBorders>
            <w:shd w:val="clear" w:color="auto" w:fill="auto"/>
            <w:vAlign w:val="center"/>
          </w:tcPr>
          <w:p w14:paraId="3BC7FA23" w14:textId="362C11D0"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1 294 095</w:t>
            </w:r>
          </w:p>
        </w:tc>
      </w:tr>
      <w:tr w:rsidR="00C0605E" w:rsidRPr="007A7480" w14:paraId="4F4D9FA5"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B444AF7"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Dostupnost IS a jeho be</w:t>
            </w:r>
            <w:r w:rsidRPr="007A7480">
              <w:rPr>
                <w:rFonts w:asciiTheme="minorHAnsi" w:hAnsiTheme="minorHAnsi" w:cstheme="minorHAnsi"/>
                <w:color w:val="000000"/>
                <w:sz w:val="22"/>
                <w:szCs w:val="22"/>
              </w:rPr>
              <w:t>z</w:t>
            </w:r>
            <w:r w:rsidRPr="007A7480">
              <w:rPr>
                <w:rFonts w:asciiTheme="minorHAnsi" w:hAnsiTheme="minorHAnsi" w:cstheme="minorHAnsi"/>
                <w:color w:val="000000"/>
                <w:sz w:val="22"/>
                <w:szCs w:val="22"/>
              </w:rPr>
              <w:t>pečnost</w:t>
            </w:r>
          </w:p>
        </w:tc>
        <w:tc>
          <w:tcPr>
            <w:tcW w:w="2126" w:type="dxa"/>
            <w:tcBorders>
              <w:top w:val="nil"/>
              <w:left w:val="nil"/>
              <w:bottom w:val="single" w:sz="8" w:space="0" w:color="00000A"/>
              <w:right w:val="single" w:sz="8" w:space="0" w:color="00000A"/>
            </w:tcBorders>
            <w:shd w:val="clear" w:color="auto" w:fill="auto"/>
            <w:vAlign w:val="center"/>
          </w:tcPr>
          <w:p w14:paraId="359A8574" w14:textId="77777777" w:rsidR="00401E0E" w:rsidRDefault="00C0605E" w:rsidP="00C0605E">
            <w:pPr>
              <w:jc w:val="center"/>
              <w:rPr>
                <w:rFonts w:cs="Calibri"/>
                <w:i/>
                <w:iCs/>
                <w:sz w:val="18"/>
                <w:szCs w:val="18"/>
              </w:rPr>
            </w:pPr>
            <w:r>
              <w:rPr>
                <w:rFonts w:cs="Calibri"/>
                <w:i/>
                <w:iCs/>
                <w:sz w:val="18"/>
                <w:szCs w:val="18"/>
              </w:rPr>
              <w:t>HPE</w:t>
            </w:r>
            <w:r w:rsidR="00401E0E">
              <w:rPr>
                <w:rFonts w:cs="Calibri"/>
                <w:i/>
                <w:iCs/>
                <w:sz w:val="18"/>
                <w:szCs w:val="18"/>
              </w:rPr>
              <w:t xml:space="preserve"> Proliant DL380G10</w:t>
            </w:r>
            <w:r>
              <w:rPr>
                <w:rFonts w:cs="Calibri"/>
                <w:i/>
                <w:iCs/>
                <w:sz w:val="18"/>
                <w:szCs w:val="18"/>
              </w:rPr>
              <w:t>,</w:t>
            </w:r>
          </w:p>
          <w:p w14:paraId="3CB027C3" w14:textId="77777777" w:rsidR="00F37E5C" w:rsidRDefault="00401E0E" w:rsidP="00C0605E">
            <w:pPr>
              <w:jc w:val="center"/>
              <w:rPr>
                <w:rFonts w:cs="Calibri"/>
                <w:i/>
                <w:iCs/>
                <w:sz w:val="18"/>
                <w:szCs w:val="18"/>
              </w:rPr>
            </w:pPr>
            <w:r>
              <w:rPr>
                <w:rFonts w:cs="Calibri"/>
                <w:i/>
                <w:iCs/>
                <w:sz w:val="18"/>
                <w:szCs w:val="18"/>
              </w:rPr>
              <w:t>HPE Proliant DL360G10,</w:t>
            </w:r>
            <w:r w:rsidR="00C0605E">
              <w:rPr>
                <w:rFonts w:cs="Calibri"/>
                <w:i/>
                <w:iCs/>
                <w:sz w:val="18"/>
                <w:szCs w:val="18"/>
              </w:rPr>
              <w:t xml:space="preserve"> </w:t>
            </w:r>
          </w:p>
          <w:p w14:paraId="52739FD3" w14:textId="38C751F8" w:rsidR="00F37E5C" w:rsidRDefault="00F37E5C" w:rsidP="00C0605E">
            <w:pPr>
              <w:jc w:val="center"/>
              <w:rPr>
                <w:rFonts w:cs="Calibri"/>
                <w:i/>
                <w:iCs/>
                <w:sz w:val="18"/>
                <w:szCs w:val="18"/>
              </w:rPr>
            </w:pPr>
            <w:r>
              <w:rPr>
                <w:rFonts w:cs="Calibri"/>
                <w:i/>
                <w:iCs/>
                <w:sz w:val="18"/>
                <w:szCs w:val="18"/>
              </w:rPr>
              <w:t>Starwind VirtualSAN,</w:t>
            </w:r>
          </w:p>
          <w:p w14:paraId="0B548265" w14:textId="7F9A030A" w:rsidR="00401E0E" w:rsidRDefault="00401E0E" w:rsidP="00C0605E">
            <w:pPr>
              <w:jc w:val="center"/>
              <w:rPr>
                <w:rFonts w:cs="Calibri"/>
                <w:i/>
                <w:iCs/>
                <w:sz w:val="18"/>
                <w:szCs w:val="18"/>
              </w:rPr>
            </w:pPr>
            <w:r>
              <w:rPr>
                <w:rFonts w:cs="Calibri"/>
                <w:i/>
                <w:iCs/>
                <w:sz w:val="18"/>
                <w:szCs w:val="18"/>
              </w:rPr>
              <w:t>V</w:t>
            </w:r>
            <w:r w:rsidR="00C0605E">
              <w:rPr>
                <w:rFonts w:cs="Calibri"/>
                <w:i/>
                <w:iCs/>
                <w:sz w:val="18"/>
                <w:szCs w:val="18"/>
              </w:rPr>
              <w:t>mware</w:t>
            </w:r>
            <w:r>
              <w:rPr>
                <w:rFonts w:cs="Calibri"/>
                <w:i/>
                <w:iCs/>
                <w:sz w:val="18"/>
                <w:szCs w:val="18"/>
              </w:rPr>
              <w:t xml:space="preserve"> Ess Kit</w:t>
            </w:r>
            <w:r w:rsidR="00C0605E">
              <w:rPr>
                <w:rFonts w:cs="Calibri"/>
                <w:i/>
                <w:iCs/>
                <w:sz w:val="18"/>
                <w:szCs w:val="18"/>
              </w:rPr>
              <w:t xml:space="preserve">, </w:t>
            </w:r>
          </w:p>
          <w:p w14:paraId="03EB7558" w14:textId="77777777" w:rsidR="00401E0E" w:rsidRDefault="00C0605E" w:rsidP="00401E0E">
            <w:pPr>
              <w:jc w:val="center"/>
              <w:rPr>
                <w:rFonts w:cs="Calibri"/>
                <w:i/>
                <w:iCs/>
                <w:sz w:val="18"/>
                <w:szCs w:val="18"/>
              </w:rPr>
            </w:pPr>
            <w:r>
              <w:rPr>
                <w:rFonts w:cs="Calibri"/>
                <w:i/>
                <w:iCs/>
                <w:sz w:val="18"/>
                <w:szCs w:val="18"/>
              </w:rPr>
              <w:t>MS</w:t>
            </w:r>
            <w:r w:rsidR="00401E0E">
              <w:rPr>
                <w:rFonts w:cs="Calibri"/>
                <w:i/>
                <w:iCs/>
                <w:sz w:val="18"/>
                <w:szCs w:val="18"/>
              </w:rPr>
              <w:t xml:space="preserve"> Windows Server + CALy</w:t>
            </w:r>
          </w:p>
          <w:p w14:paraId="14B46001" w14:textId="77777777" w:rsidR="00401E0E" w:rsidRDefault="00401E0E" w:rsidP="00401E0E">
            <w:pPr>
              <w:jc w:val="center"/>
              <w:rPr>
                <w:rFonts w:cs="Calibri"/>
                <w:i/>
                <w:iCs/>
                <w:sz w:val="18"/>
                <w:szCs w:val="18"/>
              </w:rPr>
            </w:pPr>
            <w:r>
              <w:rPr>
                <w:rFonts w:cs="Calibri"/>
                <w:i/>
                <w:iCs/>
                <w:sz w:val="18"/>
                <w:szCs w:val="18"/>
              </w:rPr>
              <w:t>MS SQL</w:t>
            </w:r>
          </w:p>
          <w:p w14:paraId="3317FA23" w14:textId="77777777" w:rsidR="00F37E5C" w:rsidRDefault="00F37E5C" w:rsidP="00401E0E">
            <w:pPr>
              <w:jc w:val="center"/>
              <w:rPr>
                <w:rFonts w:cs="Calibri"/>
                <w:i/>
                <w:iCs/>
                <w:sz w:val="18"/>
                <w:szCs w:val="18"/>
              </w:rPr>
            </w:pPr>
            <w:r>
              <w:rPr>
                <w:rFonts w:cs="Calibri"/>
                <w:i/>
                <w:iCs/>
                <w:sz w:val="18"/>
                <w:szCs w:val="18"/>
              </w:rPr>
              <w:t>Rack HPE 42U,</w:t>
            </w:r>
          </w:p>
          <w:p w14:paraId="45FCAA98" w14:textId="45B61B41" w:rsidR="00F37E5C" w:rsidRPr="00401E0E" w:rsidRDefault="00F37E5C" w:rsidP="00401E0E">
            <w:pPr>
              <w:jc w:val="center"/>
              <w:rPr>
                <w:rFonts w:cs="Calibri"/>
                <w:i/>
                <w:iCs/>
                <w:sz w:val="18"/>
                <w:szCs w:val="18"/>
              </w:rPr>
            </w:pPr>
            <w:r>
              <w:rPr>
                <w:rFonts w:cs="Calibri"/>
                <w:i/>
                <w:iCs/>
                <w:sz w:val="18"/>
                <w:szCs w:val="18"/>
              </w:rPr>
              <w:t xml:space="preserve"> UPS HPE R5000</w:t>
            </w:r>
          </w:p>
        </w:tc>
        <w:tc>
          <w:tcPr>
            <w:tcW w:w="1395" w:type="dxa"/>
            <w:tcBorders>
              <w:top w:val="nil"/>
              <w:left w:val="nil"/>
              <w:bottom w:val="single" w:sz="8" w:space="0" w:color="00000A"/>
              <w:right w:val="single" w:sz="8" w:space="0" w:color="00000A"/>
            </w:tcBorders>
            <w:shd w:val="clear" w:color="auto" w:fill="auto"/>
            <w:vAlign w:val="center"/>
          </w:tcPr>
          <w:p w14:paraId="092950EE" w14:textId="43EA207C"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10 160 800</w:t>
            </w:r>
          </w:p>
        </w:tc>
        <w:tc>
          <w:tcPr>
            <w:tcW w:w="873" w:type="dxa"/>
            <w:tcBorders>
              <w:top w:val="nil"/>
              <w:left w:val="nil"/>
              <w:bottom w:val="single" w:sz="8" w:space="0" w:color="00000A"/>
              <w:right w:val="single" w:sz="8" w:space="0" w:color="00000A"/>
            </w:tcBorders>
            <w:shd w:val="clear" w:color="auto" w:fill="auto"/>
            <w:vAlign w:val="center"/>
          </w:tcPr>
          <w:p w14:paraId="1112676C" w14:textId="07ED15C8"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0A164D1D" w14:textId="2D69603D"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2 133 768</w:t>
            </w:r>
          </w:p>
        </w:tc>
        <w:tc>
          <w:tcPr>
            <w:tcW w:w="1345" w:type="dxa"/>
            <w:tcBorders>
              <w:top w:val="nil"/>
              <w:left w:val="nil"/>
              <w:bottom w:val="single" w:sz="8" w:space="0" w:color="00000A"/>
              <w:right w:val="single" w:sz="8" w:space="0" w:color="00000A"/>
            </w:tcBorders>
            <w:shd w:val="clear" w:color="auto" w:fill="auto"/>
            <w:vAlign w:val="center"/>
          </w:tcPr>
          <w:p w14:paraId="149911D4" w14:textId="3E9DE20C"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12 294 568</w:t>
            </w:r>
          </w:p>
        </w:tc>
      </w:tr>
      <w:tr w:rsidR="00C0605E" w:rsidRPr="007A7480" w14:paraId="663ACA1B"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6FF26E88" w14:textId="77777777" w:rsidR="00C0605E" w:rsidRPr="007A7480" w:rsidRDefault="00C0605E" w:rsidP="00C0605E">
            <w:pPr>
              <w:rPr>
                <w:rFonts w:asciiTheme="minorHAnsi" w:hAnsiTheme="minorHAnsi" w:cstheme="minorHAnsi"/>
                <w:color w:val="000000"/>
                <w:sz w:val="22"/>
                <w:szCs w:val="22"/>
              </w:rPr>
            </w:pPr>
            <w:r w:rsidRPr="007A7480">
              <w:rPr>
                <w:rFonts w:asciiTheme="minorHAnsi" w:hAnsiTheme="minorHAnsi" w:cstheme="minorHAnsi"/>
                <w:color w:val="000000"/>
                <w:sz w:val="22"/>
                <w:szCs w:val="22"/>
              </w:rPr>
              <w:t>Centralizace komunikace (email, messaging)</w:t>
            </w:r>
          </w:p>
        </w:tc>
        <w:tc>
          <w:tcPr>
            <w:tcW w:w="2126" w:type="dxa"/>
            <w:tcBorders>
              <w:top w:val="nil"/>
              <w:left w:val="nil"/>
              <w:bottom w:val="single" w:sz="8" w:space="0" w:color="00000A"/>
              <w:right w:val="single" w:sz="8" w:space="0" w:color="00000A"/>
            </w:tcBorders>
            <w:shd w:val="clear" w:color="auto" w:fill="auto"/>
            <w:vAlign w:val="center"/>
          </w:tcPr>
          <w:p w14:paraId="7A8F87D4" w14:textId="77777777" w:rsidR="00401E0E" w:rsidRDefault="00C0605E" w:rsidP="00C0605E">
            <w:pPr>
              <w:jc w:val="center"/>
              <w:rPr>
                <w:rFonts w:cs="Calibri"/>
                <w:i/>
                <w:iCs/>
                <w:sz w:val="18"/>
                <w:szCs w:val="18"/>
              </w:rPr>
            </w:pPr>
            <w:r>
              <w:rPr>
                <w:rFonts w:cs="Calibri"/>
                <w:i/>
                <w:iCs/>
                <w:sz w:val="18"/>
                <w:szCs w:val="18"/>
              </w:rPr>
              <w:t>MS</w:t>
            </w:r>
            <w:r w:rsidR="00401E0E">
              <w:rPr>
                <w:rFonts w:cs="Calibri"/>
                <w:i/>
                <w:iCs/>
                <w:sz w:val="18"/>
                <w:szCs w:val="18"/>
              </w:rPr>
              <w:t xml:space="preserve"> Exchange, </w:t>
            </w:r>
          </w:p>
          <w:p w14:paraId="09578D14" w14:textId="77777777" w:rsidR="00401E0E" w:rsidRDefault="00401E0E" w:rsidP="00C0605E">
            <w:pPr>
              <w:jc w:val="center"/>
              <w:rPr>
                <w:rFonts w:cs="Calibri"/>
                <w:i/>
                <w:iCs/>
                <w:sz w:val="18"/>
                <w:szCs w:val="18"/>
              </w:rPr>
            </w:pPr>
            <w:r>
              <w:rPr>
                <w:rFonts w:cs="Calibri"/>
                <w:i/>
                <w:iCs/>
                <w:sz w:val="18"/>
                <w:szCs w:val="18"/>
              </w:rPr>
              <w:t>MS Skype for Business</w:t>
            </w:r>
            <w:r w:rsidR="00C0605E">
              <w:rPr>
                <w:rFonts w:cs="Calibri"/>
                <w:i/>
                <w:iCs/>
                <w:sz w:val="18"/>
                <w:szCs w:val="18"/>
              </w:rPr>
              <w:t xml:space="preserve">, </w:t>
            </w:r>
          </w:p>
          <w:p w14:paraId="42873F55" w14:textId="6F5ACC2B" w:rsidR="00C0605E" w:rsidRPr="007A7480" w:rsidRDefault="00C0605E" w:rsidP="00C0605E">
            <w:pPr>
              <w:jc w:val="center"/>
              <w:rPr>
                <w:rFonts w:asciiTheme="minorHAnsi" w:hAnsiTheme="minorHAnsi" w:cstheme="minorHAnsi"/>
                <w:i/>
                <w:iCs/>
                <w:color w:val="00B0F0"/>
                <w:sz w:val="22"/>
                <w:szCs w:val="22"/>
              </w:rPr>
            </w:pPr>
            <w:r>
              <w:rPr>
                <w:rFonts w:cs="Calibri"/>
                <w:i/>
                <w:iCs/>
                <w:sz w:val="18"/>
                <w:szCs w:val="18"/>
              </w:rPr>
              <w:t>Fortinet</w:t>
            </w:r>
            <w:r w:rsidR="00401E0E">
              <w:rPr>
                <w:rFonts w:cs="Calibri"/>
                <w:i/>
                <w:iCs/>
                <w:sz w:val="18"/>
                <w:szCs w:val="18"/>
              </w:rPr>
              <w:t xml:space="preserve"> FortiMail</w:t>
            </w:r>
          </w:p>
        </w:tc>
        <w:tc>
          <w:tcPr>
            <w:tcW w:w="1395" w:type="dxa"/>
            <w:tcBorders>
              <w:top w:val="nil"/>
              <w:left w:val="nil"/>
              <w:bottom w:val="single" w:sz="8" w:space="0" w:color="00000A"/>
              <w:right w:val="single" w:sz="8" w:space="0" w:color="00000A"/>
            </w:tcBorders>
            <w:shd w:val="clear" w:color="auto" w:fill="auto"/>
            <w:vAlign w:val="center"/>
          </w:tcPr>
          <w:p w14:paraId="59957752" w14:textId="718830F8"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3 484 400</w:t>
            </w:r>
          </w:p>
        </w:tc>
        <w:tc>
          <w:tcPr>
            <w:tcW w:w="873" w:type="dxa"/>
            <w:tcBorders>
              <w:top w:val="nil"/>
              <w:left w:val="nil"/>
              <w:bottom w:val="single" w:sz="8" w:space="0" w:color="00000A"/>
              <w:right w:val="single" w:sz="8" w:space="0" w:color="00000A"/>
            </w:tcBorders>
            <w:shd w:val="clear" w:color="auto" w:fill="auto"/>
            <w:vAlign w:val="center"/>
          </w:tcPr>
          <w:p w14:paraId="560F5DA7" w14:textId="10CB7C8E"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2688B9D8" w14:textId="6975FAC5"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731 724</w:t>
            </w:r>
          </w:p>
        </w:tc>
        <w:tc>
          <w:tcPr>
            <w:tcW w:w="1345" w:type="dxa"/>
            <w:tcBorders>
              <w:top w:val="nil"/>
              <w:left w:val="nil"/>
              <w:bottom w:val="single" w:sz="8" w:space="0" w:color="00000A"/>
              <w:right w:val="single" w:sz="8" w:space="0" w:color="00000A"/>
            </w:tcBorders>
            <w:shd w:val="clear" w:color="auto" w:fill="auto"/>
            <w:vAlign w:val="center"/>
          </w:tcPr>
          <w:p w14:paraId="664E55B4" w14:textId="6E2257B1"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4 216 124</w:t>
            </w:r>
          </w:p>
        </w:tc>
      </w:tr>
      <w:tr w:rsidR="00C0605E" w:rsidRPr="007A7480" w14:paraId="0F642009" w14:textId="77777777" w:rsidTr="00C97E86">
        <w:trPr>
          <w:trHeight w:val="600"/>
        </w:trPr>
        <w:tc>
          <w:tcPr>
            <w:tcW w:w="248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78686757" w14:textId="77777777" w:rsidR="00C0605E" w:rsidRPr="007A7480" w:rsidRDefault="00C0605E" w:rsidP="00C0605E">
            <w:pPr>
              <w:rPr>
                <w:rFonts w:asciiTheme="minorHAnsi" w:hAnsiTheme="minorHAnsi" w:cstheme="minorHAnsi"/>
                <w:strike/>
                <w:color w:val="000000"/>
                <w:sz w:val="22"/>
                <w:szCs w:val="22"/>
              </w:rPr>
            </w:pPr>
            <w:r w:rsidRPr="007A7480">
              <w:rPr>
                <w:rFonts w:asciiTheme="minorHAnsi" w:hAnsiTheme="minorHAnsi" w:cstheme="minorHAnsi"/>
                <w:color w:val="000000"/>
                <w:sz w:val="22"/>
                <w:szCs w:val="22"/>
              </w:rPr>
              <w:t>Centrální správa servi</w:t>
            </w:r>
            <w:r w:rsidRPr="007A7480">
              <w:rPr>
                <w:rFonts w:asciiTheme="minorHAnsi" w:hAnsiTheme="minorHAnsi" w:cstheme="minorHAnsi"/>
                <w:color w:val="000000"/>
                <w:sz w:val="22"/>
                <w:szCs w:val="22"/>
              </w:rPr>
              <w:t>s</w:t>
            </w:r>
            <w:r w:rsidRPr="007A7480">
              <w:rPr>
                <w:rFonts w:asciiTheme="minorHAnsi" w:hAnsiTheme="minorHAnsi" w:cstheme="minorHAnsi"/>
                <w:color w:val="000000"/>
                <w:sz w:val="22"/>
                <w:szCs w:val="22"/>
              </w:rPr>
              <w:t>ních požadavků</w:t>
            </w:r>
            <w:r w:rsidRPr="007A7480">
              <w:rPr>
                <w:rFonts w:asciiTheme="minorHAnsi" w:hAnsiTheme="minorHAnsi" w:cstheme="minorHAnsi"/>
                <w:strike/>
                <w:color w:val="000000"/>
                <w:sz w:val="22"/>
                <w:szCs w:val="22"/>
              </w:rPr>
              <w:t xml:space="preserve"> </w:t>
            </w:r>
          </w:p>
        </w:tc>
        <w:tc>
          <w:tcPr>
            <w:tcW w:w="2126" w:type="dxa"/>
            <w:tcBorders>
              <w:top w:val="nil"/>
              <w:left w:val="nil"/>
              <w:bottom w:val="single" w:sz="8" w:space="0" w:color="00000A"/>
              <w:right w:val="single" w:sz="8" w:space="0" w:color="00000A"/>
            </w:tcBorders>
            <w:shd w:val="clear" w:color="auto" w:fill="auto"/>
            <w:vAlign w:val="center"/>
          </w:tcPr>
          <w:p w14:paraId="58516645" w14:textId="4AE34973" w:rsidR="00C0605E" w:rsidRPr="007A7480" w:rsidRDefault="00C0605E" w:rsidP="00C0605E">
            <w:pPr>
              <w:jc w:val="center"/>
              <w:rPr>
                <w:rFonts w:asciiTheme="minorHAnsi" w:hAnsiTheme="minorHAnsi" w:cstheme="minorHAnsi"/>
                <w:i/>
                <w:iCs/>
                <w:color w:val="00B0F0"/>
                <w:sz w:val="22"/>
                <w:szCs w:val="22"/>
              </w:rPr>
            </w:pPr>
            <w:r>
              <w:rPr>
                <w:rFonts w:cs="Calibri"/>
                <w:i/>
                <w:iCs/>
                <w:sz w:val="18"/>
                <w:szCs w:val="18"/>
              </w:rPr>
              <w:t xml:space="preserve">Alvao, </w:t>
            </w:r>
            <w:r w:rsidR="00401E0E">
              <w:rPr>
                <w:rFonts w:cs="Calibri"/>
                <w:i/>
                <w:iCs/>
                <w:sz w:val="18"/>
                <w:szCs w:val="18"/>
              </w:rPr>
              <w:br/>
            </w:r>
            <w:r>
              <w:rPr>
                <w:rFonts w:cs="Calibri"/>
                <w:i/>
                <w:iCs/>
                <w:sz w:val="18"/>
                <w:szCs w:val="18"/>
              </w:rPr>
              <w:t>MS</w:t>
            </w:r>
            <w:r w:rsidR="00401E0E">
              <w:rPr>
                <w:rFonts w:cs="Calibri"/>
                <w:i/>
                <w:iCs/>
                <w:sz w:val="18"/>
                <w:szCs w:val="18"/>
              </w:rPr>
              <w:t xml:space="preserve"> Office Std</w:t>
            </w:r>
          </w:p>
        </w:tc>
        <w:tc>
          <w:tcPr>
            <w:tcW w:w="1395" w:type="dxa"/>
            <w:tcBorders>
              <w:top w:val="nil"/>
              <w:left w:val="nil"/>
              <w:bottom w:val="single" w:sz="8" w:space="0" w:color="00000A"/>
              <w:right w:val="single" w:sz="8" w:space="0" w:color="00000A"/>
            </w:tcBorders>
            <w:shd w:val="clear" w:color="auto" w:fill="auto"/>
            <w:vAlign w:val="center"/>
          </w:tcPr>
          <w:p w14:paraId="45CD5409" w14:textId="104C7DBD"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4 077 500</w:t>
            </w:r>
          </w:p>
        </w:tc>
        <w:tc>
          <w:tcPr>
            <w:tcW w:w="873" w:type="dxa"/>
            <w:tcBorders>
              <w:top w:val="nil"/>
              <w:left w:val="nil"/>
              <w:bottom w:val="single" w:sz="8" w:space="0" w:color="00000A"/>
              <w:right w:val="single" w:sz="8" w:space="0" w:color="00000A"/>
            </w:tcBorders>
            <w:shd w:val="clear" w:color="auto" w:fill="auto"/>
            <w:vAlign w:val="center"/>
          </w:tcPr>
          <w:p w14:paraId="711DB77B" w14:textId="61806A1D"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21%</w:t>
            </w:r>
          </w:p>
        </w:tc>
        <w:tc>
          <w:tcPr>
            <w:tcW w:w="993" w:type="dxa"/>
            <w:tcBorders>
              <w:top w:val="nil"/>
              <w:left w:val="nil"/>
              <w:bottom w:val="single" w:sz="8" w:space="0" w:color="00000A"/>
              <w:right w:val="single" w:sz="8" w:space="0" w:color="00000A"/>
            </w:tcBorders>
            <w:shd w:val="clear" w:color="auto" w:fill="auto"/>
            <w:vAlign w:val="center"/>
          </w:tcPr>
          <w:p w14:paraId="1C14DE33" w14:textId="1673CC0E"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856 275</w:t>
            </w:r>
          </w:p>
        </w:tc>
        <w:tc>
          <w:tcPr>
            <w:tcW w:w="1345" w:type="dxa"/>
            <w:tcBorders>
              <w:top w:val="nil"/>
              <w:left w:val="nil"/>
              <w:bottom w:val="single" w:sz="8" w:space="0" w:color="00000A"/>
              <w:right w:val="single" w:sz="8" w:space="0" w:color="00000A"/>
            </w:tcBorders>
            <w:shd w:val="clear" w:color="auto" w:fill="auto"/>
            <w:vAlign w:val="center"/>
          </w:tcPr>
          <w:p w14:paraId="679D0F62" w14:textId="7367EFAD" w:rsidR="00C0605E" w:rsidRPr="007A7480" w:rsidRDefault="00C0605E" w:rsidP="00C0605E">
            <w:pPr>
              <w:jc w:val="center"/>
              <w:rPr>
                <w:rFonts w:asciiTheme="minorHAnsi" w:hAnsiTheme="minorHAnsi" w:cstheme="minorHAnsi"/>
                <w:i/>
                <w:iCs/>
                <w:color w:val="00B0F0"/>
                <w:sz w:val="22"/>
                <w:szCs w:val="22"/>
              </w:rPr>
            </w:pPr>
            <w:r>
              <w:rPr>
                <w:rFonts w:cs="Calibri"/>
                <w:sz w:val="22"/>
                <w:szCs w:val="22"/>
              </w:rPr>
              <w:t>4 933 775</w:t>
            </w:r>
          </w:p>
        </w:tc>
      </w:tr>
      <w:tr w:rsidR="00C0605E" w:rsidRPr="007A7480" w14:paraId="0FA09C27" w14:textId="77777777" w:rsidTr="00C97E86">
        <w:trPr>
          <w:trHeight w:val="555"/>
        </w:trPr>
        <w:tc>
          <w:tcPr>
            <w:tcW w:w="2480" w:type="dxa"/>
            <w:tcBorders>
              <w:top w:val="single" w:sz="4" w:space="0" w:color="00000A"/>
              <w:left w:val="single" w:sz="4" w:space="0" w:color="00000A"/>
              <w:bottom w:val="single" w:sz="4" w:space="0" w:color="00000A"/>
              <w:right w:val="single" w:sz="4" w:space="0" w:color="00000A"/>
            </w:tcBorders>
            <w:shd w:val="clear" w:color="000000" w:fill="D9D9D9"/>
            <w:tcMar>
              <w:left w:w="35" w:type="dxa"/>
            </w:tcMar>
            <w:vAlign w:val="center"/>
          </w:tcPr>
          <w:p w14:paraId="0F2DAF4C" w14:textId="77777777" w:rsidR="00C0605E" w:rsidRPr="007A7480" w:rsidRDefault="00C0605E" w:rsidP="00C0605E">
            <w:pPr>
              <w:rPr>
                <w:rFonts w:asciiTheme="minorHAnsi" w:hAnsiTheme="minorHAnsi" w:cstheme="minorHAnsi"/>
                <w:b/>
                <w:bCs/>
                <w:color w:val="000000"/>
                <w:sz w:val="22"/>
                <w:szCs w:val="22"/>
              </w:rPr>
            </w:pPr>
            <w:r w:rsidRPr="007A7480">
              <w:rPr>
                <w:rFonts w:asciiTheme="minorHAnsi" w:hAnsiTheme="minorHAnsi" w:cstheme="minorHAnsi"/>
                <w:b/>
                <w:bCs/>
                <w:color w:val="000000"/>
                <w:sz w:val="22"/>
                <w:szCs w:val="22"/>
              </w:rPr>
              <w:t>Celková cena za část Re</w:t>
            </w:r>
            <w:r w:rsidRPr="007A7480">
              <w:rPr>
                <w:rFonts w:asciiTheme="minorHAnsi" w:hAnsiTheme="minorHAnsi" w:cstheme="minorHAnsi"/>
                <w:b/>
                <w:bCs/>
                <w:color w:val="000000"/>
                <w:sz w:val="22"/>
                <w:szCs w:val="22"/>
              </w:rPr>
              <w:t>a</w:t>
            </w:r>
            <w:r w:rsidRPr="007A7480">
              <w:rPr>
                <w:rFonts w:asciiTheme="minorHAnsi" w:hAnsiTheme="minorHAnsi" w:cstheme="minorHAnsi"/>
                <w:b/>
                <w:bCs/>
                <w:color w:val="000000"/>
                <w:sz w:val="22"/>
                <w:szCs w:val="22"/>
              </w:rPr>
              <w:t>lizace</w:t>
            </w:r>
          </w:p>
        </w:tc>
        <w:tc>
          <w:tcPr>
            <w:tcW w:w="2126" w:type="dxa"/>
            <w:tcBorders>
              <w:top w:val="single" w:sz="4" w:space="0" w:color="00000A"/>
              <w:left w:val="single" w:sz="4" w:space="0" w:color="00000A"/>
              <w:bottom w:val="single" w:sz="4" w:space="0" w:color="00000A"/>
              <w:right w:val="single" w:sz="4" w:space="0" w:color="00000A"/>
            </w:tcBorders>
            <w:shd w:val="clear" w:color="000000" w:fill="D9D9D9"/>
          </w:tcPr>
          <w:p w14:paraId="66AAA8A9" w14:textId="77777777" w:rsidR="00C0605E" w:rsidRPr="007A7480" w:rsidRDefault="00C0605E" w:rsidP="00C0605E">
            <w:pPr>
              <w:jc w:val="center"/>
              <w:rPr>
                <w:rFonts w:asciiTheme="minorHAnsi" w:hAnsiTheme="minorHAnsi" w:cstheme="minorHAnsi"/>
                <w:b/>
                <w:bCs/>
                <w:i/>
                <w:iCs/>
                <w:color w:val="00B0F0"/>
                <w:sz w:val="22"/>
                <w:szCs w:val="22"/>
              </w:rPr>
            </w:pPr>
          </w:p>
        </w:tc>
        <w:tc>
          <w:tcPr>
            <w:tcW w:w="1395" w:type="dxa"/>
            <w:tcBorders>
              <w:top w:val="nil"/>
              <w:left w:val="nil"/>
              <w:bottom w:val="single" w:sz="8" w:space="0" w:color="00000A"/>
              <w:right w:val="single" w:sz="8" w:space="0" w:color="00000A"/>
            </w:tcBorders>
            <w:shd w:val="clear" w:color="000000" w:fill="D9D9D9"/>
            <w:vAlign w:val="center"/>
          </w:tcPr>
          <w:p w14:paraId="3C15421F" w14:textId="2B025C56" w:rsidR="00C0605E" w:rsidRPr="00C0605E" w:rsidRDefault="00C0605E" w:rsidP="00C0605E">
            <w:pPr>
              <w:jc w:val="center"/>
              <w:rPr>
                <w:rFonts w:asciiTheme="minorHAnsi" w:hAnsiTheme="minorHAnsi" w:cstheme="minorHAnsi"/>
                <w:b/>
                <w:bCs/>
                <w:iCs/>
                <w:color w:val="00B0F0"/>
                <w:sz w:val="22"/>
                <w:szCs w:val="22"/>
              </w:rPr>
            </w:pPr>
            <w:r w:rsidRPr="00C0605E">
              <w:rPr>
                <w:rFonts w:cs="Calibri"/>
                <w:b/>
                <w:bCs/>
                <w:iCs/>
                <w:sz w:val="22"/>
                <w:szCs w:val="22"/>
              </w:rPr>
              <w:t>42 802 400</w:t>
            </w:r>
          </w:p>
        </w:tc>
        <w:tc>
          <w:tcPr>
            <w:tcW w:w="873" w:type="dxa"/>
            <w:tcBorders>
              <w:top w:val="nil"/>
              <w:left w:val="nil"/>
              <w:bottom w:val="single" w:sz="8" w:space="0" w:color="00000A"/>
              <w:right w:val="single" w:sz="8" w:space="0" w:color="00000A"/>
            </w:tcBorders>
            <w:shd w:val="clear" w:color="000000" w:fill="D9D9D9"/>
            <w:vAlign w:val="center"/>
          </w:tcPr>
          <w:p w14:paraId="16967A3A" w14:textId="149D2364" w:rsidR="00C0605E" w:rsidRPr="00C0605E" w:rsidRDefault="00C0605E" w:rsidP="00C0605E">
            <w:pPr>
              <w:jc w:val="center"/>
              <w:rPr>
                <w:rFonts w:asciiTheme="minorHAnsi" w:hAnsiTheme="minorHAnsi" w:cstheme="minorHAnsi"/>
                <w:b/>
                <w:bCs/>
                <w:iCs/>
                <w:color w:val="00B0F0"/>
                <w:sz w:val="22"/>
                <w:szCs w:val="22"/>
              </w:rPr>
            </w:pPr>
            <w:r w:rsidRPr="00C0605E">
              <w:rPr>
                <w:rFonts w:cs="Calibri"/>
                <w:b/>
                <w:bCs/>
                <w:sz w:val="22"/>
                <w:szCs w:val="22"/>
              </w:rPr>
              <w:t>21%</w:t>
            </w:r>
          </w:p>
        </w:tc>
        <w:tc>
          <w:tcPr>
            <w:tcW w:w="993" w:type="dxa"/>
            <w:tcBorders>
              <w:top w:val="nil"/>
              <w:left w:val="nil"/>
              <w:bottom w:val="single" w:sz="8" w:space="0" w:color="00000A"/>
              <w:right w:val="single" w:sz="8" w:space="0" w:color="00000A"/>
            </w:tcBorders>
            <w:shd w:val="clear" w:color="000000" w:fill="D9D9D9"/>
            <w:vAlign w:val="center"/>
          </w:tcPr>
          <w:p w14:paraId="25DBCA2E" w14:textId="6B636621" w:rsidR="00C0605E" w:rsidRPr="00C0605E" w:rsidRDefault="00C0605E" w:rsidP="00C0605E">
            <w:pPr>
              <w:jc w:val="center"/>
              <w:rPr>
                <w:rFonts w:asciiTheme="minorHAnsi" w:hAnsiTheme="minorHAnsi" w:cstheme="minorHAnsi"/>
                <w:b/>
                <w:bCs/>
                <w:iCs/>
                <w:color w:val="00B0F0"/>
                <w:sz w:val="22"/>
                <w:szCs w:val="22"/>
              </w:rPr>
            </w:pPr>
            <w:r w:rsidRPr="00C0605E">
              <w:rPr>
                <w:rFonts w:cs="Calibri"/>
                <w:b/>
                <w:bCs/>
                <w:iCs/>
                <w:sz w:val="22"/>
                <w:szCs w:val="22"/>
              </w:rPr>
              <w:t>8 988 504</w:t>
            </w:r>
          </w:p>
        </w:tc>
        <w:tc>
          <w:tcPr>
            <w:tcW w:w="1345" w:type="dxa"/>
            <w:tcBorders>
              <w:top w:val="nil"/>
              <w:left w:val="nil"/>
              <w:bottom w:val="single" w:sz="8" w:space="0" w:color="00000A"/>
              <w:right w:val="single" w:sz="8" w:space="0" w:color="00000A"/>
            </w:tcBorders>
            <w:shd w:val="clear" w:color="000000" w:fill="D9D9D9"/>
            <w:vAlign w:val="center"/>
          </w:tcPr>
          <w:p w14:paraId="7BE808A5" w14:textId="5F51DFAC" w:rsidR="00C0605E" w:rsidRPr="00C0605E" w:rsidRDefault="00C0605E" w:rsidP="00C0605E">
            <w:pPr>
              <w:jc w:val="center"/>
              <w:rPr>
                <w:rFonts w:asciiTheme="minorHAnsi" w:hAnsiTheme="minorHAnsi" w:cstheme="minorHAnsi"/>
                <w:b/>
                <w:bCs/>
                <w:iCs/>
                <w:color w:val="00B0F0"/>
                <w:sz w:val="22"/>
                <w:szCs w:val="22"/>
              </w:rPr>
            </w:pPr>
            <w:r w:rsidRPr="00C0605E">
              <w:rPr>
                <w:rFonts w:cs="Calibri"/>
                <w:b/>
                <w:bCs/>
                <w:iCs/>
                <w:sz w:val="22"/>
                <w:szCs w:val="22"/>
              </w:rPr>
              <w:t>51 790 904</w:t>
            </w:r>
          </w:p>
        </w:tc>
      </w:tr>
    </w:tbl>
    <w:p w14:paraId="1F934189" w14:textId="77777777" w:rsidR="007A7480" w:rsidRDefault="007A7480" w:rsidP="00561DCC">
      <w:pPr>
        <w:pStyle w:val="Bezmezer"/>
      </w:pPr>
    </w:p>
    <w:p w14:paraId="69E9A7FD" w14:textId="77777777" w:rsidR="007A7480" w:rsidRDefault="007A7480" w:rsidP="00561DCC">
      <w:pPr>
        <w:pStyle w:val="Bezmezer"/>
      </w:pPr>
      <w:r>
        <w:t>Tabulka č.2 – Cena rutinního provozu (za rozsah plnění dle čl. 3.4. písm. i) smlouvy</w:t>
      </w:r>
      <w:r>
        <w:tab/>
      </w:r>
    </w:p>
    <w:tbl>
      <w:tblPr>
        <w:tblW w:w="8966"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2120"/>
        <w:gridCol w:w="1557"/>
        <w:gridCol w:w="1604"/>
        <w:gridCol w:w="940"/>
        <w:gridCol w:w="1162"/>
        <w:gridCol w:w="1583"/>
      </w:tblGrid>
      <w:tr w:rsidR="007A7480" w:rsidRPr="007A7480" w14:paraId="0C584E40" w14:textId="77777777" w:rsidTr="007A7480">
        <w:trPr>
          <w:trHeight w:val="900"/>
        </w:trPr>
        <w:tc>
          <w:tcPr>
            <w:tcW w:w="2120" w:type="dxa"/>
            <w:tcBorders>
              <w:top w:val="single" w:sz="4" w:space="0" w:color="00000A"/>
              <w:left w:val="single" w:sz="4" w:space="0" w:color="00000A"/>
              <w:bottom w:val="single" w:sz="4" w:space="0" w:color="00000A"/>
              <w:right w:val="single" w:sz="4" w:space="0" w:color="00000A"/>
            </w:tcBorders>
            <w:shd w:val="clear" w:color="000000" w:fill="D9D9D9"/>
            <w:tcMar>
              <w:left w:w="35" w:type="dxa"/>
            </w:tcMar>
            <w:vAlign w:val="center"/>
          </w:tcPr>
          <w:p w14:paraId="4CFA0BFC" w14:textId="77777777" w:rsidR="007A7480" w:rsidRPr="007A7480" w:rsidRDefault="007A7480" w:rsidP="007A7480">
            <w:pPr>
              <w:rPr>
                <w:rFonts w:cs="Calibri"/>
                <w:b/>
                <w:bCs/>
                <w:color w:val="000000"/>
                <w:sz w:val="22"/>
              </w:rPr>
            </w:pPr>
            <w:r w:rsidRPr="007A7480">
              <w:rPr>
                <w:rFonts w:cs="Calibri"/>
                <w:b/>
                <w:bCs/>
                <w:color w:val="000000"/>
                <w:sz w:val="22"/>
              </w:rPr>
              <w:t>Rutinní provoz</w:t>
            </w:r>
          </w:p>
        </w:tc>
        <w:tc>
          <w:tcPr>
            <w:tcW w:w="1557"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2FAA8E4D" w14:textId="77777777" w:rsidR="007A7480" w:rsidRPr="007A7480" w:rsidRDefault="007A7480" w:rsidP="007A7480">
            <w:pPr>
              <w:jc w:val="center"/>
              <w:rPr>
                <w:rFonts w:cs="Calibri"/>
                <w:b/>
                <w:bCs/>
                <w:sz w:val="22"/>
              </w:rPr>
            </w:pPr>
            <w:r w:rsidRPr="007A7480">
              <w:rPr>
                <w:rFonts w:cs="Calibri"/>
                <w:b/>
                <w:bCs/>
                <w:sz w:val="22"/>
              </w:rPr>
              <w:t xml:space="preserve">Cena bez DPH </w:t>
            </w:r>
            <w:r w:rsidRPr="007A7480">
              <w:rPr>
                <w:rFonts w:cs="Calibri"/>
                <w:b/>
                <w:bCs/>
                <w:sz w:val="22"/>
              </w:rPr>
              <w:br/>
              <w:t>v Kč za 12 m</w:t>
            </w:r>
            <w:r w:rsidRPr="007A7480">
              <w:rPr>
                <w:rFonts w:cs="Calibri"/>
                <w:b/>
                <w:bCs/>
                <w:sz w:val="22"/>
              </w:rPr>
              <w:t>ě</w:t>
            </w:r>
            <w:r w:rsidRPr="007A7480">
              <w:rPr>
                <w:rFonts w:cs="Calibri"/>
                <w:b/>
                <w:bCs/>
                <w:sz w:val="22"/>
              </w:rPr>
              <w:t>síců</w:t>
            </w:r>
          </w:p>
        </w:tc>
        <w:tc>
          <w:tcPr>
            <w:tcW w:w="1604"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3D21EBF3" w14:textId="77777777" w:rsidR="007A7480" w:rsidRPr="007A7480" w:rsidRDefault="007A7480" w:rsidP="007A7480">
            <w:pPr>
              <w:jc w:val="center"/>
              <w:rPr>
                <w:rFonts w:cs="Calibri"/>
                <w:b/>
                <w:bCs/>
                <w:color w:val="000000"/>
                <w:sz w:val="22"/>
              </w:rPr>
            </w:pPr>
            <w:r w:rsidRPr="007A7480">
              <w:rPr>
                <w:rFonts w:cs="Calibri"/>
                <w:b/>
                <w:bCs/>
                <w:color w:val="000000"/>
                <w:sz w:val="22"/>
              </w:rPr>
              <w:t>Cena celkem bez DPH v Kč za 60 měsíců</w:t>
            </w:r>
          </w:p>
        </w:tc>
        <w:tc>
          <w:tcPr>
            <w:tcW w:w="940"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965AA29" w14:textId="77777777" w:rsidR="007A7480" w:rsidRPr="007A7480" w:rsidRDefault="007A7480" w:rsidP="007A7480">
            <w:pPr>
              <w:jc w:val="center"/>
              <w:rPr>
                <w:rFonts w:cs="Calibri"/>
                <w:b/>
                <w:bCs/>
                <w:color w:val="000000"/>
                <w:sz w:val="22"/>
              </w:rPr>
            </w:pPr>
            <w:r w:rsidRPr="007A7480">
              <w:rPr>
                <w:rFonts w:cs="Calibri"/>
                <w:b/>
                <w:bCs/>
                <w:color w:val="000000"/>
                <w:sz w:val="22"/>
              </w:rPr>
              <w:t>Sazba DPH</w:t>
            </w:r>
          </w:p>
        </w:tc>
        <w:tc>
          <w:tcPr>
            <w:tcW w:w="1162"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2C3DBB6A" w14:textId="77777777" w:rsidR="007A7480" w:rsidRPr="007A7480" w:rsidRDefault="007A7480" w:rsidP="007A7480">
            <w:pPr>
              <w:jc w:val="center"/>
              <w:rPr>
                <w:rFonts w:cs="Calibri"/>
                <w:b/>
                <w:bCs/>
                <w:color w:val="000000"/>
                <w:sz w:val="22"/>
              </w:rPr>
            </w:pPr>
            <w:r w:rsidRPr="007A7480">
              <w:rPr>
                <w:rFonts w:cs="Calibri"/>
                <w:b/>
                <w:bCs/>
                <w:color w:val="000000"/>
                <w:sz w:val="22"/>
              </w:rPr>
              <w:t>Výše DPH</w:t>
            </w:r>
          </w:p>
        </w:tc>
        <w:tc>
          <w:tcPr>
            <w:tcW w:w="1583"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74BA726" w14:textId="77777777" w:rsidR="007A7480" w:rsidRPr="007A7480" w:rsidRDefault="007A7480" w:rsidP="007A7480">
            <w:pPr>
              <w:jc w:val="center"/>
              <w:rPr>
                <w:rFonts w:cs="Calibri"/>
                <w:b/>
                <w:bCs/>
                <w:color w:val="000000"/>
                <w:sz w:val="22"/>
              </w:rPr>
            </w:pPr>
            <w:r w:rsidRPr="007A7480">
              <w:rPr>
                <w:rFonts w:cs="Calibri"/>
                <w:b/>
                <w:bCs/>
                <w:color w:val="000000"/>
                <w:sz w:val="22"/>
              </w:rPr>
              <w:t>Cena celkem s DPH v Kč za 60 měsíců</w:t>
            </w:r>
          </w:p>
        </w:tc>
      </w:tr>
      <w:tr w:rsidR="00C0605E" w:rsidRPr="007A7480" w14:paraId="31D63A97" w14:textId="77777777" w:rsidTr="00C97E86">
        <w:trPr>
          <w:trHeight w:val="600"/>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32BEA0E0" w14:textId="77777777" w:rsidR="00C0605E" w:rsidRPr="007A7480" w:rsidRDefault="00C0605E" w:rsidP="00C0605E">
            <w:pPr>
              <w:rPr>
                <w:rFonts w:cs="Calibri"/>
                <w:color w:val="000000"/>
                <w:sz w:val="22"/>
              </w:rPr>
            </w:pPr>
            <w:r w:rsidRPr="007A7480">
              <w:rPr>
                <w:rFonts w:cs="Calibri"/>
                <w:color w:val="000000"/>
                <w:sz w:val="22"/>
              </w:rPr>
              <w:t>SW Maintenance</w:t>
            </w:r>
          </w:p>
        </w:tc>
        <w:tc>
          <w:tcPr>
            <w:tcW w:w="1557" w:type="dxa"/>
            <w:tcBorders>
              <w:top w:val="nil"/>
              <w:left w:val="nil"/>
              <w:bottom w:val="single" w:sz="8" w:space="0" w:color="00000A"/>
              <w:right w:val="single" w:sz="8" w:space="0" w:color="00000A"/>
            </w:tcBorders>
            <w:shd w:val="clear" w:color="auto" w:fill="auto"/>
            <w:vAlign w:val="center"/>
          </w:tcPr>
          <w:p w14:paraId="562E90FC" w14:textId="320C17A5" w:rsidR="00C0605E" w:rsidRPr="007A7480" w:rsidRDefault="00C0605E" w:rsidP="00C0605E">
            <w:pPr>
              <w:jc w:val="center"/>
              <w:rPr>
                <w:rFonts w:cs="Calibri"/>
                <w:i/>
                <w:iCs/>
                <w:color w:val="00B0F0"/>
                <w:sz w:val="22"/>
              </w:rPr>
            </w:pPr>
            <w:r>
              <w:rPr>
                <w:rFonts w:cs="Calibri"/>
                <w:sz w:val="22"/>
                <w:szCs w:val="22"/>
              </w:rPr>
              <w:t>640 500</w:t>
            </w:r>
          </w:p>
        </w:tc>
        <w:tc>
          <w:tcPr>
            <w:tcW w:w="1604" w:type="dxa"/>
            <w:tcBorders>
              <w:top w:val="nil"/>
              <w:left w:val="nil"/>
              <w:bottom w:val="single" w:sz="8" w:space="0" w:color="00000A"/>
              <w:right w:val="single" w:sz="8" w:space="0" w:color="00000A"/>
            </w:tcBorders>
            <w:shd w:val="clear" w:color="auto" w:fill="auto"/>
            <w:vAlign w:val="center"/>
          </w:tcPr>
          <w:p w14:paraId="537CE4B1" w14:textId="14F3F0BC" w:rsidR="00C0605E" w:rsidRPr="007A7480" w:rsidRDefault="00C0605E" w:rsidP="00C0605E">
            <w:pPr>
              <w:jc w:val="center"/>
              <w:rPr>
                <w:rFonts w:cs="Calibri"/>
                <w:i/>
                <w:iCs/>
                <w:color w:val="00B0F0"/>
                <w:sz w:val="22"/>
              </w:rPr>
            </w:pPr>
            <w:r>
              <w:rPr>
                <w:rFonts w:cs="Calibri"/>
                <w:sz w:val="22"/>
                <w:szCs w:val="22"/>
              </w:rPr>
              <w:t>3 202 500</w:t>
            </w:r>
          </w:p>
        </w:tc>
        <w:tc>
          <w:tcPr>
            <w:tcW w:w="940" w:type="dxa"/>
            <w:tcBorders>
              <w:top w:val="nil"/>
              <w:left w:val="nil"/>
              <w:bottom w:val="single" w:sz="8" w:space="0" w:color="00000A"/>
              <w:right w:val="single" w:sz="8" w:space="0" w:color="00000A"/>
            </w:tcBorders>
            <w:shd w:val="clear" w:color="auto" w:fill="auto"/>
            <w:vAlign w:val="center"/>
          </w:tcPr>
          <w:p w14:paraId="795E4FA3" w14:textId="6D6713F7" w:rsidR="00C0605E" w:rsidRPr="007A7480" w:rsidRDefault="00C0605E" w:rsidP="00C0605E">
            <w:pPr>
              <w:jc w:val="center"/>
              <w:rPr>
                <w:rFonts w:cs="Calibri"/>
                <w:i/>
                <w:iCs/>
                <w:color w:val="00B0F0"/>
                <w:sz w:val="22"/>
              </w:rPr>
            </w:pPr>
            <w:r>
              <w:rPr>
                <w:rFonts w:cs="Calibri"/>
                <w:sz w:val="22"/>
                <w:szCs w:val="22"/>
              </w:rPr>
              <w:t>21%</w:t>
            </w:r>
          </w:p>
        </w:tc>
        <w:tc>
          <w:tcPr>
            <w:tcW w:w="1162" w:type="dxa"/>
            <w:tcBorders>
              <w:top w:val="nil"/>
              <w:left w:val="nil"/>
              <w:bottom w:val="single" w:sz="8" w:space="0" w:color="00000A"/>
              <w:right w:val="single" w:sz="8" w:space="0" w:color="00000A"/>
            </w:tcBorders>
            <w:shd w:val="clear" w:color="auto" w:fill="auto"/>
            <w:vAlign w:val="center"/>
          </w:tcPr>
          <w:p w14:paraId="32220B4A" w14:textId="2675E95C" w:rsidR="00C0605E" w:rsidRPr="007A7480" w:rsidRDefault="00C0605E" w:rsidP="00C0605E">
            <w:pPr>
              <w:jc w:val="center"/>
              <w:rPr>
                <w:rFonts w:cs="Calibri"/>
                <w:i/>
                <w:iCs/>
                <w:color w:val="00B0F0"/>
                <w:sz w:val="22"/>
              </w:rPr>
            </w:pPr>
            <w:r>
              <w:rPr>
                <w:rFonts w:cs="Calibri"/>
                <w:sz w:val="22"/>
                <w:szCs w:val="22"/>
              </w:rPr>
              <w:t>672 525</w:t>
            </w:r>
          </w:p>
        </w:tc>
        <w:tc>
          <w:tcPr>
            <w:tcW w:w="1583" w:type="dxa"/>
            <w:tcBorders>
              <w:top w:val="nil"/>
              <w:left w:val="nil"/>
              <w:bottom w:val="single" w:sz="8" w:space="0" w:color="00000A"/>
              <w:right w:val="single" w:sz="8" w:space="0" w:color="00000A"/>
            </w:tcBorders>
            <w:shd w:val="clear" w:color="auto" w:fill="auto"/>
            <w:vAlign w:val="center"/>
          </w:tcPr>
          <w:p w14:paraId="5F17DF16" w14:textId="1486475D" w:rsidR="00C0605E" w:rsidRPr="007A7480" w:rsidRDefault="00C0605E" w:rsidP="00C0605E">
            <w:pPr>
              <w:jc w:val="center"/>
              <w:rPr>
                <w:rFonts w:cs="Calibri"/>
                <w:i/>
                <w:iCs/>
                <w:color w:val="00B0F0"/>
                <w:sz w:val="22"/>
              </w:rPr>
            </w:pPr>
            <w:r>
              <w:rPr>
                <w:rFonts w:cs="Calibri"/>
                <w:sz w:val="22"/>
                <w:szCs w:val="22"/>
              </w:rPr>
              <w:t>3 875 025</w:t>
            </w:r>
          </w:p>
        </w:tc>
      </w:tr>
      <w:tr w:rsidR="00C0605E" w:rsidRPr="007A7480" w14:paraId="00A286E8" w14:textId="77777777" w:rsidTr="00C97E86">
        <w:trPr>
          <w:trHeight w:val="600"/>
        </w:trPr>
        <w:tc>
          <w:tcPr>
            <w:tcW w:w="2120"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02928668" w14:textId="77777777" w:rsidR="00C0605E" w:rsidRPr="007A7480" w:rsidRDefault="00C0605E" w:rsidP="00C0605E">
            <w:pPr>
              <w:rPr>
                <w:rFonts w:cs="Calibri"/>
                <w:color w:val="000000"/>
                <w:sz w:val="22"/>
              </w:rPr>
            </w:pPr>
            <w:r w:rsidRPr="007A7480">
              <w:rPr>
                <w:rFonts w:cs="Calibri"/>
                <w:color w:val="000000"/>
                <w:sz w:val="22"/>
              </w:rPr>
              <w:t>Servisní a technická podpora, tj. Výdaje na jakýkoli záruční (tj. poskytovaný soubě</w:t>
            </w:r>
            <w:r w:rsidRPr="007A7480">
              <w:rPr>
                <w:rFonts w:cs="Calibri"/>
                <w:color w:val="000000"/>
                <w:sz w:val="22"/>
              </w:rPr>
              <w:t>ž</w:t>
            </w:r>
            <w:r w:rsidRPr="007A7480">
              <w:rPr>
                <w:rFonts w:cs="Calibri"/>
                <w:color w:val="000000"/>
                <w:sz w:val="22"/>
              </w:rPr>
              <w:t xml:space="preserve">ně v záruční době </w:t>
            </w:r>
            <w:r w:rsidRPr="007A7480">
              <w:rPr>
                <w:rFonts w:cs="Calibri"/>
                <w:color w:val="000000"/>
                <w:sz w:val="22"/>
              </w:rPr>
              <w:lastRenderedPageBreak/>
              <w:t>záruky za jakost) a pozáruční (tj. posk</w:t>
            </w:r>
            <w:r w:rsidRPr="007A7480">
              <w:rPr>
                <w:rFonts w:cs="Calibri"/>
                <w:color w:val="000000"/>
                <w:sz w:val="22"/>
              </w:rPr>
              <w:t>y</w:t>
            </w:r>
            <w:r w:rsidRPr="007A7480">
              <w:rPr>
                <w:rFonts w:cs="Calibri"/>
                <w:color w:val="000000"/>
                <w:sz w:val="22"/>
              </w:rPr>
              <w:t>tovaný po uplynutí záruční doby záruky za jakost) servis, vče</w:t>
            </w:r>
            <w:r w:rsidRPr="007A7480">
              <w:rPr>
                <w:rFonts w:cs="Calibri"/>
                <w:color w:val="000000"/>
                <w:sz w:val="22"/>
              </w:rPr>
              <w:t>t</w:t>
            </w:r>
            <w:r w:rsidRPr="007A7480">
              <w:rPr>
                <w:rFonts w:cs="Calibri"/>
                <w:color w:val="000000"/>
                <w:sz w:val="22"/>
              </w:rPr>
              <w:t>ně dalších provozních výdajů typu technická podpora, helpdesk, maintenance /subscription, upgr</w:t>
            </w:r>
            <w:r w:rsidRPr="007A7480">
              <w:rPr>
                <w:rFonts w:cs="Calibri"/>
                <w:color w:val="000000"/>
                <w:sz w:val="22"/>
              </w:rPr>
              <w:t>a</w:t>
            </w:r>
            <w:r w:rsidRPr="007A7480">
              <w:rPr>
                <w:rFonts w:cs="Calibri"/>
                <w:color w:val="000000"/>
                <w:sz w:val="22"/>
              </w:rPr>
              <w:t>de a update).</w:t>
            </w:r>
          </w:p>
        </w:tc>
        <w:tc>
          <w:tcPr>
            <w:tcW w:w="1557" w:type="dxa"/>
            <w:tcBorders>
              <w:top w:val="nil"/>
              <w:left w:val="nil"/>
              <w:bottom w:val="single" w:sz="8" w:space="0" w:color="00000A"/>
              <w:right w:val="single" w:sz="8" w:space="0" w:color="00000A"/>
            </w:tcBorders>
            <w:shd w:val="clear" w:color="auto" w:fill="auto"/>
            <w:vAlign w:val="center"/>
          </w:tcPr>
          <w:p w14:paraId="4A3AE533" w14:textId="7E6C858F" w:rsidR="00C0605E" w:rsidRPr="007A7480" w:rsidRDefault="00C0605E" w:rsidP="00C0605E">
            <w:pPr>
              <w:jc w:val="center"/>
              <w:rPr>
                <w:rFonts w:cs="Calibri"/>
                <w:i/>
                <w:iCs/>
                <w:color w:val="00B0F0"/>
                <w:sz w:val="22"/>
              </w:rPr>
            </w:pPr>
            <w:r>
              <w:rPr>
                <w:rFonts w:cs="Calibri"/>
                <w:sz w:val="22"/>
                <w:szCs w:val="22"/>
              </w:rPr>
              <w:lastRenderedPageBreak/>
              <w:t>785 000</w:t>
            </w:r>
          </w:p>
        </w:tc>
        <w:tc>
          <w:tcPr>
            <w:tcW w:w="1604" w:type="dxa"/>
            <w:tcBorders>
              <w:top w:val="nil"/>
              <w:left w:val="nil"/>
              <w:bottom w:val="single" w:sz="8" w:space="0" w:color="00000A"/>
              <w:right w:val="single" w:sz="8" w:space="0" w:color="00000A"/>
            </w:tcBorders>
            <w:shd w:val="clear" w:color="auto" w:fill="auto"/>
            <w:vAlign w:val="center"/>
          </w:tcPr>
          <w:p w14:paraId="5077AFD1" w14:textId="244CC9CB" w:rsidR="00C0605E" w:rsidRPr="007A7480" w:rsidRDefault="00C0605E" w:rsidP="00C0605E">
            <w:pPr>
              <w:jc w:val="center"/>
              <w:rPr>
                <w:rFonts w:cs="Calibri"/>
                <w:i/>
                <w:iCs/>
                <w:color w:val="00B0F0"/>
                <w:sz w:val="22"/>
              </w:rPr>
            </w:pPr>
            <w:r>
              <w:rPr>
                <w:rFonts w:cs="Calibri"/>
                <w:sz w:val="22"/>
                <w:szCs w:val="22"/>
              </w:rPr>
              <w:t>3 925 000</w:t>
            </w:r>
          </w:p>
        </w:tc>
        <w:tc>
          <w:tcPr>
            <w:tcW w:w="940" w:type="dxa"/>
            <w:tcBorders>
              <w:top w:val="nil"/>
              <w:left w:val="nil"/>
              <w:bottom w:val="single" w:sz="8" w:space="0" w:color="00000A"/>
              <w:right w:val="single" w:sz="8" w:space="0" w:color="00000A"/>
            </w:tcBorders>
            <w:shd w:val="clear" w:color="auto" w:fill="auto"/>
            <w:vAlign w:val="center"/>
          </w:tcPr>
          <w:p w14:paraId="1AA0D10D" w14:textId="30E63A8D" w:rsidR="00C0605E" w:rsidRPr="007A7480" w:rsidRDefault="00C0605E" w:rsidP="00C0605E">
            <w:pPr>
              <w:jc w:val="center"/>
              <w:rPr>
                <w:rFonts w:cs="Calibri"/>
                <w:i/>
                <w:iCs/>
                <w:color w:val="00B0F0"/>
                <w:sz w:val="22"/>
              </w:rPr>
            </w:pPr>
            <w:r>
              <w:rPr>
                <w:rFonts w:cs="Calibri"/>
                <w:sz w:val="22"/>
                <w:szCs w:val="22"/>
              </w:rPr>
              <w:t>21%</w:t>
            </w:r>
          </w:p>
        </w:tc>
        <w:tc>
          <w:tcPr>
            <w:tcW w:w="1162" w:type="dxa"/>
            <w:tcBorders>
              <w:top w:val="nil"/>
              <w:left w:val="nil"/>
              <w:bottom w:val="single" w:sz="8" w:space="0" w:color="00000A"/>
              <w:right w:val="single" w:sz="8" w:space="0" w:color="00000A"/>
            </w:tcBorders>
            <w:shd w:val="clear" w:color="auto" w:fill="auto"/>
            <w:vAlign w:val="center"/>
          </w:tcPr>
          <w:p w14:paraId="26809752" w14:textId="0B6109D8" w:rsidR="00C0605E" w:rsidRPr="007A7480" w:rsidRDefault="00C0605E" w:rsidP="00C0605E">
            <w:pPr>
              <w:jc w:val="center"/>
              <w:rPr>
                <w:rFonts w:cs="Calibri"/>
                <w:i/>
                <w:iCs/>
                <w:color w:val="00B0F0"/>
                <w:sz w:val="22"/>
              </w:rPr>
            </w:pPr>
            <w:r>
              <w:rPr>
                <w:rFonts w:cs="Calibri"/>
                <w:sz w:val="22"/>
                <w:szCs w:val="22"/>
              </w:rPr>
              <w:t>824 250</w:t>
            </w:r>
          </w:p>
        </w:tc>
        <w:tc>
          <w:tcPr>
            <w:tcW w:w="1583" w:type="dxa"/>
            <w:tcBorders>
              <w:top w:val="nil"/>
              <w:left w:val="nil"/>
              <w:bottom w:val="single" w:sz="8" w:space="0" w:color="00000A"/>
              <w:right w:val="single" w:sz="8" w:space="0" w:color="00000A"/>
            </w:tcBorders>
            <w:shd w:val="clear" w:color="auto" w:fill="auto"/>
            <w:vAlign w:val="center"/>
          </w:tcPr>
          <w:p w14:paraId="2E39F616" w14:textId="24C3560C" w:rsidR="00C0605E" w:rsidRPr="007A7480" w:rsidRDefault="00C0605E" w:rsidP="00C0605E">
            <w:pPr>
              <w:jc w:val="center"/>
              <w:rPr>
                <w:rFonts w:cs="Calibri"/>
                <w:i/>
                <w:iCs/>
                <w:color w:val="00B0F0"/>
                <w:sz w:val="22"/>
              </w:rPr>
            </w:pPr>
            <w:r>
              <w:rPr>
                <w:rFonts w:cs="Calibri"/>
                <w:sz w:val="22"/>
                <w:szCs w:val="22"/>
              </w:rPr>
              <w:t>4 749 250</w:t>
            </w:r>
          </w:p>
        </w:tc>
      </w:tr>
      <w:tr w:rsidR="00C0605E" w:rsidRPr="007A7480" w14:paraId="094D9398" w14:textId="77777777" w:rsidTr="00C97E86">
        <w:trPr>
          <w:trHeight w:val="600"/>
        </w:trPr>
        <w:tc>
          <w:tcPr>
            <w:tcW w:w="2120" w:type="dxa"/>
            <w:tcBorders>
              <w:top w:val="single" w:sz="4" w:space="0" w:color="00000A"/>
              <w:left w:val="single" w:sz="4" w:space="0" w:color="00000A"/>
              <w:bottom w:val="single" w:sz="4" w:space="0" w:color="00000A"/>
              <w:right w:val="single" w:sz="4" w:space="0" w:color="00000A"/>
            </w:tcBorders>
            <w:shd w:val="clear" w:color="000000" w:fill="D9D9D9"/>
            <w:tcMar>
              <w:left w:w="35" w:type="dxa"/>
            </w:tcMar>
            <w:vAlign w:val="center"/>
          </w:tcPr>
          <w:p w14:paraId="761E2EBF" w14:textId="77777777" w:rsidR="00C0605E" w:rsidRPr="007A7480" w:rsidRDefault="00C0605E" w:rsidP="00C0605E">
            <w:pPr>
              <w:rPr>
                <w:rFonts w:cs="Calibri"/>
                <w:b/>
                <w:bCs/>
                <w:color w:val="000000"/>
                <w:sz w:val="22"/>
              </w:rPr>
            </w:pPr>
            <w:r w:rsidRPr="007A7480">
              <w:rPr>
                <w:rFonts w:cs="Calibri"/>
                <w:b/>
                <w:bCs/>
                <w:color w:val="000000"/>
                <w:sz w:val="22"/>
              </w:rPr>
              <w:lastRenderedPageBreak/>
              <w:t>Celková cena za část Rutinní provoz</w:t>
            </w:r>
          </w:p>
        </w:tc>
        <w:tc>
          <w:tcPr>
            <w:tcW w:w="1557" w:type="dxa"/>
            <w:tcBorders>
              <w:top w:val="nil"/>
              <w:left w:val="nil"/>
              <w:bottom w:val="single" w:sz="8" w:space="0" w:color="00000A"/>
              <w:right w:val="single" w:sz="8" w:space="0" w:color="00000A"/>
            </w:tcBorders>
            <w:shd w:val="clear" w:color="000000" w:fill="D9D9D9"/>
            <w:vAlign w:val="center"/>
          </w:tcPr>
          <w:p w14:paraId="7EF445A1" w14:textId="346BB92E" w:rsidR="00C0605E" w:rsidRPr="007A7480" w:rsidRDefault="00C0605E" w:rsidP="00C0605E">
            <w:pPr>
              <w:jc w:val="center"/>
              <w:rPr>
                <w:sz w:val="22"/>
              </w:rPr>
            </w:pPr>
            <w:r>
              <w:rPr>
                <w:rFonts w:cs="Calibri"/>
                <w:b/>
                <w:bCs/>
                <w:sz w:val="22"/>
                <w:szCs w:val="22"/>
              </w:rPr>
              <w:t>1 425 500</w:t>
            </w:r>
          </w:p>
        </w:tc>
        <w:tc>
          <w:tcPr>
            <w:tcW w:w="1604" w:type="dxa"/>
            <w:tcBorders>
              <w:top w:val="nil"/>
              <w:left w:val="nil"/>
              <w:bottom w:val="single" w:sz="8" w:space="0" w:color="00000A"/>
              <w:right w:val="single" w:sz="8" w:space="0" w:color="00000A"/>
            </w:tcBorders>
            <w:shd w:val="clear" w:color="000000" w:fill="D9D9D9"/>
            <w:vAlign w:val="center"/>
          </w:tcPr>
          <w:p w14:paraId="7C201A9C" w14:textId="23ABE611" w:rsidR="00C0605E" w:rsidRPr="007A7480" w:rsidRDefault="00C0605E" w:rsidP="00C0605E">
            <w:pPr>
              <w:jc w:val="center"/>
              <w:rPr>
                <w:rFonts w:cs="Calibri"/>
                <w:b/>
                <w:bCs/>
                <w:i/>
                <w:iCs/>
                <w:color w:val="00B0F0"/>
                <w:sz w:val="22"/>
              </w:rPr>
            </w:pPr>
            <w:r>
              <w:rPr>
                <w:rFonts w:cs="Calibri"/>
                <w:b/>
                <w:bCs/>
                <w:sz w:val="22"/>
                <w:szCs w:val="22"/>
              </w:rPr>
              <w:t>7 127 500</w:t>
            </w:r>
          </w:p>
        </w:tc>
        <w:tc>
          <w:tcPr>
            <w:tcW w:w="940" w:type="dxa"/>
            <w:tcBorders>
              <w:top w:val="nil"/>
              <w:left w:val="nil"/>
              <w:bottom w:val="single" w:sz="8" w:space="0" w:color="00000A"/>
              <w:right w:val="single" w:sz="8" w:space="0" w:color="00000A"/>
            </w:tcBorders>
            <w:shd w:val="clear" w:color="000000" w:fill="D9D9D9"/>
            <w:vAlign w:val="center"/>
          </w:tcPr>
          <w:p w14:paraId="76A9CCE0" w14:textId="14A5D12D" w:rsidR="00C0605E" w:rsidRPr="007A7480" w:rsidRDefault="00C0605E" w:rsidP="00C0605E">
            <w:pPr>
              <w:jc w:val="center"/>
              <w:rPr>
                <w:rFonts w:cs="Calibri"/>
                <w:b/>
                <w:bCs/>
                <w:i/>
                <w:iCs/>
                <w:color w:val="00B0F0"/>
                <w:sz w:val="22"/>
              </w:rPr>
            </w:pPr>
            <w:r>
              <w:rPr>
                <w:rFonts w:cs="Calibri"/>
                <w:b/>
                <w:bCs/>
                <w:sz w:val="22"/>
                <w:szCs w:val="22"/>
              </w:rPr>
              <w:t>21%</w:t>
            </w:r>
          </w:p>
        </w:tc>
        <w:tc>
          <w:tcPr>
            <w:tcW w:w="1162" w:type="dxa"/>
            <w:tcBorders>
              <w:top w:val="nil"/>
              <w:left w:val="nil"/>
              <w:bottom w:val="single" w:sz="8" w:space="0" w:color="00000A"/>
              <w:right w:val="single" w:sz="8" w:space="0" w:color="00000A"/>
            </w:tcBorders>
            <w:shd w:val="clear" w:color="000000" w:fill="D9D9D9"/>
            <w:vAlign w:val="center"/>
          </w:tcPr>
          <w:p w14:paraId="6B25B777" w14:textId="38566B43" w:rsidR="00C0605E" w:rsidRPr="007A7480" w:rsidRDefault="00C0605E" w:rsidP="00C0605E">
            <w:pPr>
              <w:jc w:val="center"/>
              <w:rPr>
                <w:rFonts w:cs="Calibri"/>
                <w:b/>
                <w:bCs/>
                <w:i/>
                <w:iCs/>
                <w:color w:val="00B0F0"/>
                <w:sz w:val="22"/>
              </w:rPr>
            </w:pPr>
            <w:r>
              <w:rPr>
                <w:rFonts w:cs="Calibri"/>
                <w:b/>
                <w:bCs/>
                <w:sz w:val="22"/>
                <w:szCs w:val="22"/>
              </w:rPr>
              <w:t>1 496 775</w:t>
            </w:r>
          </w:p>
        </w:tc>
        <w:tc>
          <w:tcPr>
            <w:tcW w:w="1583" w:type="dxa"/>
            <w:tcBorders>
              <w:top w:val="nil"/>
              <w:left w:val="nil"/>
              <w:bottom w:val="single" w:sz="8" w:space="0" w:color="00000A"/>
              <w:right w:val="single" w:sz="8" w:space="0" w:color="00000A"/>
            </w:tcBorders>
            <w:shd w:val="clear" w:color="000000" w:fill="D9D9D9"/>
            <w:vAlign w:val="center"/>
          </w:tcPr>
          <w:p w14:paraId="20FC4772" w14:textId="665DC0DB" w:rsidR="00C0605E" w:rsidRPr="007A7480" w:rsidRDefault="00C0605E" w:rsidP="00C0605E">
            <w:pPr>
              <w:jc w:val="center"/>
              <w:rPr>
                <w:rFonts w:cs="Calibri"/>
                <w:b/>
                <w:bCs/>
                <w:i/>
                <w:iCs/>
                <w:color w:val="00B0F0"/>
                <w:sz w:val="22"/>
              </w:rPr>
            </w:pPr>
            <w:r>
              <w:rPr>
                <w:rFonts w:cs="Calibri"/>
                <w:b/>
                <w:bCs/>
                <w:sz w:val="22"/>
                <w:szCs w:val="22"/>
              </w:rPr>
              <w:t>8 624 275</w:t>
            </w:r>
          </w:p>
        </w:tc>
      </w:tr>
    </w:tbl>
    <w:p w14:paraId="0023E406" w14:textId="77777777" w:rsidR="007A7480" w:rsidRDefault="007A7480" w:rsidP="00561DCC">
      <w:pPr>
        <w:pStyle w:val="Bezmezer"/>
      </w:pPr>
    </w:p>
    <w:p w14:paraId="27F5FE3F" w14:textId="77777777" w:rsidR="007A7480" w:rsidRDefault="007A7480" w:rsidP="00561DCC">
      <w:pPr>
        <w:pStyle w:val="Bezmezer"/>
      </w:pPr>
      <w:r>
        <w:t>Tabulka č.3 – Nabídková cena celkem, tj. součet cen dle tabulky č.1 a tabulky č.2</w:t>
      </w:r>
    </w:p>
    <w:tbl>
      <w:tblPr>
        <w:tblW w:w="893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firstRow="1" w:lastRow="0" w:firstColumn="1" w:lastColumn="0" w:noHBand="0" w:noVBand="1"/>
      </w:tblPr>
      <w:tblGrid>
        <w:gridCol w:w="2954"/>
        <w:gridCol w:w="1715"/>
        <w:gridCol w:w="1243"/>
        <w:gridCol w:w="1254"/>
        <w:gridCol w:w="1765"/>
      </w:tblGrid>
      <w:tr w:rsidR="007A7480" w:rsidRPr="007A7480" w14:paraId="4EF918FC" w14:textId="77777777" w:rsidTr="007A7480">
        <w:trPr>
          <w:trHeight w:val="900"/>
        </w:trPr>
        <w:tc>
          <w:tcPr>
            <w:tcW w:w="2954" w:type="dxa"/>
            <w:tcBorders>
              <w:top w:val="single" w:sz="4" w:space="0" w:color="00000A"/>
              <w:left w:val="single" w:sz="4" w:space="0" w:color="00000A"/>
              <w:bottom w:val="single" w:sz="4" w:space="0" w:color="00000A"/>
              <w:right w:val="single" w:sz="4" w:space="0" w:color="00000A"/>
            </w:tcBorders>
            <w:shd w:val="clear" w:color="000000" w:fill="D9D9D9"/>
            <w:tcMar>
              <w:left w:w="35" w:type="dxa"/>
            </w:tcMar>
            <w:vAlign w:val="center"/>
          </w:tcPr>
          <w:p w14:paraId="3C502AA1" w14:textId="77777777" w:rsidR="007A7480" w:rsidRPr="007A7480" w:rsidRDefault="007A7480" w:rsidP="007A7480">
            <w:pPr>
              <w:rPr>
                <w:rFonts w:cs="Calibri"/>
                <w:b/>
                <w:bCs/>
                <w:color w:val="000000"/>
                <w:sz w:val="22"/>
              </w:rPr>
            </w:pPr>
            <w:r w:rsidRPr="007A7480">
              <w:rPr>
                <w:rFonts w:cs="Calibri"/>
                <w:b/>
                <w:bCs/>
                <w:color w:val="000000"/>
                <w:sz w:val="22"/>
              </w:rPr>
              <w:t>Realizace + rutinní provoz (za 5 let)</w:t>
            </w:r>
          </w:p>
        </w:tc>
        <w:tc>
          <w:tcPr>
            <w:tcW w:w="1715"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6A8023E6" w14:textId="77777777" w:rsidR="007A7480" w:rsidRPr="007A7480" w:rsidRDefault="007A7480" w:rsidP="007A7480">
            <w:pPr>
              <w:jc w:val="center"/>
              <w:rPr>
                <w:rFonts w:cs="Calibri"/>
                <w:b/>
                <w:bCs/>
                <w:color w:val="000000"/>
                <w:sz w:val="22"/>
              </w:rPr>
            </w:pPr>
            <w:r w:rsidRPr="007A7480">
              <w:rPr>
                <w:rFonts w:cs="Calibri"/>
                <w:b/>
                <w:bCs/>
                <w:color w:val="000000"/>
                <w:sz w:val="22"/>
              </w:rPr>
              <w:t>Cena celkem s DPH v Kč</w:t>
            </w:r>
          </w:p>
        </w:tc>
        <w:tc>
          <w:tcPr>
            <w:tcW w:w="1243"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0EE1E59" w14:textId="77777777" w:rsidR="007A7480" w:rsidRPr="007A7480" w:rsidRDefault="007A7480" w:rsidP="007A7480">
            <w:pPr>
              <w:jc w:val="center"/>
              <w:rPr>
                <w:rFonts w:cs="Calibri"/>
                <w:b/>
                <w:bCs/>
                <w:color w:val="000000"/>
                <w:sz w:val="22"/>
              </w:rPr>
            </w:pPr>
            <w:r w:rsidRPr="007A7480">
              <w:rPr>
                <w:rFonts w:cs="Calibri"/>
                <w:b/>
                <w:bCs/>
                <w:color w:val="000000"/>
                <w:sz w:val="22"/>
              </w:rPr>
              <w:t>Sazba DPH</w:t>
            </w:r>
          </w:p>
        </w:tc>
        <w:tc>
          <w:tcPr>
            <w:tcW w:w="1254"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A0F1678" w14:textId="77777777" w:rsidR="007A7480" w:rsidRPr="007A7480" w:rsidRDefault="007A7480" w:rsidP="007A7480">
            <w:pPr>
              <w:jc w:val="center"/>
              <w:rPr>
                <w:rFonts w:cs="Calibri"/>
                <w:b/>
                <w:bCs/>
                <w:color w:val="000000"/>
                <w:sz w:val="22"/>
              </w:rPr>
            </w:pPr>
            <w:r w:rsidRPr="007A7480">
              <w:rPr>
                <w:rFonts w:cs="Calibri"/>
                <w:b/>
                <w:bCs/>
                <w:color w:val="000000"/>
                <w:sz w:val="22"/>
              </w:rPr>
              <w:t>Výše DPH</w:t>
            </w:r>
          </w:p>
        </w:tc>
        <w:tc>
          <w:tcPr>
            <w:tcW w:w="1765"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0FDDE724" w14:textId="77777777" w:rsidR="007A7480" w:rsidRPr="007A7480" w:rsidRDefault="007A7480" w:rsidP="007A7480">
            <w:pPr>
              <w:jc w:val="center"/>
              <w:rPr>
                <w:rFonts w:cs="Calibri"/>
                <w:b/>
                <w:bCs/>
                <w:color w:val="000000"/>
                <w:sz w:val="22"/>
              </w:rPr>
            </w:pPr>
            <w:r w:rsidRPr="007A7480">
              <w:rPr>
                <w:rFonts w:cs="Calibri"/>
                <w:b/>
                <w:bCs/>
                <w:color w:val="000000"/>
                <w:sz w:val="22"/>
              </w:rPr>
              <w:t>Cena celkem s DPH v Kč</w:t>
            </w:r>
          </w:p>
        </w:tc>
      </w:tr>
      <w:tr w:rsidR="00C0605E" w:rsidRPr="007A7480" w14:paraId="36FC6D4A" w14:textId="77777777" w:rsidTr="00C97E86">
        <w:trPr>
          <w:trHeight w:val="1200"/>
        </w:trPr>
        <w:tc>
          <w:tcPr>
            <w:tcW w:w="2954" w:type="dxa"/>
            <w:tcBorders>
              <w:top w:val="single" w:sz="4" w:space="0" w:color="00000A"/>
              <w:left w:val="single" w:sz="4" w:space="0" w:color="00000A"/>
              <w:bottom w:val="single" w:sz="4" w:space="0" w:color="00000A"/>
              <w:right w:val="single" w:sz="4" w:space="0" w:color="00000A"/>
            </w:tcBorders>
            <w:shd w:val="clear" w:color="auto" w:fill="auto"/>
            <w:tcMar>
              <w:left w:w="35" w:type="dxa"/>
            </w:tcMar>
            <w:vAlign w:val="center"/>
          </w:tcPr>
          <w:p w14:paraId="45404B45" w14:textId="77777777" w:rsidR="00C0605E" w:rsidRPr="007A7480" w:rsidRDefault="00C0605E" w:rsidP="00C0605E">
            <w:pPr>
              <w:rPr>
                <w:rFonts w:cs="Calibri"/>
                <w:b/>
                <w:bCs/>
                <w:color w:val="000000"/>
                <w:sz w:val="22"/>
              </w:rPr>
            </w:pPr>
            <w:r w:rsidRPr="007A7480">
              <w:rPr>
                <w:rFonts w:cs="Calibri"/>
                <w:b/>
                <w:bCs/>
                <w:color w:val="000000"/>
                <w:sz w:val="22"/>
              </w:rPr>
              <w:t>Celková nabídková cena za část Realizace a Rutinní provoz</w:t>
            </w:r>
          </w:p>
        </w:tc>
        <w:tc>
          <w:tcPr>
            <w:tcW w:w="1715" w:type="dxa"/>
            <w:tcBorders>
              <w:top w:val="nil"/>
              <w:left w:val="nil"/>
              <w:bottom w:val="single" w:sz="8" w:space="0" w:color="00000A"/>
              <w:right w:val="single" w:sz="8" w:space="0" w:color="00000A"/>
            </w:tcBorders>
            <w:shd w:val="clear" w:color="auto" w:fill="auto"/>
            <w:vAlign w:val="center"/>
          </w:tcPr>
          <w:p w14:paraId="4E947A18" w14:textId="4CA81435" w:rsidR="00C0605E" w:rsidRPr="007A7480" w:rsidRDefault="00C0605E" w:rsidP="00C0605E">
            <w:pPr>
              <w:jc w:val="center"/>
              <w:rPr>
                <w:rFonts w:cs="Calibri"/>
                <w:b/>
                <w:bCs/>
                <w:i/>
                <w:iCs/>
                <w:color w:val="00B0F0"/>
                <w:sz w:val="22"/>
              </w:rPr>
            </w:pPr>
            <w:r>
              <w:rPr>
                <w:rFonts w:cs="Calibri"/>
                <w:b/>
                <w:bCs/>
                <w:sz w:val="22"/>
                <w:szCs w:val="22"/>
              </w:rPr>
              <w:t>49 929 900</w:t>
            </w:r>
          </w:p>
        </w:tc>
        <w:tc>
          <w:tcPr>
            <w:tcW w:w="1243" w:type="dxa"/>
            <w:tcBorders>
              <w:top w:val="nil"/>
              <w:left w:val="nil"/>
              <w:bottom w:val="single" w:sz="8" w:space="0" w:color="00000A"/>
              <w:right w:val="single" w:sz="8" w:space="0" w:color="00000A"/>
            </w:tcBorders>
            <w:shd w:val="clear" w:color="auto" w:fill="auto"/>
            <w:vAlign w:val="center"/>
          </w:tcPr>
          <w:p w14:paraId="311CD75E" w14:textId="671C1409" w:rsidR="00C0605E" w:rsidRPr="007A7480" w:rsidRDefault="00C0605E" w:rsidP="00C0605E">
            <w:pPr>
              <w:jc w:val="center"/>
              <w:rPr>
                <w:rFonts w:cs="Calibri"/>
                <w:b/>
                <w:bCs/>
                <w:i/>
                <w:iCs/>
                <w:color w:val="00B0F0"/>
                <w:sz w:val="22"/>
              </w:rPr>
            </w:pPr>
            <w:r>
              <w:rPr>
                <w:rFonts w:cs="Calibri"/>
                <w:b/>
                <w:bCs/>
                <w:sz w:val="22"/>
                <w:szCs w:val="22"/>
              </w:rPr>
              <w:t>21%</w:t>
            </w:r>
          </w:p>
        </w:tc>
        <w:tc>
          <w:tcPr>
            <w:tcW w:w="1254" w:type="dxa"/>
            <w:tcBorders>
              <w:top w:val="nil"/>
              <w:left w:val="nil"/>
              <w:bottom w:val="single" w:sz="8" w:space="0" w:color="00000A"/>
              <w:right w:val="single" w:sz="8" w:space="0" w:color="00000A"/>
            </w:tcBorders>
            <w:shd w:val="clear" w:color="auto" w:fill="auto"/>
            <w:vAlign w:val="center"/>
          </w:tcPr>
          <w:p w14:paraId="3A7EF329" w14:textId="3B3994DB" w:rsidR="00C0605E" w:rsidRPr="007A7480" w:rsidRDefault="00C0605E" w:rsidP="00C0605E">
            <w:pPr>
              <w:jc w:val="center"/>
              <w:rPr>
                <w:rFonts w:cs="Calibri"/>
                <w:b/>
                <w:bCs/>
                <w:i/>
                <w:iCs/>
                <w:color w:val="00B0F0"/>
                <w:sz w:val="22"/>
              </w:rPr>
            </w:pPr>
            <w:r>
              <w:rPr>
                <w:rFonts w:cs="Calibri"/>
                <w:b/>
                <w:bCs/>
                <w:sz w:val="22"/>
                <w:szCs w:val="22"/>
              </w:rPr>
              <w:t>10 485 279</w:t>
            </w:r>
          </w:p>
        </w:tc>
        <w:tc>
          <w:tcPr>
            <w:tcW w:w="1765" w:type="dxa"/>
            <w:tcBorders>
              <w:top w:val="nil"/>
              <w:left w:val="nil"/>
              <w:bottom w:val="single" w:sz="8" w:space="0" w:color="00000A"/>
              <w:right w:val="single" w:sz="8" w:space="0" w:color="00000A"/>
            </w:tcBorders>
            <w:shd w:val="clear" w:color="auto" w:fill="auto"/>
            <w:vAlign w:val="center"/>
          </w:tcPr>
          <w:p w14:paraId="334346B5" w14:textId="2B106B81" w:rsidR="00C0605E" w:rsidRPr="007A7480" w:rsidRDefault="00C0605E" w:rsidP="00C0605E">
            <w:pPr>
              <w:jc w:val="center"/>
              <w:rPr>
                <w:rFonts w:cs="Calibri"/>
                <w:b/>
                <w:bCs/>
                <w:i/>
                <w:iCs/>
                <w:color w:val="00B0F0"/>
                <w:sz w:val="22"/>
              </w:rPr>
            </w:pPr>
            <w:r>
              <w:rPr>
                <w:rFonts w:cs="Calibri"/>
                <w:b/>
                <w:bCs/>
                <w:sz w:val="22"/>
                <w:szCs w:val="22"/>
              </w:rPr>
              <w:t>60 415 179</w:t>
            </w:r>
          </w:p>
        </w:tc>
      </w:tr>
    </w:tbl>
    <w:p w14:paraId="021D4162" w14:textId="7B700FD0" w:rsidR="00BA5D9F" w:rsidRDefault="00BA5D9F" w:rsidP="00BA5D9F">
      <w:pPr>
        <w:jc w:val="left"/>
        <w:rPr>
          <w:bCs/>
          <w:sz w:val="22"/>
          <w:lang w:eastAsia="en-US" w:bidi="en-US"/>
        </w:rPr>
      </w:pPr>
    </w:p>
    <w:p w14:paraId="151BA19D" w14:textId="77777777" w:rsidR="00BA5D9F" w:rsidRPr="00BA5D9F" w:rsidRDefault="00BA5D9F" w:rsidP="00BA5D9F">
      <w:pPr>
        <w:jc w:val="left"/>
        <w:rPr>
          <w:bCs/>
          <w:sz w:val="22"/>
          <w:lang w:eastAsia="en-US" w:bidi="en-US"/>
        </w:rPr>
      </w:pPr>
    </w:p>
    <w:p w14:paraId="7CB3E7D2" w14:textId="77777777" w:rsidR="00BA5D9F" w:rsidRPr="00BA5D9F" w:rsidRDefault="00BA5D9F">
      <w:pPr>
        <w:jc w:val="left"/>
        <w:rPr>
          <w:bCs/>
          <w:sz w:val="22"/>
          <w:lang w:eastAsia="en-US" w:bidi="en-US"/>
        </w:rPr>
      </w:pPr>
    </w:p>
    <w:p w14:paraId="1D71CB85" w14:textId="77777777" w:rsidR="00BA5D9F" w:rsidRPr="00BA5D9F" w:rsidRDefault="00BA5D9F">
      <w:pPr>
        <w:jc w:val="left"/>
        <w:rPr>
          <w:bCs/>
          <w:sz w:val="22"/>
          <w:lang w:eastAsia="en-US" w:bidi="en-US"/>
        </w:rPr>
      </w:pPr>
    </w:p>
    <w:p w14:paraId="222C1434" w14:textId="43955F8D" w:rsidR="00C471D6" w:rsidRDefault="00C471D6">
      <w:pPr>
        <w:jc w:val="left"/>
        <w:rPr>
          <w:sz w:val="22"/>
          <w:lang w:eastAsia="en-US" w:bidi="en-US"/>
        </w:rPr>
      </w:pPr>
    </w:p>
    <w:sectPr w:rsidR="00C471D6" w:rsidSect="007A7480">
      <w:pgSz w:w="11906" w:h="16838" w:code="9"/>
      <w:pgMar w:top="1560" w:right="1134" w:bottom="1276" w:left="1134" w:header="851"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5FAB" w14:textId="77777777" w:rsidR="00714089" w:rsidRDefault="00714089">
      <w:r>
        <w:separator/>
      </w:r>
    </w:p>
    <w:p w14:paraId="6CEEC416" w14:textId="77777777" w:rsidR="00714089" w:rsidRDefault="00714089"/>
    <w:p w14:paraId="1EE57D33" w14:textId="77777777" w:rsidR="00714089" w:rsidRDefault="00714089"/>
    <w:p w14:paraId="6500E09F" w14:textId="77777777" w:rsidR="00714089" w:rsidRDefault="00714089"/>
  </w:endnote>
  <w:endnote w:type="continuationSeparator" w:id="0">
    <w:p w14:paraId="7EBB6184" w14:textId="77777777" w:rsidR="00714089" w:rsidRDefault="00714089">
      <w:r>
        <w:continuationSeparator/>
      </w:r>
    </w:p>
    <w:p w14:paraId="7598FE42" w14:textId="77777777" w:rsidR="00714089" w:rsidRDefault="00714089"/>
    <w:p w14:paraId="095F2D2E" w14:textId="77777777" w:rsidR="00714089" w:rsidRDefault="00714089"/>
    <w:p w14:paraId="2354F349" w14:textId="77777777" w:rsidR="00714089" w:rsidRDefault="0071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DEE-Blac">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usionEE">
    <w:altName w:val="Courier New"/>
    <w:charset w:val="00"/>
    <w:family w:val="swiss"/>
    <w:pitch w:val="variable"/>
    <w:sig w:usb0="00000007" w:usb1="00000000" w:usb2="00000000" w:usb3="00000000" w:csb0="00000003" w:csb1="00000000"/>
  </w:font>
  <w:font w:name="Pill Gothic 300mg Rg">
    <w:altName w:val="Calibri"/>
    <w:panose1 w:val="00000000000000000000"/>
    <w:charset w:val="EE"/>
    <w:family w:val="auto"/>
    <w:notTrueType/>
    <w:pitch w:val="default"/>
    <w:sig w:usb0="00000007" w:usb1="00000000" w:usb2="00000000" w:usb3="00000000" w:csb0="00000003" w:csb1="00000000"/>
  </w:font>
  <w:font w:name="StarSymbol">
    <w:altName w:val="Calibri"/>
    <w:charset w:val="00"/>
    <w:family w:val="auto"/>
    <w:pitch w:val="default"/>
    <w:sig w:usb0="00000003" w:usb1="00000000" w:usb2="00000000" w:usb3="00000000" w:csb0="00000001" w:csb1="00000000"/>
  </w:font>
  <w:font w:name="DejaVu Sans">
    <w:altName w:val="Yu Gothic"/>
    <w:charset w:val="EE"/>
    <w:family w:val="swiss"/>
    <w:pitch w:val="variable"/>
    <w:sig w:usb0="E7002EFF" w:usb1="D200FDFF" w:usb2="0A246029" w:usb3="00000000" w:csb0="000001FF" w:csb1="00000000"/>
  </w:font>
  <w:font w:name="Liberation Serif">
    <w:altName w:val="MS PMincho"/>
    <w:charset w:val="8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MS ??">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F7C37" w14:textId="52ED5D70" w:rsidR="00161943" w:rsidRPr="002E22FC" w:rsidRDefault="00161943" w:rsidP="002E22FC">
    <w:pPr>
      <w:tabs>
        <w:tab w:val="left" w:pos="2268"/>
        <w:tab w:val="right" w:pos="9498"/>
      </w:tabs>
      <w:jc w:val="left"/>
    </w:pPr>
    <w:r w:rsidRPr="002E22FC">
      <w:rPr>
        <w:rFonts w:eastAsia="Calibri"/>
        <w:noProof/>
        <w:sz w:val="22"/>
        <w:szCs w:val="22"/>
      </w:rPr>
      <mc:AlternateContent>
        <mc:Choice Requires="wps">
          <w:drawing>
            <wp:anchor distT="0" distB="0" distL="114300" distR="114300" simplePos="0" relativeHeight="251793408" behindDoc="1" locked="1" layoutInCell="1" allowOverlap="1" wp14:anchorId="4D6D5D56" wp14:editId="106C5DF3">
              <wp:simplePos x="0" y="0"/>
              <wp:positionH relativeFrom="margin">
                <wp:align>right</wp:align>
              </wp:positionH>
              <wp:positionV relativeFrom="page">
                <wp:posOffset>10038715</wp:posOffset>
              </wp:positionV>
              <wp:extent cx="6105525" cy="66675"/>
              <wp:effectExtent l="0" t="0" r="28575" b="0"/>
              <wp:wrapNone/>
              <wp:docPr id="208" name="Shape 5732"/>
              <wp:cNvGraphicFramePr/>
              <a:graphic xmlns:a="http://schemas.openxmlformats.org/drawingml/2006/main">
                <a:graphicData uri="http://schemas.microsoft.com/office/word/2010/wordprocessingShape">
                  <wps:wsp>
                    <wps:cNvSpPr/>
                    <wps:spPr>
                      <a:xfrm>
                        <a:off x="0" y="0"/>
                        <a:ext cx="6105525" cy="66675"/>
                      </a:xfrm>
                      <a:custGeom>
                        <a:avLst/>
                        <a:gdLst/>
                        <a:ahLst/>
                        <a:cxnLst/>
                        <a:rect l="0" t="0" r="0" b="0"/>
                        <a:pathLst>
                          <a:path w="6058803">
                            <a:moveTo>
                              <a:pt x="0" y="0"/>
                            </a:moveTo>
                            <a:lnTo>
                              <a:pt x="6058803" y="0"/>
                            </a:lnTo>
                          </a:path>
                        </a:pathLst>
                      </a:custGeom>
                      <a:noFill/>
                      <a:ln w="6350" cap="flat" cmpd="sng" algn="ctr">
                        <a:solidFill>
                          <a:srgbClr val="EE3123"/>
                        </a:solidFill>
                        <a:prstDash val="solid"/>
                        <a:miter lim="1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B048A" id="Shape 5732" o:spid="_x0000_s1026" style="position:absolute;margin-left:429.55pt;margin-top:790.45pt;width:480.75pt;height:5.25pt;z-index:-251523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6058803,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" path="m,l6058803,e" filled="f" strokecolor="#ee3123" strokeweight=".5pt">
              <v:stroke miterlimit="1" joinstyle="miter"/>
              <v:path arrowok="t" textboxrect="0,0,6058803,66675"/>
              <w10:wrap anchorx="margin" anchory="page"/>
              <w10:anchorlock/>
            </v:shape>
          </w:pict>
        </mc:Fallback>
      </mc:AlternateContent>
    </w:r>
    <w:r>
      <w:rPr>
        <w:color w:val="EE3123"/>
      </w:rPr>
      <w:tab/>
    </w:r>
    <w:r>
      <w:rPr>
        <w:color w:val="EE3123"/>
      </w:rPr>
      <w:tab/>
    </w:r>
    <w:r w:rsidRPr="002E22FC">
      <w:rPr>
        <w:color w:val="EE3123"/>
        <w:sz w:val="18"/>
      </w:rPr>
      <w:fldChar w:fldCharType="begin"/>
    </w:r>
    <w:r w:rsidRPr="002E22FC">
      <w:rPr>
        <w:color w:val="EE3123"/>
        <w:sz w:val="18"/>
      </w:rPr>
      <w:instrText xml:space="preserve"> PAGE  \* Arabic  \* MERGEFORMAT </w:instrText>
    </w:r>
    <w:r w:rsidRPr="002E22FC">
      <w:rPr>
        <w:color w:val="EE3123"/>
        <w:sz w:val="18"/>
      </w:rPr>
      <w:fldChar w:fldCharType="separate"/>
    </w:r>
    <w:r w:rsidR="00AA0B2A">
      <w:rPr>
        <w:noProof/>
        <w:color w:val="EE3123"/>
        <w:sz w:val="18"/>
      </w:rPr>
      <w:t>58</w:t>
    </w:r>
    <w:r w:rsidRPr="002E22FC">
      <w:rPr>
        <w:color w:val="EE3123"/>
        <w:sz w:val="18"/>
      </w:rPr>
      <w:fldChar w:fldCharType="end"/>
    </w:r>
    <w:r w:rsidRPr="002E22FC">
      <w:rPr>
        <w:rFonts w:eastAsia="Calibri"/>
        <w:sz w:val="22"/>
        <w:szCs w:val="22"/>
        <w:lang w:eastAsia="en-US"/>
      </w:rPr>
      <w:t xml:space="preserve"> </w:t>
    </w:r>
    <w:r>
      <w:fldChar w:fldCharType="begin"/>
    </w:r>
    <w:r>
      <w:instrText xml:space="preserve"> DOCVARIABLE  nazev  \* MERGEFORMAT </w:instrText>
    </w:r>
    <w:r>
      <w:fldChar w:fldCharType="end"/>
    </w:r>
    <w:r>
      <w:fldChar w:fldCharType="begin"/>
    </w:r>
    <w:r>
      <w:instrText xml:space="preserve"> DOCVARIABLE  nazev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7B213" w14:textId="77777777" w:rsidR="00714089" w:rsidRDefault="00714089">
      <w:r>
        <w:separator/>
      </w:r>
    </w:p>
    <w:p w14:paraId="2BB7484A" w14:textId="77777777" w:rsidR="00714089" w:rsidRDefault="00714089"/>
    <w:p w14:paraId="315CFA01" w14:textId="77777777" w:rsidR="00714089" w:rsidRDefault="00714089"/>
    <w:p w14:paraId="56EFB7E7" w14:textId="77777777" w:rsidR="00714089" w:rsidRDefault="00714089"/>
  </w:footnote>
  <w:footnote w:type="continuationSeparator" w:id="0">
    <w:p w14:paraId="4C91CC14" w14:textId="77777777" w:rsidR="00714089" w:rsidRDefault="00714089">
      <w:r>
        <w:continuationSeparator/>
      </w:r>
    </w:p>
    <w:p w14:paraId="104EFF73" w14:textId="77777777" w:rsidR="00714089" w:rsidRDefault="00714089"/>
    <w:p w14:paraId="41AA8CA2" w14:textId="77777777" w:rsidR="00714089" w:rsidRDefault="00714089"/>
    <w:p w14:paraId="46E202FC" w14:textId="77777777" w:rsidR="00714089" w:rsidRDefault="00714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1F638" w14:textId="720A2A6B" w:rsidR="00161943" w:rsidRDefault="00161943">
    <w:pPr>
      <w:pStyle w:val="Zhlav"/>
    </w:pPr>
    <w:r>
      <w:rPr>
        <w:noProof/>
      </w:rPr>
      <w:drawing>
        <wp:anchor distT="0" distB="0" distL="114300" distR="114300" simplePos="0" relativeHeight="251795456" behindDoc="0" locked="0" layoutInCell="1" allowOverlap="1" wp14:anchorId="0DE72194" wp14:editId="15D4A084">
          <wp:simplePos x="0" y="0"/>
          <wp:positionH relativeFrom="margin">
            <wp:align>center</wp:align>
          </wp:positionH>
          <wp:positionV relativeFrom="topMargin">
            <wp:align>bottom</wp:align>
          </wp:positionV>
          <wp:extent cx="4457065" cy="733425"/>
          <wp:effectExtent l="0" t="0" r="0" b="0"/>
          <wp:wrapSquare wrapText="bothSides"/>
          <wp:docPr id="268" name="Picture" descr="IROP_CZ_RO_C_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IROP_CZ_RO_C_C-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5706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4FE5" w14:textId="514B8574" w:rsidR="00161943" w:rsidRDefault="00161943" w:rsidP="00C33954">
    <w:pPr>
      <w:pStyle w:val="ACZhlav"/>
    </w:pPr>
    <w:r w:rsidRPr="00640169">
      <w:rPr>
        <w:noProof/>
      </w:rPr>
      <mc:AlternateContent>
        <mc:Choice Requires="wps">
          <w:drawing>
            <wp:anchor distT="0" distB="0" distL="114300" distR="114300" simplePos="0" relativeHeight="251785216" behindDoc="1" locked="1" layoutInCell="1" allowOverlap="1" wp14:anchorId="344E9F27" wp14:editId="473C5A2F">
              <wp:simplePos x="0" y="0"/>
              <wp:positionH relativeFrom="page">
                <wp:posOffset>540385</wp:posOffset>
              </wp:positionH>
              <wp:positionV relativeFrom="page">
                <wp:posOffset>860425</wp:posOffset>
              </wp:positionV>
              <wp:extent cx="5950800" cy="46800"/>
              <wp:effectExtent l="0" t="0" r="12065" b="0"/>
              <wp:wrapNone/>
              <wp:docPr id="197" name="Shape 5732"/>
              <wp:cNvGraphicFramePr/>
              <a:graphic xmlns:a="http://schemas.openxmlformats.org/drawingml/2006/main">
                <a:graphicData uri="http://schemas.microsoft.com/office/word/2010/wordprocessingShape">
                  <wps:wsp>
                    <wps:cNvSpPr/>
                    <wps:spPr>
                      <a:xfrm flipV="1">
                        <a:off x="0" y="0"/>
                        <a:ext cx="5950800" cy="46800"/>
                      </a:xfrm>
                      <a:custGeom>
                        <a:avLst/>
                        <a:gdLst/>
                        <a:ahLst/>
                        <a:cxnLst/>
                        <a:rect l="0" t="0" r="0" b="0"/>
                        <a:pathLst>
                          <a:path w="6058803">
                            <a:moveTo>
                              <a:pt x="0" y="0"/>
                            </a:moveTo>
                            <a:lnTo>
                              <a:pt x="6058803" y="0"/>
                            </a:lnTo>
                          </a:path>
                        </a:pathLst>
                      </a:custGeom>
                      <a:ln w="6350" cap="flat">
                        <a:solidFill>
                          <a:srgbClr val="EE3123"/>
                        </a:solidFill>
                        <a:miter lim="100000"/>
                      </a:ln>
                    </wps:spPr>
                    <wps:style>
                      <a:lnRef idx="1">
                        <a:srgbClr val="EE312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B0FEF" id="Shape 5732" o:spid="_x0000_s1026" style="position:absolute;margin-left:42.55pt;margin-top:67.75pt;width:468.55pt;height:3.7pt;flip:y;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058803,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" path="m,l6058803,e" filled="f" strokecolor="#ee3123" strokeweight=".5pt">
              <v:stroke miterlimit="1" joinstyle="miter"/>
              <v:path arrowok="t" textboxrect="0,0,6058803,46800"/>
              <w10:wrap anchorx="page" anchory="page"/>
              <w10:anchorlock/>
            </v:shape>
          </w:pict>
        </mc:Fallback>
      </mc:AlternateContent>
    </w:r>
    <w:r w:rsidRPr="00640169">
      <w:rPr>
        <w:noProof/>
      </w:rPr>
      <mc:AlternateContent>
        <mc:Choice Requires="wps">
          <w:drawing>
            <wp:anchor distT="0" distB="0" distL="114300" distR="114300" simplePos="0" relativeHeight="251784192" behindDoc="0" locked="1" layoutInCell="1" allowOverlap="1" wp14:anchorId="715C8DB2" wp14:editId="06B4D097">
              <wp:simplePos x="0" y="0"/>
              <wp:positionH relativeFrom="page">
                <wp:posOffset>6577965</wp:posOffset>
              </wp:positionH>
              <wp:positionV relativeFrom="page">
                <wp:posOffset>540385</wp:posOffset>
              </wp:positionV>
              <wp:extent cx="442800" cy="360000"/>
              <wp:effectExtent l="0" t="0" r="0" b="2540"/>
              <wp:wrapNone/>
              <wp:docPr id="198" name="Shape 57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42800" cy="360000"/>
                      </a:xfrm>
                      <a:custGeom>
                        <a:avLst/>
                        <a:gdLst/>
                        <a:ahLst/>
                        <a:cxnLst/>
                        <a:rect l="0" t="0" r="0" b="0"/>
                        <a:pathLst>
                          <a:path w="505142" h="409499">
                            <a:moveTo>
                              <a:pt x="443712" y="1893"/>
                            </a:moveTo>
                            <a:cubicBezTo>
                              <a:pt x="463943" y="1893"/>
                              <a:pt x="486422" y="5601"/>
                              <a:pt x="505142" y="11633"/>
                            </a:cubicBezTo>
                            <a:lnTo>
                              <a:pt x="505142" y="128829"/>
                            </a:lnTo>
                            <a:cubicBezTo>
                              <a:pt x="491655" y="105270"/>
                              <a:pt x="471436" y="97752"/>
                              <a:pt x="451955" y="97752"/>
                            </a:cubicBezTo>
                            <a:cubicBezTo>
                              <a:pt x="399885" y="97752"/>
                              <a:pt x="386029" y="158065"/>
                              <a:pt x="386778" y="201879"/>
                            </a:cubicBezTo>
                            <a:cubicBezTo>
                              <a:pt x="387540" y="242342"/>
                              <a:pt x="394271" y="305295"/>
                              <a:pt x="452323" y="308661"/>
                            </a:cubicBezTo>
                            <a:cubicBezTo>
                              <a:pt x="470712" y="309411"/>
                              <a:pt x="484174" y="304902"/>
                              <a:pt x="505142" y="291402"/>
                            </a:cubicBezTo>
                            <a:lnTo>
                              <a:pt x="505142" y="394030"/>
                            </a:lnTo>
                            <a:cubicBezTo>
                              <a:pt x="492772" y="403784"/>
                              <a:pt x="459816" y="406400"/>
                              <a:pt x="436981" y="407150"/>
                            </a:cubicBezTo>
                            <a:cubicBezTo>
                              <a:pt x="369202" y="409499"/>
                              <a:pt x="307162" y="361226"/>
                              <a:pt x="284454" y="281521"/>
                            </a:cubicBezTo>
                            <a:cubicBezTo>
                              <a:pt x="283845" y="279362"/>
                              <a:pt x="283337" y="279312"/>
                              <a:pt x="283337" y="279312"/>
                            </a:cubicBezTo>
                            <a:lnTo>
                              <a:pt x="310134" y="404140"/>
                            </a:lnTo>
                            <a:lnTo>
                              <a:pt x="198513" y="404140"/>
                            </a:lnTo>
                            <a:lnTo>
                              <a:pt x="192150" y="355842"/>
                            </a:lnTo>
                            <a:lnTo>
                              <a:pt x="118363" y="355842"/>
                            </a:lnTo>
                            <a:lnTo>
                              <a:pt x="110096" y="404140"/>
                            </a:lnTo>
                            <a:lnTo>
                              <a:pt x="0" y="404140"/>
                            </a:lnTo>
                            <a:lnTo>
                              <a:pt x="94399" y="10109"/>
                            </a:lnTo>
                            <a:lnTo>
                              <a:pt x="225475" y="10109"/>
                            </a:lnTo>
                            <a:lnTo>
                              <a:pt x="277546" y="252476"/>
                            </a:lnTo>
                            <a:cubicBezTo>
                              <a:pt x="277546" y="252476"/>
                              <a:pt x="278828" y="255143"/>
                              <a:pt x="278561" y="253492"/>
                            </a:cubicBezTo>
                            <a:cubicBezTo>
                              <a:pt x="276161" y="238735"/>
                              <a:pt x="274777" y="223686"/>
                              <a:pt x="275171" y="207125"/>
                            </a:cubicBezTo>
                            <a:cubicBezTo>
                              <a:pt x="277774" y="100774"/>
                              <a:pt x="333578" y="0"/>
                              <a:pt x="443712" y="1893"/>
                            </a:cubicBezTo>
                            <a:close/>
                          </a:path>
                        </a:pathLst>
                      </a:custGeom>
                      <a:ln w="0" cap="flat">
                        <a:miter lim="127000"/>
                      </a:ln>
                    </wps:spPr>
                    <wps:style>
                      <a:lnRef idx="0">
                        <a:srgbClr val="000000">
                          <a:alpha val="0"/>
                        </a:srgbClr>
                      </a:lnRef>
                      <a:fillRef idx="1">
                        <a:srgbClr val="EE3123"/>
                      </a:fillRef>
                      <a:effectRef idx="0">
                        <a:scrgbClr r="0" g="0" b="0"/>
                      </a:effectRef>
                      <a:fontRef idx="none"/>
                    </wps:style>
                    <wps:txbx>
                      <w:txbxContent>
                        <w:p w14:paraId="3834153C" w14:textId="77777777" w:rsidR="00161943" w:rsidRDefault="00161943" w:rsidP="00C33954">
                          <w:pPr>
                            <w:jc w:val="center"/>
                          </w:pPr>
                        </w:p>
                      </w:txbxContent>
                    </wps:txbx>
                    <wps:bodyPr/>
                  </wps:wsp>
                </a:graphicData>
              </a:graphic>
              <wp14:sizeRelH relativeFrom="margin">
                <wp14:pctWidth>0</wp14:pctWidth>
              </wp14:sizeRelH>
              <wp14:sizeRelV relativeFrom="margin">
                <wp14:pctHeight>0</wp14:pctHeight>
              </wp14:sizeRelV>
            </wp:anchor>
          </w:drawing>
        </mc:Choice>
        <mc:Fallback>
          <w:pict>
            <v:shape id="Shape 5731" o:spid="_x0000_s1026" style="position:absolute;left:0;text-align:left;margin-left:517.95pt;margin-top:42.55pt;width:34.85pt;height:28.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05142,4094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" adj="-11796480,,5400" path="m443712,1893v20231,,42710,3708,61430,9740l505142,128829c491655,105270,471436,97752,451955,97752v-52070,,-65926,60313,-65177,104127c387540,242342,394271,305295,452323,308661v18389,750,31851,-3759,52819,-17259l505142,394030v-12370,9754,-45326,12370,-68161,13120c369202,409499,307162,361226,284454,281521v-609,-2159,-1117,-2209,-1117,-2209l310134,404140r-111621,l192150,355842r-73787,l110096,404140,,404140,94399,10109r131076,l277546,252476v,,1282,2667,1015,1016c276161,238735,274777,223686,275171,207125,277774,100774,333578,,443712,1893xe" fillcolor="#ee3123" stroked="f" strokeweight="0">
              <v:stroke miterlimit="83231f" joinstyle="miter"/>
              <v:formulas/>
              <v:path arrowok="t" o:connecttype="custom" textboxrect="0,0,505142,409499"/>
              <o:lock v:ext="edit" aspectratio="t"/>
              <v:textbox>
                <w:txbxContent>
                  <w:p w14:paraId="3834153C" w14:textId="77777777" w:rsidR="00161943" w:rsidRDefault="00161943" w:rsidP="00C33954">
                    <w:pPr>
                      <w:jc w:val="center"/>
                    </w:pPr>
                  </w:p>
                </w:txbxContent>
              </v:textbox>
              <w10:wrap anchorx="page" anchory="page"/>
              <w10:anchorlock/>
            </v:shape>
          </w:pict>
        </mc:Fallback>
      </mc:AlternateContent>
    </w:r>
    <w:sdt>
      <w:sdtPr>
        <w:alias w:val="Název"/>
        <w:tag w:val=""/>
        <w:id w:val="-1594169916"/>
        <w:dataBinding w:prefixMappings="xmlns:ns0='http://purl.org/dc/elements/1.1/' xmlns:ns1='http://schemas.openxmlformats.org/package/2006/metadata/core-properties' " w:xpath="/ns1:coreProperties[1]/ns0:title[1]" w:storeItemID="{6C3C8BC8-F283-45AE-878A-BAB7291924A1}"/>
        <w:text/>
      </w:sdtPr>
      <w:sdtContent>
        <w:r>
          <w:t>Bezpečnost informačních systémů nemocnice</w:t>
        </w:r>
      </w:sdtContent>
    </w:sdt>
  </w:p>
  <w:p w14:paraId="3EFDC514" w14:textId="28C1BCFA" w:rsidR="00161943" w:rsidRPr="00C33954" w:rsidRDefault="00161943" w:rsidP="00C33954">
    <w:pPr>
      <w:pStyle w:val="ACZhlav"/>
    </w:pPr>
    <w:r>
      <w:rPr>
        <w:bCs/>
        <w:noProof/>
        <w:lang w:val="en-US"/>
      </w:rPr>
      <w:fldChar w:fldCharType="begin"/>
    </w:r>
    <w:r>
      <w:rPr>
        <w:bCs/>
        <w:noProof/>
        <w:lang w:val="en-US"/>
      </w:rPr>
      <w:instrText xml:space="preserve"> STYLEREF  "AC Nadpis 1" \n  \* MERGEFORMAT </w:instrText>
    </w:r>
    <w:r>
      <w:rPr>
        <w:bCs/>
        <w:noProof/>
        <w:lang w:val="en-US"/>
      </w:rPr>
      <w:fldChar w:fldCharType="separate"/>
    </w:r>
    <w:r>
      <w:rPr>
        <w:b/>
        <w:noProof/>
      </w:rPr>
      <w:t>Chyba! V dokumentu není žádný text v zadaném stylu.</w:t>
    </w:r>
    <w:r>
      <w:rPr>
        <w:bCs/>
        <w:noProof/>
        <w:lang w:val="en-US"/>
      </w:rPr>
      <w:fldChar w:fldCharType="end"/>
    </w:r>
    <w:r>
      <w:t xml:space="preserve"> </w:t>
    </w:r>
    <w:r>
      <w:rPr>
        <w:bCs/>
        <w:noProof/>
        <w:lang w:val="en-US"/>
      </w:rPr>
      <w:fldChar w:fldCharType="begin"/>
    </w:r>
    <w:r>
      <w:rPr>
        <w:bCs/>
        <w:noProof/>
        <w:lang w:val="en-US"/>
      </w:rPr>
      <w:instrText xml:space="preserve"> STYLEREF  "AC Nadpis 1"  \* MERGEFORMAT </w:instrText>
    </w:r>
    <w:r>
      <w:rPr>
        <w:bCs/>
        <w:noProof/>
        <w:lang w:val="en-US"/>
      </w:rPr>
      <w:fldChar w:fldCharType="separate"/>
    </w:r>
    <w:r>
      <w:rPr>
        <w:b/>
        <w:noProof/>
      </w:rPr>
      <w:t>Chyba! V dokumentu není žádný text v zadaném stylu.</w:t>
    </w:r>
    <w:r>
      <w:rPr>
        <w:bCs/>
        <w:noProo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AF7"/>
    <w:multiLevelType w:val="multilevel"/>
    <w:tmpl w:val="D96A5856"/>
    <w:styleLink w:val="ACslovanodsazen"/>
    <w:lvl w:ilvl="0">
      <w:start w:val="1"/>
      <w:numFmt w:val="decimal"/>
      <w:lvlText w:val="%1"/>
      <w:lvlJc w:val="left"/>
      <w:pPr>
        <w:tabs>
          <w:tab w:val="num" w:pos="2835"/>
        </w:tabs>
        <w:ind w:left="3192" w:hanging="357"/>
      </w:pPr>
      <w:rPr>
        <w:rFonts w:hint="default"/>
        <w:color w:val="EE3123"/>
      </w:rPr>
    </w:lvl>
    <w:lvl w:ilvl="1">
      <w:start w:val="1"/>
      <w:numFmt w:val="decimal"/>
      <w:lvlText w:val="%1.%2"/>
      <w:lvlJc w:val="left"/>
      <w:pPr>
        <w:tabs>
          <w:tab w:val="num" w:pos="3192"/>
        </w:tabs>
        <w:ind w:left="3629" w:hanging="437"/>
      </w:pPr>
      <w:rPr>
        <w:rFonts w:hint="default"/>
      </w:rPr>
    </w:lvl>
    <w:lvl w:ilvl="2">
      <w:start w:val="1"/>
      <w:numFmt w:val="decimal"/>
      <w:lvlText w:val="%1.%2.%3"/>
      <w:lvlJc w:val="left"/>
      <w:pPr>
        <w:tabs>
          <w:tab w:val="num" w:pos="3555"/>
        </w:tabs>
        <w:ind w:left="4060" w:hanging="505"/>
      </w:pPr>
      <w:rPr>
        <w:rFonts w:hint="default"/>
      </w:rPr>
    </w:lvl>
    <w:lvl w:ilvl="3">
      <w:start w:val="1"/>
      <w:numFmt w:val="decimal"/>
      <w:lvlText w:val="%1.%2.%3.%4"/>
      <w:lvlJc w:val="left"/>
      <w:pPr>
        <w:tabs>
          <w:tab w:val="num" w:pos="3912"/>
        </w:tabs>
        <w:ind w:left="4564" w:hanging="652"/>
      </w:pPr>
      <w:rPr>
        <w:rFonts w:hint="default"/>
      </w:rPr>
    </w:lvl>
    <w:lvl w:ilvl="4">
      <w:start w:val="1"/>
      <w:numFmt w:val="decimal"/>
      <w:lvlText w:val="%1.%2.%3.%4.%5"/>
      <w:lvlJc w:val="left"/>
      <w:pPr>
        <w:tabs>
          <w:tab w:val="num" w:pos="4275"/>
        </w:tabs>
        <w:ind w:left="5069" w:hanging="794"/>
      </w:pPr>
      <w:rPr>
        <w:rFonts w:hint="default"/>
      </w:rPr>
    </w:lvl>
    <w:lvl w:ilvl="5">
      <w:start w:val="1"/>
      <w:numFmt w:val="decimal"/>
      <w:lvlText w:val="%1.%2.%3.%4.%5.%6"/>
      <w:lvlJc w:val="left"/>
      <w:pPr>
        <w:tabs>
          <w:tab w:val="num" w:pos="4632"/>
        </w:tabs>
        <w:ind w:left="5574" w:hanging="942"/>
      </w:pPr>
      <w:rPr>
        <w:rFonts w:hint="default"/>
      </w:rPr>
    </w:lvl>
    <w:lvl w:ilvl="6">
      <w:start w:val="1"/>
      <w:numFmt w:val="decimal"/>
      <w:lvlText w:val="%1.%2.%3.%4.%5.%6.%7"/>
      <w:lvlJc w:val="left"/>
      <w:pPr>
        <w:tabs>
          <w:tab w:val="num" w:pos="4995"/>
        </w:tabs>
        <w:ind w:left="6073" w:hanging="1078"/>
      </w:pPr>
      <w:rPr>
        <w:rFonts w:hint="default"/>
      </w:rPr>
    </w:lvl>
    <w:lvl w:ilvl="7">
      <w:start w:val="1"/>
      <w:numFmt w:val="decimal"/>
      <w:lvlText w:val="%1.%2.%3.%4.%5.%6.%7.%8"/>
      <w:lvlJc w:val="left"/>
      <w:pPr>
        <w:tabs>
          <w:tab w:val="num" w:pos="5352"/>
        </w:tabs>
        <w:ind w:left="6577" w:hanging="1225"/>
      </w:pPr>
      <w:rPr>
        <w:rFonts w:hint="default"/>
      </w:rPr>
    </w:lvl>
    <w:lvl w:ilvl="8">
      <w:start w:val="1"/>
      <w:numFmt w:val="decimal"/>
      <w:lvlText w:val="%1.%2.%3.%4.%5.%6.%7.%8.%9"/>
      <w:lvlJc w:val="left"/>
      <w:pPr>
        <w:ind w:left="7156" w:hanging="1441"/>
      </w:pPr>
      <w:rPr>
        <w:rFonts w:hint="default"/>
      </w:rPr>
    </w:lvl>
  </w:abstractNum>
  <w:abstractNum w:abstractNumId="1">
    <w:nsid w:val="03C549BE"/>
    <w:multiLevelType w:val="hybridMultilevel"/>
    <w:tmpl w:val="9EA220A4"/>
    <w:lvl w:ilvl="0" w:tplc="E70AEBA4">
      <w:start w:val="8"/>
      <w:numFmt w:val="bullet"/>
      <w:lvlText w:val="-"/>
      <w:lvlJc w:val="left"/>
      <w:pPr>
        <w:ind w:left="720" w:hanging="360"/>
      </w:pPr>
      <w:rPr>
        <w:rFonts w:ascii="Calibri" w:eastAsiaTheme="minorEastAsia"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FB1B5E"/>
    <w:multiLevelType w:val="multilevel"/>
    <w:tmpl w:val="3552F8A8"/>
    <w:lvl w:ilvl="0">
      <w:start w:val="8"/>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08FB2789"/>
    <w:multiLevelType w:val="multilevel"/>
    <w:tmpl w:val="BF9EC67A"/>
    <w:lvl w:ilvl="0">
      <w:start w:val="8"/>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nsid w:val="091A520E"/>
    <w:multiLevelType w:val="multilevel"/>
    <w:tmpl w:val="8800F21A"/>
    <w:styleLink w:val="ACNadpis1-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5C7452"/>
    <w:multiLevelType w:val="multilevel"/>
    <w:tmpl w:val="7A0A44E8"/>
    <w:lvl w:ilvl="0">
      <w:start w:val="1"/>
      <w:numFmt w:val="lowerLetter"/>
      <w:lvlText w:val="%1"/>
      <w:lvlJc w:val="left"/>
      <w:pPr>
        <w:ind w:left="717" w:hanging="360"/>
      </w:pPr>
    </w:lvl>
    <w:lvl w:ilvl="1">
      <w:start w:val="1"/>
      <w:numFmt w:val="bullet"/>
      <w:lvlText w:val="o"/>
      <w:lvlJc w:val="left"/>
      <w:pPr>
        <w:ind w:left="1246" w:hanging="360"/>
      </w:pPr>
      <w:rPr>
        <w:rFonts w:ascii="Courier New" w:hAnsi="Courier New" w:cs="Courier New" w:hint="default"/>
      </w:rPr>
    </w:lvl>
    <w:lvl w:ilvl="2">
      <w:start w:val="1"/>
      <w:numFmt w:val="bullet"/>
      <w:lvlText w:val=""/>
      <w:lvlJc w:val="left"/>
      <w:pPr>
        <w:ind w:left="1966" w:hanging="360"/>
      </w:pPr>
      <w:rPr>
        <w:rFonts w:ascii="Wingdings" w:hAnsi="Wingdings" w:cs="Wingdings" w:hint="default"/>
      </w:rPr>
    </w:lvl>
    <w:lvl w:ilvl="3">
      <w:start w:val="1"/>
      <w:numFmt w:val="bullet"/>
      <w:lvlText w:val=""/>
      <w:lvlJc w:val="left"/>
      <w:pPr>
        <w:ind w:left="2686" w:hanging="360"/>
      </w:pPr>
      <w:rPr>
        <w:rFonts w:ascii="Symbol" w:hAnsi="Symbol" w:cs="Symbol" w:hint="default"/>
      </w:rPr>
    </w:lvl>
    <w:lvl w:ilvl="4">
      <w:start w:val="1"/>
      <w:numFmt w:val="bullet"/>
      <w:lvlText w:val="o"/>
      <w:lvlJc w:val="left"/>
      <w:pPr>
        <w:ind w:left="3406" w:hanging="360"/>
      </w:pPr>
      <w:rPr>
        <w:rFonts w:ascii="Courier New" w:hAnsi="Courier New" w:cs="Courier New" w:hint="default"/>
      </w:rPr>
    </w:lvl>
    <w:lvl w:ilvl="5">
      <w:start w:val="1"/>
      <w:numFmt w:val="bullet"/>
      <w:lvlText w:val=""/>
      <w:lvlJc w:val="left"/>
      <w:pPr>
        <w:ind w:left="4126" w:hanging="360"/>
      </w:pPr>
      <w:rPr>
        <w:rFonts w:ascii="Wingdings" w:hAnsi="Wingdings" w:cs="Wingdings" w:hint="default"/>
      </w:rPr>
    </w:lvl>
    <w:lvl w:ilvl="6">
      <w:start w:val="1"/>
      <w:numFmt w:val="bullet"/>
      <w:lvlText w:val=""/>
      <w:lvlJc w:val="left"/>
      <w:pPr>
        <w:ind w:left="4846" w:hanging="360"/>
      </w:pPr>
      <w:rPr>
        <w:rFonts w:ascii="Symbol" w:hAnsi="Symbol" w:cs="Symbol" w:hint="default"/>
      </w:rPr>
    </w:lvl>
    <w:lvl w:ilvl="7">
      <w:start w:val="1"/>
      <w:numFmt w:val="bullet"/>
      <w:lvlText w:val="o"/>
      <w:lvlJc w:val="left"/>
      <w:pPr>
        <w:ind w:left="5566" w:hanging="360"/>
      </w:pPr>
      <w:rPr>
        <w:rFonts w:ascii="Courier New" w:hAnsi="Courier New" w:cs="Courier New" w:hint="default"/>
      </w:rPr>
    </w:lvl>
    <w:lvl w:ilvl="8">
      <w:start w:val="1"/>
      <w:numFmt w:val="bullet"/>
      <w:lvlText w:val=""/>
      <w:lvlJc w:val="left"/>
      <w:pPr>
        <w:ind w:left="6286" w:hanging="360"/>
      </w:pPr>
      <w:rPr>
        <w:rFonts w:ascii="Wingdings" w:hAnsi="Wingdings" w:cs="Wingdings" w:hint="default"/>
      </w:rPr>
    </w:lvl>
  </w:abstractNum>
  <w:abstractNum w:abstractNumId="6">
    <w:nsid w:val="0BB01CFE"/>
    <w:multiLevelType w:val="hybridMultilevel"/>
    <w:tmpl w:val="4BEE8008"/>
    <w:lvl w:ilvl="0" w:tplc="31C22EB6">
      <w:start w:val="1"/>
      <w:numFmt w:val="lowerLetter"/>
      <w:pStyle w:val="Normln-TLO"/>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0F7E0315"/>
    <w:multiLevelType w:val="hybridMultilevel"/>
    <w:tmpl w:val="C2D2767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2395614"/>
    <w:multiLevelType w:val="hybridMultilevel"/>
    <w:tmpl w:val="EBA6F954"/>
    <w:lvl w:ilvl="0" w:tplc="04050001">
      <w:start w:val="1"/>
      <w:numFmt w:val="bullet"/>
      <w:lvlText w:val=""/>
      <w:lvlJc w:val="left"/>
      <w:pPr>
        <w:ind w:left="720" w:hanging="360"/>
      </w:pPr>
      <w:rPr>
        <w:rFonts w:ascii="Symbol" w:hAnsi="Symbol" w:hint="default"/>
      </w:rPr>
    </w:lvl>
    <w:lvl w:ilvl="1" w:tplc="5010F32C">
      <w:start w:val="17"/>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9C0C98"/>
    <w:multiLevelType w:val="multilevel"/>
    <w:tmpl w:val="9E92B292"/>
    <w:lvl w:ilvl="0">
      <w:start w:val="8"/>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15AA479B"/>
    <w:multiLevelType w:val="multilevel"/>
    <w:tmpl w:val="B448D798"/>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1">
    <w:nsid w:val="1D6018EA"/>
    <w:multiLevelType w:val="multilevel"/>
    <w:tmpl w:val="FF88A680"/>
    <w:lvl w:ilvl="0">
      <w:start w:val="1"/>
      <w:numFmt w:val="lowerLetter"/>
      <w:lvlText w:val="%1"/>
      <w:lvlJc w:val="left"/>
      <w:pPr>
        <w:ind w:left="92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20534F91"/>
    <w:multiLevelType w:val="hybridMultilevel"/>
    <w:tmpl w:val="212871F0"/>
    <w:lvl w:ilvl="0" w:tplc="C524B2C2">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8915DC"/>
    <w:multiLevelType w:val="hybridMultilevel"/>
    <w:tmpl w:val="074C5802"/>
    <w:lvl w:ilvl="0" w:tplc="7B74B52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2B53F65"/>
    <w:multiLevelType w:val="hybridMultilevel"/>
    <w:tmpl w:val="45E6DFEC"/>
    <w:lvl w:ilvl="0" w:tplc="A364A6E4">
      <w:start w:val="1"/>
      <w:numFmt w:val="bullet"/>
      <w:pStyle w:val="Odraz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35B22E9"/>
    <w:multiLevelType w:val="multilevel"/>
    <w:tmpl w:val="164261F0"/>
    <w:styleLink w:val="ACslovan"/>
    <w:lvl w:ilvl="0">
      <w:start w:val="1"/>
      <w:numFmt w:val="decimal"/>
      <w:lvlText w:val="%1"/>
      <w:lvlJc w:val="left"/>
      <w:pPr>
        <w:ind w:left="360" w:hanging="360"/>
      </w:pPr>
      <w:rPr>
        <w:rFonts w:hint="default"/>
        <w:color w:val="EE3123"/>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BB760E"/>
    <w:multiLevelType w:val="multilevel"/>
    <w:tmpl w:val="595EC8CE"/>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680"/>
        </w:tabs>
        <w:ind w:left="0" w:firstLine="0"/>
      </w:pPr>
      <w:rPr>
        <w:rFonts w:hint="default"/>
      </w:rPr>
    </w:lvl>
    <w:lvl w:ilvl="4">
      <w:start w:val="1"/>
      <w:numFmt w:val="lowerLetter"/>
      <w:lvlText w:val="(%5)"/>
      <w:lvlJc w:val="left"/>
      <w:pPr>
        <w:tabs>
          <w:tab w:val="num" w:pos="1361"/>
        </w:tabs>
        <w:ind w:left="680" w:firstLine="0"/>
      </w:pPr>
      <w:rPr>
        <w:rFonts w:hint="default"/>
      </w:rPr>
    </w:lvl>
    <w:lvl w:ilvl="5">
      <w:start w:val="1"/>
      <w:numFmt w:val="lowerRoman"/>
      <w:lvlText w:val="(%6.)"/>
      <w:lvlJc w:val="left"/>
      <w:pPr>
        <w:tabs>
          <w:tab w:val="num" w:pos="2211"/>
        </w:tabs>
        <w:ind w:left="1361"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5D46582"/>
    <w:multiLevelType w:val="multilevel"/>
    <w:tmpl w:val="05F4E614"/>
    <w:styleLink w:val="ACSeznamodrkyodsazen"/>
    <w:lvl w:ilvl="0">
      <w:start w:val="1"/>
      <w:numFmt w:val="bullet"/>
      <w:pStyle w:val="ACOdrkyodsazen"/>
      <w:lvlText w:val="/"/>
      <w:lvlJc w:val="left"/>
      <w:pPr>
        <w:tabs>
          <w:tab w:val="num" w:pos="2835"/>
        </w:tabs>
        <w:ind w:left="3289" w:hanging="453"/>
      </w:pPr>
      <w:rPr>
        <w:rFonts w:ascii="Calibri" w:hAnsi="Calibri" w:hint="default"/>
        <w:color w:val="EE3123"/>
      </w:rPr>
    </w:lvl>
    <w:lvl w:ilvl="1">
      <w:start w:val="1"/>
      <w:numFmt w:val="bullet"/>
      <w:lvlText w:val=""/>
      <w:lvlJc w:val="left"/>
      <w:pPr>
        <w:tabs>
          <w:tab w:val="num" w:pos="3289"/>
        </w:tabs>
        <w:ind w:left="3742" w:hanging="453"/>
      </w:pPr>
      <w:rPr>
        <w:rFonts w:ascii="Symbol" w:hAnsi="Symbol" w:hint="default"/>
        <w:color w:val="000000" w:themeColor="text1"/>
      </w:rPr>
    </w:lvl>
    <w:lvl w:ilvl="2">
      <w:start w:val="1"/>
      <w:numFmt w:val="bullet"/>
      <w:lvlText w:val=""/>
      <w:lvlJc w:val="left"/>
      <w:pPr>
        <w:tabs>
          <w:tab w:val="num" w:pos="3742"/>
        </w:tabs>
        <w:ind w:left="4196" w:hanging="454"/>
      </w:pPr>
      <w:rPr>
        <w:rFonts w:ascii="Symbol" w:hAnsi="Symbol" w:hint="default"/>
        <w:color w:val="auto"/>
      </w:rPr>
    </w:lvl>
    <w:lvl w:ilvl="3">
      <w:start w:val="1"/>
      <w:numFmt w:val="bullet"/>
      <w:lvlText w:val="o"/>
      <w:lvlJc w:val="left"/>
      <w:pPr>
        <w:tabs>
          <w:tab w:val="num" w:pos="4196"/>
        </w:tabs>
        <w:ind w:left="4649" w:hanging="453"/>
      </w:pPr>
      <w:rPr>
        <w:rFonts w:ascii="Courier New" w:hAnsi="Courier New" w:hint="default"/>
      </w:rPr>
    </w:lvl>
    <w:lvl w:ilvl="4">
      <w:start w:val="1"/>
      <w:numFmt w:val="bullet"/>
      <w:lvlText w:val=""/>
      <w:lvlJc w:val="left"/>
      <w:pPr>
        <w:tabs>
          <w:tab w:val="num" w:pos="4649"/>
        </w:tabs>
        <w:ind w:left="5103" w:hanging="454"/>
      </w:pPr>
      <w:rPr>
        <w:rFonts w:ascii="Wingdings" w:hAnsi="Wingdings" w:hint="default"/>
      </w:rPr>
    </w:lvl>
    <w:lvl w:ilvl="5">
      <w:start w:val="1"/>
      <w:numFmt w:val="bullet"/>
      <w:lvlText w:val=""/>
      <w:lvlJc w:val="left"/>
      <w:pPr>
        <w:tabs>
          <w:tab w:val="num" w:pos="5671"/>
        </w:tabs>
        <w:ind w:left="5557" w:hanging="454"/>
      </w:pPr>
      <w:rPr>
        <w:rFonts w:ascii="Symbol" w:hAnsi="Symbol" w:hint="default"/>
        <w:color w:val="000000" w:themeColor="text1"/>
      </w:rPr>
    </w:lvl>
    <w:lvl w:ilvl="6">
      <w:start w:val="1"/>
      <w:numFmt w:val="bullet"/>
      <w:lvlText w:val=""/>
      <w:lvlJc w:val="left"/>
      <w:pPr>
        <w:tabs>
          <w:tab w:val="num" w:pos="6238"/>
        </w:tabs>
        <w:ind w:left="6010" w:hanging="453"/>
      </w:pPr>
      <w:rPr>
        <w:rFonts w:ascii="Symbol" w:hAnsi="Symbol" w:hint="default"/>
      </w:rPr>
    </w:lvl>
    <w:lvl w:ilvl="7">
      <w:start w:val="1"/>
      <w:numFmt w:val="bullet"/>
      <w:lvlText w:val="o"/>
      <w:lvlJc w:val="left"/>
      <w:pPr>
        <w:tabs>
          <w:tab w:val="num" w:pos="6805"/>
        </w:tabs>
        <w:ind w:left="6464" w:hanging="454"/>
      </w:pPr>
      <w:rPr>
        <w:rFonts w:ascii="Courier New" w:hAnsi="Courier New" w:hint="default"/>
      </w:rPr>
    </w:lvl>
    <w:lvl w:ilvl="8">
      <w:start w:val="1"/>
      <w:numFmt w:val="bullet"/>
      <w:lvlText w:val=""/>
      <w:lvlJc w:val="left"/>
      <w:pPr>
        <w:tabs>
          <w:tab w:val="num" w:pos="7372"/>
        </w:tabs>
        <w:ind w:left="6917" w:hanging="453"/>
      </w:pPr>
      <w:rPr>
        <w:rFonts w:ascii="Wingdings" w:hAnsi="Wingdings" w:hint="default"/>
      </w:rPr>
    </w:lvl>
  </w:abstractNum>
  <w:abstractNum w:abstractNumId="18">
    <w:nsid w:val="29B821B8"/>
    <w:multiLevelType w:val="multilevel"/>
    <w:tmpl w:val="86B2F7DE"/>
    <w:lvl w:ilvl="0">
      <w:start w:val="1"/>
      <w:numFmt w:val="decimal"/>
      <w:lvlText w:val="%1."/>
      <w:lvlJc w:val="left"/>
      <w:pPr>
        <w:tabs>
          <w:tab w:val="num" w:pos="360"/>
        </w:tabs>
        <w:ind w:left="360" w:hanging="360"/>
      </w:pPr>
      <w:rPr>
        <w:rFonts w:hint="default"/>
        <w:sz w:val="28"/>
        <w:szCs w:val="28"/>
      </w:rPr>
    </w:lvl>
    <w:lvl w:ilvl="1">
      <w:start w:val="1"/>
      <w:numFmt w:val="decimal"/>
      <w:pStyle w:val="AC-11Nadpis"/>
      <w:lvlText w:val="%1.%2."/>
      <w:lvlJc w:val="left"/>
      <w:pPr>
        <w:tabs>
          <w:tab w:val="num" w:pos="357"/>
        </w:tabs>
        <w:ind w:left="357" w:hanging="357"/>
      </w:pPr>
      <w:rPr>
        <w:rFonts w:hint="default"/>
        <w:b/>
        <w:sz w:val="24"/>
        <w:szCs w:val="24"/>
      </w:rPr>
    </w:lvl>
    <w:lvl w:ilvl="2">
      <w:start w:val="1"/>
      <w:numFmt w:val="decimal"/>
      <w:pStyle w:val="AC-111Nadpis"/>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sz w:val="28"/>
        <w:szCs w:val="2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A135F27"/>
    <w:multiLevelType w:val="multilevel"/>
    <w:tmpl w:val="73D2B0A0"/>
    <w:lvl w:ilvl="0">
      <w:start w:val="1"/>
      <w:numFmt w:val="bullet"/>
      <w:pStyle w:val="ACOdrky"/>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20">
    <w:nsid w:val="2E0A7DE8"/>
    <w:multiLevelType w:val="hybridMultilevel"/>
    <w:tmpl w:val="E35A82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DA1A6A"/>
    <w:multiLevelType w:val="hybridMultilevel"/>
    <w:tmpl w:val="291C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0807FF"/>
    <w:multiLevelType w:val="hybridMultilevel"/>
    <w:tmpl w:val="FC3660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3A20C65"/>
    <w:multiLevelType w:val="multilevel"/>
    <w:tmpl w:val="36F49F3E"/>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0346E5"/>
    <w:multiLevelType w:val="multilevel"/>
    <w:tmpl w:val="EE7A64E8"/>
    <w:lvl w:ilvl="0">
      <w:start w:val="8"/>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5">
    <w:nsid w:val="368C5C48"/>
    <w:multiLevelType w:val="hybridMultilevel"/>
    <w:tmpl w:val="EA6CEA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36CE2A0C"/>
    <w:multiLevelType w:val="hybridMultilevel"/>
    <w:tmpl w:val="99469EE2"/>
    <w:lvl w:ilvl="0" w:tplc="09B24F06">
      <w:start w:val="553"/>
      <w:numFmt w:val="bullet"/>
      <w:lvlText w:val="-"/>
      <w:lvlJc w:val="left"/>
      <w:pPr>
        <w:ind w:left="720" w:hanging="360"/>
      </w:pPr>
      <w:rPr>
        <w:rFonts w:ascii="Calibri" w:eastAsia="Times New Roman" w:hAnsi="Calibri" w:cstheme="minorHAnsi"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6DE34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82821EB"/>
    <w:multiLevelType w:val="hybridMultilevel"/>
    <w:tmpl w:val="CCE4EEE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nsid w:val="393F5544"/>
    <w:multiLevelType w:val="hybridMultilevel"/>
    <w:tmpl w:val="B396FB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3D4C3FB9"/>
    <w:multiLevelType w:val="hybridMultilevel"/>
    <w:tmpl w:val="1E588BF4"/>
    <w:lvl w:ilvl="0" w:tplc="09B24F06">
      <w:start w:val="553"/>
      <w:numFmt w:val="bullet"/>
      <w:lvlText w:val="-"/>
      <w:lvlJc w:val="left"/>
      <w:pPr>
        <w:ind w:left="720" w:hanging="360"/>
      </w:pPr>
      <w:rPr>
        <w:rFonts w:ascii="Calibri" w:eastAsia="Times New Roman" w:hAnsi="Calibr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FC5355E"/>
    <w:multiLevelType w:val="multilevel"/>
    <w:tmpl w:val="0CA6B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504626B"/>
    <w:multiLevelType w:val="hybridMultilevel"/>
    <w:tmpl w:val="E8AEF8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52C6C08"/>
    <w:multiLevelType w:val="multilevel"/>
    <w:tmpl w:val="13B8E882"/>
    <w:styleLink w:val="ACSeznamodrky"/>
    <w:lvl w:ilvl="0">
      <w:start w:val="1"/>
      <w:numFmt w:val="bullet"/>
      <w:suff w:val="space"/>
      <w:lvlText w:val="/"/>
      <w:lvlJc w:val="left"/>
      <w:pPr>
        <w:ind w:left="454" w:hanging="454"/>
      </w:pPr>
      <w:rPr>
        <w:rFonts w:ascii="Calibri" w:hAnsi="Calibri"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34">
    <w:nsid w:val="46572B8D"/>
    <w:multiLevelType w:val="hybridMultilevel"/>
    <w:tmpl w:val="D95080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48B64011"/>
    <w:multiLevelType w:val="multilevel"/>
    <w:tmpl w:val="1CFAE356"/>
    <w:styleLink w:val="ACsmlouva"/>
    <w:lvl w:ilvl="0">
      <w:start w:val="1"/>
      <w:numFmt w:val="decimal"/>
      <w:pStyle w:val="Nadpis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2268"/>
        </w:tabs>
        <w:ind w:left="2268" w:hanging="964"/>
      </w:pPr>
      <w:rPr>
        <w:rFonts w:hint="default"/>
      </w:rPr>
    </w:lvl>
    <w:lvl w:ilvl="4">
      <w:start w:val="1"/>
      <w:numFmt w:val="decimal"/>
      <w:lvlText w:val="%1.%2.%3.%4.%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ABC5992"/>
    <w:multiLevelType w:val="hybridMultilevel"/>
    <w:tmpl w:val="C952EF68"/>
    <w:lvl w:ilvl="0" w:tplc="F7D66D9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B3569F7"/>
    <w:multiLevelType w:val="multilevel"/>
    <w:tmpl w:val="D48EEE4E"/>
    <w:lvl w:ilvl="0">
      <w:start w:val="1"/>
      <w:numFmt w:val="decimal"/>
      <w:lvlText w:val="%1."/>
      <w:lvlJc w:val="left"/>
      <w:pPr>
        <w:tabs>
          <w:tab w:val="num" w:pos="340"/>
        </w:tabs>
        <w:ind w:left="0" w:firstLine="0"/>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ind w:left="1418" w:hanging="851"/>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8">
    <w:nsid w:val="4FC211F0"/>
    <w:multiLevelType w:val="multilevel"/>
    <w:tmpl w:val="B51A3DE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nsid w:val="4FCF105F"/>
    <w:multiLevelType w:val="hybridMultilevel"/>
    <w:tmpl w:val="5F8881B0"/>
    <w:lvl w:ilvl="0" w:tplc="B8E82D64">
      <w:start w:val="1"/>
      <w:numFmt w:val="bullet"/>
      <w:lvlText w:val="–"/>
      <w:lvlJc w:val="left"/>
      <w:pPr>
        <w:ind w:left="1068" w:hanging="360"/>
      </w:pPr>
      <w:rPr>
        <w:rFonts w:ascii="Calibri" w:hAnsi="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nsid w:val="52734C0D"/>
    <w:multiLevelType w:val="hybridMultilevel"/>
    <w:tmpl w:val="AB740D54"/>
    <w:lvl w:ilvl="0" w:tplc="48FA2E7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31467FB"/>
    <w:multiLevelType w:val="multilevel"/>
    <w:tmpl w:val="983CCB8A"/>
    <w:lvl w:ilvl="0">
      <w:start w:val="8"/>
      <w:numFmt w:val="bullet"/>
      <w:lvlText w:val="-"/>
      <w:lvlJc w:val="left"/>
      <w:pPr>
        <w:ind w:left="1287" w:hanging="360"/>
      </w:pPr>
      <w:rPr>
        <w:rFonts w:ascii="Calibri" w:hAnsi="Calibri" w:cs="Calibri"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2">
    <w:nsid w:val="54057C38"/>
    <w:multiLevelType w:val="hybridMultilevel"/>
    <w:tmpl w:val="9C48E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4B91587"/>
    <w:multiLevelType w:val="hybridMultilevel"/>
    <w:tmpl w:val="2340CB92"/>
    <w:lvl w:ilvl="0" w:tplc="F378DCD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4">
    <w:nsid w:val="57837CBD"/>
    <w:multiLevelType w:val="hybridMultilevel"/>
    <w:tmpl w:val="F294A85C"/>
    <w:lvl w:ilvl="0" w:tplc="A420F364">
      <w:start w:val="2003"/>
      <w:numFmt w:val="bullet"/>
      <w:lvlText w:val="-"/>
      <w:lvlJc w:val="left"/>
      <w:pPr>
        <w:ind w:left="3900" w:hanging="360"/>
      </w:pPr>
      <w:rPr>
        <w:rFonts w:ascii="Calibri" w:eastAsia="Times New Roman" w:hAnsi="Calibri" w:cs="Times New Roman"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45">
    <w:nsid w:val="58C0004B"/>
    <w:multiLevelType w:val="multilevel"/>
    <w:tmpl w:val="E716F90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nsid w:val="58D07252"/>
    <w:multiLevelType w:val="hybridMultilevel"/>
    <w:tmpl w:val="0BE245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A203575"/>
    <w:multiLevelType w:val="multilevel"/>
    <w:tmpl w:val="F434F2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9140F4"/>
    <w:multiLevelType w:val="multilevel"/>
    <w:tmpl w:val="39640CCC"/>
    <w:lvl w:ilvl="0">
      <w:start w:val="3"/>
      <w:numFmt w:val="bullet"/>
      <w:lvlText w:val="-"/>
      <w:lvlJc w:val="left"/>
      <w:pPr>
        <w:ind w:left="454" w:hanging="454"/>
      </w:pPr>
      <w:rPr>
        <w:rFonts w:ascii="Arial" w:eastAsia="Times New Roman" w:hAnsi="Arial" w:cs="Arial" w:hint="default"/>
        <w:color w:val="EE3123"/>
      </w:rPr>
    </w:lvl>
    <w:lvl w:ilvl="1">
      <w:start w:val="1"/>
      <w:numFmt w:val="bullet"/>
      <w:lvlText w:val=""/>
      <w:lvlJc w:val="left"/>
      <w:pPr>
        <w:ind w:left="680" w:hanging="226"/>
      </w:pPr>
      <w:rPr>
        <w:rFonts w:ascii="Symbol" w:hAnsi="Symbol" w:hint="default"/>
        <w:color w:val="000000" w:themeColor="text1"/>
      </w:rPr>
    </w:lvl>
    <w:lvl w:ilvl="2">
      <w:start w:val="1"/>
      <w:numFmt w:val="bullet"/>
      <w:lvlText w:val=""/>
      <w:lvlJc w:val="left"/>
      <w:pPr>
        <w:ind w:left="1134" w:hanging="227"/>
      </w:pPr>
      <w:rPr>
        <w:rFonts w:ascii="Symbol" w:hAnsi="Symbol" w:hint="default"/>
        <w:color w:val="auto"/>
      </w:rPr>
    </w:lvl>
    <w:lvl w:ilvl="3">
      <w:start w:val="1"/>
      <w:numFmt w:val="bullet"/>
      <w:lvlText w:val="o"/>
      <w:lvlJc w:val="left"/>
      <w:pPr>
        <w:ind w:left="1588" w:hanging="227"/>
      </w:pPr>
      <w:rPr>
        <w:rFonts w:ascii="Courier New" w:hAnsi="Courier New" w:hint="default"/>
      </w:rPr>
    </w:lvl>
    <w:lvl w:ilvl="4">
      <w:start w:val="1"/>
      <w:numFmt w:val="bullet"/>
      <w:lvlText w:val=""/>
      <w:lvlJc w:val="left"/>
      <w:pPr>
        <w:ind w:left="2268" w:hanging="454"/>
      </w:pPr>
      <w:rPr>
        <w:rFonts w:ascii="Wingdings" w:hAnsi="Wingdings" w:hint="default"/>
        <w:color w:val="auto"/>
      </w:rPr>
    </w:lvl>
    <w:lvl w:ilvl="5">
      <w:start w:val="1"/>
      <w:numFmt w:val="bullet"/>
      <w:lvlText w:val=""/>
      <w:lvlJc w:val="left"/>
      <w:pPr>
        <w:ind w:left="2722" w:hanging="454"/>
      </w:pPr>
      <w:rPr>
        <w:rFonts w:ascii="Symbol" w:hAnsi="Symbol" w:hint="default"/>
        <w:color w:val="000000" w:themeColor="text1"/>
      </w:rPr>
    </w:lvl>
    <w:lvl w:ilvl="6">
      <w:start w:val="1"/>
      <w:numFmt w:val="bullet"/>
      <w:lvlText w:val="o"/>
      <w:lvlJc w:val="left"/>
      <w:pPr>
        <w:ind w:left="3175" w:hanging="453"/>
      </w:pPr>
      <w:rPr>
        <w:rFonts w:ascii="Courier New" w:hAnsi="Courier New" w:hint="default"/>
      </w:rPr>
    </w:lvl>
    <w:lvl w:ilvl="7">
      <w:start w:val="1"/>
      <w:numFmt w:val="bullet"/>
      <w:lvlText w:val=""/>
      <w:lvlJc w:val="left"/>
      <w:pPr>
        <w:ind w:left="3629" w:hanging="454"/>
      </w:pPr>
      <w:rPr>
        <w:rFonts w:ascii="Wingdings" w:hAnsi="Wingdings" w:hint="default"/>
      </w:rPr>
    </w:lvl>
    <w:lvl w:ilvl="8">
      <w:start w:val="1"/>
      <w:numFmt w:val="bullet"/>
      <w:lvlText w:val=""/>
      <w:lvlJc w:val="left"/>
      <w:pPr>
        <w:ind w:left="4082" w:hanging="453"/>
      </w:pPr>
      <w:rPr>
        <w:rFonts w:ascii="Symbol" w:hAnsi="Symbol" w:hint="default"/>
        <w:color w:val="auto"/>
      </w:rPr>
    </w:lvl>
  </w:abstractNum>
  <w:abstractNum w:abstractNumId="49">
    <w:nsid w:val="644A3C1E"/>
    <w:multiLevelType w:val="multilevel"/>
    <w:tmpl w:val="F322E8F2"/>
    <w:lvl w:ilvl="0">
      <w:start w:val="1"/>
      <w:numFmt w:val="decimal"/>
      <w:pStyle w:val="ACNadpis1"/>
      <w:lvlText w:val="%1"/>
      <w:lvlJc w:val="left"/>
      <w:pPr>
        <w:ind w:left="360" w:hanging="360"/>
      </w:pPr>
      <w:rPr>
        <w:rFonts w:hint="default"/>
      </w:rPr>
    </w:lvl>
    <w:lvl w:ilvl="1">
      <w:start w:val="1"/>
      <w:numFmt w:val="decimal"/>
      <w:pStyle w:val="ACNadpis2"/>
      <w:suff w:val="space"/>
      <w:lvlText w:val="%1.%2"/>
      <w:lvlJc w:val="left"/>
      <w:pPr>
        <w:ind w:left="0" w:firstLine="0"/>
      </w:pPr>
      <w:rPr>
        <w:rFonts w:hint="default"/>
      </w:rPr>
    </w:lvl>
    <w:lvl w:ilvl="2">
      <w:start w:val="1"/>
      <w:numFmt w:val="decimal"/>
      <w:pStyle w:val="ACNadpis3"/>
      <w:suff w:val="space"/>
      <w:lvlText w:val="%1.%2.%3"/>
      <w:lvlJc w:val="left"/>
      <w:pPr>
        <w:ind w:left="0" w:firstLine="0"/>
      </w:pPr>
      <w:rPr>
        <w:rFonts w:hint="default"/>
      </w:rPr>
    </w:lvl>
    <w:lvl w:ilvl="3">
      <w:start w:val="1"/>
      <w:numFmt w:val="decimal"/>
      <w:pStyle w:val="ACNadpis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46E26CA"/>
    <w:multiLevelType w:val="hybridMultilevel"/>
    <w:tmpl w:val="7DBE89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5943820"/>
    <w:multiLevelType w:val="hybridMultilevel"/>
    <w:tmpl w:val="FD88D7EA"/>
    <w:lvl w:ilvl="0" w:tplc="27542BF0">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7EF76ED"/>
    <w:multiLevelType w:val="hybridMultilevel"/>
    <w:tmpl w:val="57A49C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E493BC8"/>
    <w:multiLevelType w:val="hybridMultilevel"/>
    <w:tmpl w:val="32EA9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0C500D3"/>
    <w:multiLevelType w:val="multilevel"/>
    <w:tmpl w:val="44AAC3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75EA6E5D"/>
    <w:multiLevelType w:val="hybridMultilevel"/>
    <w:tmpl w:val="A26C8454"/>
    <w:lvl w:ilvl="0" w:tplc="48FA2E78">
      <w:numFmt w:val="bullet"/>
      <w:lvlText w:val="•"/>
      <w:lvlJc w:val="left"/>
      <w:pPr>
        <w:ind w:left="1068" w:hanging="708"/>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CB702C1E">
      <w:numFmt w:val="bullet"/>
      <w:lvlText w:val="–"/>
      <w:lvlJc w:val="left"/>
      <w:pPr>
        <w:ind w:left="3270" w:hanging="75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76014C93"/>
    <w:multiLevelType w:val="hybridMultilevel"/>
    <w:tmpl w:val="C638F09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A025FEE"/>
    <w:multiLevelType w:val="hybridMultilevel"/>
    <w:tmpl w:val="5E44D6C4"/>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num w:numId="1">
    <w:abstractNumId w:val="37"/>
  </w:num>
  <w:num w:numId="2">
    <w:abstractNumId w:val="35"/>
  </w:num>
  <w:num w:numId="3">
    <w:abstractNumId w:val="4"/>
  </w:num>
  <w:num w:numId="4">
    <w:abstractNumId w:val="17"/>
  </w:num>
  <w:num w:numId="5">
    <w:abstractNumId w:val="33"/>
  </w:num>
  <w:num w:numId="6">
    <w:abstractNumId w:val="15"/>
  </w:num>
  <w:num w:numId="7">
    <w:abstractNumId w:val="19"/>
  </w:num>
  <w:num w:numId="8">
    <w:abstractNumId w:val="0"/>
  </w:num>
  <w:num w:numId="9">
    <w:abstractNumId w:val="49"/>
  </w:num>
  <w:num w:numId="10">
    <w:abstractNumId w:val="12"/>
  </w:num>
  <w:num w:numId="11">
    <w:abstractNumId w:val="18"/>
  </w:num>
  <w:num w:numId="12">
    <w:abstractNumId w:val="30"/>
  </w:num>
  <w:num w:numId="13">
    <w:abstractNumId w:val="51"/>
  </w:num>
  <w:num w:numId="14">
    <w:abstractNumId w:val="26"/>
  </w:num>
  <w:num w:numId="15">
    <w:abstractNumId w:val="1"/>
  </w:num>
  <w:num w:numId="16">
    <w:abstractNumId w:val="48"/>
  </w:num>
  <w:num w:numId="17">
    <w:abstractNumId w:val="54"/>
  </w:num>
  <w:num w:numId="18">
    <w:abstractNumId w:val="23"/>
  </w:num>
  <w:num w:numId="19">
    <w:abstractNumId w:val="24"/>
  </w:num>
  <w:num w:numId="20">
    <w:abstractNumId w:val="41"/>
  </w:num>
  <w:num w:numId="21">
    <w:abstractNumId w:val="9"/>
  </w:num>
  <w:num w:numId="22">
    <w:abstractNumId w:val="2"/>
  </w:num>
  <w:num w:numId="23">
    <w:abstractNumId w:val="3"/>
  </w:num>
  <w:num w:numId="24">
    <w:abstractNumId w:val="45"/>
  </w:num>
  <w:num w:numId="25">
    <w:abstractNumId w:val="38"/>
  </w:num>
  <w:num w:numId="26">
    <w:abstractNumId w:val="47"/>
  </w:num>
  <w:num w:numId="27">
    <w:abstractNumId w:val="11"/>
  </w:num>
  <w:num w:numId="28">
    <w:abstractNumId w:val="10"/>
  </w:num>
  <w:num w:numId="29">
    <w:abstractNumId w:val="31"/>
  </w:num>
  <w:num w:numId="30">
    <w:abstractNumId w:val="27"/>
  </w:num>
  <w:num w:numId="31">
    <w:abstractNumId w:val="5"/>
  </w:num>
  <w:num w:numId="32">
    <w:abstractNumId w:val="36"/>
  </w:num>
  <w:num w:numId="33">
    <w:abstractNumId w:val="13"/>
  </w:num>
  <w:num w:numId="34">
    <w:abstractNumId w:val="22"/>
  </w:num>
  <w:num w:numId="35">
    <w:abstractNumId w:val="16"/>
  </w:num>
  <w:num w:numId="36">
    <w:abstractNumId w:val="6"/>
  </w:num>
  <w:num w:numId="37">
    <w:abstractNumId w:val="43"/>
  </w:num>
  <w:num w:numId="38">
    <w:abstractNumId w:val="25"/>
  </w:num>
  <w:num w:numId="39">
    <w:abstractNumId w:val="28"/>
  </w:num>
  <w:num w:numId="40">
    <w:abstractNumId w:val="34"/>
  </w:num>
  <w:num w:numId="41">
    <w:abstractNumId w:val="29"/>
  </w:num>
  <w:num w:numId="42">
    <w:abstractNumId w:val="7"/>
  </w:num>
  <w:num w:numId="43">
    <w:abstractNumId w:val="14"/>
  </w:num>
  <w:num w:numId="44">
    <w:abstractNumId w:val="20"/>
  </w:num>
  <w:num w:numId="45">
    <w:abstractNumId w:val="57"/>
  </w:num>
  <w:num w:numId="46">
    <w:abstractNumId w:val="8"/>
  </w:num>
  <w:num w:numId="47">
    <w:abstractNumId w:val="52"/>
  </w:num>
  <w:num w:numId="48">
    <w:abstractNumId w:val="50"/>
  </w:num>
  <w:num w:numId="49">
    <w:abstractNumId w:val="46"/>
  </w:num>
  <w:num w:numId="50">
    <w:abstractNumId w:val="21"/>
  </w:num>
  <w:num w:numId="51">
    <w:abstractNumId w:val="53"/>
  </w:num>
  <w:num w:numId="52">
    <w:abstractNumId w:val="39"/>
  </w:num>
  <w:num w:numId="53">
    <w:abstractNumId w:val="32"/>
  </w:num>
  <w:num w:numId="54">
    <w:abstractNumId w:val="42"/>
  </w:num>
  <w:num w:numId="55">
    <w:abstractNumId w:val="56"/>
  </w:num>
  <w:num w:numId="56">
    <w:abstractNumId w:val="44"/>
  </w:num>
  <w:num w:numId="57">
    <w:abstractNumId w:val="55"/>
  </w:num>
  <w:num w:numId="58">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26"/>
    <w:rsid w:val="000003A4"/>
    <w:rsid w:val="00000D4D"/>
    <w:rsid w:val="000032E1"/>
    <w:rsid w:val="00003D3D"/>
    <w:rsid w:val="00003DFB"/>
    <w:rsid w:val="00004D59"/>
    <w:rsid w:val="0000776A"/>
    <w:rsid w:val="00012AFF"/>
    <w:rsid w:val="0002013F"/>
    <w:rsid w:val="000209AB"/>
    <w:rsid w:val="000217B4"/>
    <w:rsid w:val="00021A58"/>
    <w:rsid w:val="00022672"/>
    <w:rsid w:val="000245C5"/>
    <w:rsid w:val="00030C26"/>
    <w:rsid w:val="00032E5C"/>
    <w:rsid w:val="00032EB0"/>
    <w:rsid w:val="00043F3F"/>
    <w:rsid w:val="00045721"/>
    <w:rsid w:val="00045EFF"/>
    <w:rsid w:val="00051580"/>
    <w:rsid w:val="00052E83"/>
    <w:rsid w:val="0005310E"/>
    <w:rsid w:val="00054507"/>
    <w:rsid w:val="00054F62"/>
    <w:rsid w:val="000600CD"/>
    <w:rsid w:val="00062566"/>
    <w:rsid w:val="00064369"/>
    <w:rsid w:val="000655F2"/>
    <w:rsid w:val="00076204"/>
    <w:rsid w:val="00077219"/>
    <w:rsid w:val="0007745D"/>
    <w:rsid w:val="00080D46"/>
    <w:rsid w:val="00081C79"/>
    <w:rsid w:val="00084331"/>
    <w:rsid w:val="0008639C"/>
    <w:rsid w:val="00086619"/>
    <w:rsid w:val="00087A1A"/>
    <w:rsid w:val="00090FF5"/>
    <w:rsid w:val="00091C99"/>
    <w:rsid w:val="00092960"/>
    <w:rsid w:val="00092CA6"/>
    <w:rsid w:val="00095887"/>
    <w:rsid w:val="00097CAF"/>
    <w:rsid w:val="000A1ECD"/>
    <w:rsid w:val="000A3887"/>
    <w:rsid w:val="000A3E1B"/>
    <w:rsid w:val="000A6004"/>
    <w:rsid w:val="000B08AA"/>
    <w:rsid w:val="000B18DE"/>
    <w:rsid w:val="000B20CD"/>
    <w:rsid w:val="000B28B9"/>
    <w:rsid w:val="000B3E48"/>
    <w:rsid w:val="000B465F"/>
    <w:rsid w:val="000B4FB1"/>
    <w:rsid w:val="000B6746"/>
    <w:rsid w:val="000C0B2D"/>
    <w:rsid w:val="000C57F1"/>
    <w:rsid w:val="000C6841"/>
    <w:rsid w:val="000C746B"/>
    <w:rsid w:val="000C77A8"/>
    <w:rsid w:val="000C793D"/>
    <w:rsid w:val="000D2059"/>
    <w:rsid w:val="000D25EE"/>
    <w:rsid w:val="000D2F6B"/>
    <w:rsid w:val="000D32C1"/>
    <w:rsid w:val="000D3BD2"/>
    <w:rsid w:val="000D57F6"/>
    <w:rsid w:val="000D5B48"/>
    <w:rsid w:val="000D64DD"/>
    <w:rsid w:val="000D71C5"/>
    <w:rsid w:val="000E025A"/>
    <w:rsid w:val="000E08F0"/>
    <w:rsid w:val="000E0D40"/>
    <w:rsid w:val="000E0F9F"/>
    <w:rsid w:val="000E0FB5"/>
    <w:rsid w:val="000E415C"/>
    <w:rsid w:val="000E5058"/>
    <w:rsid w:val="000E6CC4"/>
    <w:rsid w:val="000E7AF6"/>
    <w:rsid w:val="000F18FC"/>
    <w:rsid w:val="000F5776"/>
    <w:rsid w:val="000F628E"/>
    <w:rsid w:val="000F6513"/>
    <w:rsid w:val="000F7870"/>
    <w:rsid w:val="00100218"/>
    <w:rsid w:val="00100FEF"/>
    <w:rsid w:val="0010302B"/>
    <w:rsid w:val="00105BC0"/>
    <w:rsid w:val="001062E2"/>
    <w:rsid w:val="001074A6"/>
    <w:rsid w:val="00110D00"/>
    <w:rsid w:val="00111AE2"/>
    <w:rsid w:val="00112EF6"/>
    <w:rsid w:val="00114DAB"/>
    <w:rsid w:val="00115AB7"/>
    <w:rsid w:val="00115DC6"/>
    <w:rsid w:val="00123E62"/>
    <w:rsid w:val="00124473"/>
    <w:rsid w:val="0012710F"/>
    <w:rsid w:val="00132353"/>
    <w:rsid w:val="0013305A"/>
    <w:rsid w:val="00133832"/>
    <w:rsid w:val="00133DA0"/>
    <w:rsid w:val="0013434E"/>
    <w:rsid w:val="00141041"/>
    <w:rsid w:val="00142788"/>
    <w:rsid w:val="0014409E"/>
    <w:rsid w:val="00145014"/>
    <w:rsid w:val="00151958"/>
    <w:rsid w:val="001559B3"/>
    <w:rsid w:val="00155B7D"/>
    <w:rsid w:val="0015681C"/>
    <w:rsid w:val="0015745C"/>
    <w:rsid w:val="00160BD4"/>
    <w:rsid w:val="00160D1F"/>
    <w:rsid w:val="00161943"/>
    <w:rsid w:val="00162927"/>
    <w:rsid w:val="00165644"/>
    <w:rsid w:val="0017098C"/>
    <w:rsid w:val="001734F3"/>
    <w:rsid w:val="00175635"/>
    <w:rsid w:val="00175776"/>
    <w:rsid w:val="001776E1"/>
    <w:rsid w:val="001817DA"/>
    <w:rsid w:val="00186023"/>
    <w:rsid w:val="00186035"/>
    <w:rsid w:val="0018766C"/>
    <w:rsid w:val="00187E07"/>
    <w:rsid w:val="00191CA5"/>
    <w:rsid w:val="001943A1"/>
    <w:rsid w:val="00197F93"/>
    <w:rsid w:val="001A07D1"/>
    <w:rsid w:val="001B2347"/>
    <w:rsid w:val="001B2AB5"/>
    <w:rsid w:val="001B5C18"/>
    <w:rsid w:val="001B7AEB"/>
    <w:rsid w:val="001C1EEF"/>
    <w:rsid w:val="001C22A3"/>
    <w:rsid w:val="001C3482"/>
    <w:rsid w:val="001C7112"/>
    <w:rsid w:val="001D030C"/>
    <w:rsid w:val="001D1704"/>
    <w:rsid w:val="001D2C70"/>
    <w:rsid w:val="001D38FC"/>
    <w:rsid w:val="001D417C"/>
    <w:rsid w:val="001D50C0"/>
    <w:rsid w:val="001D5C61"/>
    <w:rsid w:val="001E0247"/>
    <w:rsid w:val="001E13DE"/>
    <w:rsid w:val="001E1576"/>
    <w:rsid w:val="001E18FF"/>
    <w:rsid w:val="001E2F76"/>
    <w:rsid w:val="001E3934"/>
    <w:rsid w:val="001E402F"/>
    <w:rsid w:val="001E7F21"/>
    <w:rsid w:val="001F119C"/>
    <w:rsid w:val="001F12B0"/>
    <w:rsid w:val="001F5AD0"/>
    <w:rsid w:val="001F74F0"/>
    <w:rsid w:val="001F791A"/>
    <w:rsid w:val="002007E6"/>
    <w:rsid w:val="00200939"/>
    <w:rsid w:val="002010CC"/>
    <w:rsid w:val="00202848"/>
    <w:rsid w:val="00203E29"/>
    <w:rsid w:val="00203E4D"/>
    <w:rsid w:val="002054CE"/>
    <w:rsid w:val="00211B6D"/>
    <w:rsid w:val="00212700"/>
    <w:rsid w:val="00212FC6"/>
    <w:rsid w:val="002154AF"/>
    <w:rsid w:val="00215A5E"/>
    <w:rsid w:val="002174F4"/>
    <w:rsid w:val="0022479A"/>
    <w:rsid w:val="002308A4"/>
    <w:rsid w:val="00230ADD"/>
    <w:rsid w:val="00231DA2"/>
    <w:rsid w:val="0023243B"/>
    <w:rsid w:val="00232F23"/>
    <w:rsid w:val="00236E82"/>
    <w:rsid w:val="0024283F"/>
    <w:rsid w:val="00242887"/>
    <w:rsid w:val="00243F6E"/>
    <w:rsid w:val="00246624"/>
    <w:rsid w:val="00255927"/>
    <w:rsid w:val="00255DB8"/>
    <w:rsid w:val="00256D48"/>
    <w:rsid w:val="0025713B"/>
    <w:rsid w:val="00266A3C"/>
    <w:rsid w:val="00270878"/>
    <w:rsid w:val="00271307"/>
    <w:rsid w:val="00271A7C"/>
    <w:rsid w:val="00275E11"/>
    <w:rsid w:val="00276153"/>
    <w:rsid w:val="002762CE"/>
    <w:rsid w:val="002764CB"/>
    <w:rsid w:val="00276EB9"/>
    <w:rsid w:val="002773F0"/>
    <w:rsid w:val="00282B9A"/>
    <w:rsid w:val="0028549C"/>
    <w:rsid w:val="00286A5A"/>
    <w:rsid w:val="0028720A"/>
    <w:rsid w:val="002A0F8A"/>
    <w:rsid w:val="002A11B8"/>
    <w:rsid w:val="002A2720"/>
    <w:rsid w:val="002A545A"/>
    <w:rsid w:val="002B5668"/>
    <w:rsid w:val="002B6466"/>
    <w:rsid w:val="002B6729"/>
    <w:rsid w:val="002B750B"/>
    <w:rsid w:val="002C1184"/>
    <w:rsid w:val="002C1602"/>
    <w:rsid w:val="002C567F"/>
    <w:rsid w:val="002D12B4"/>
    <w:rsid w:val="002D296A"/>
    <w:rsid w:val="002D558E"/>
    <w:rsid w:val="002D6D7F"/>
    <w:rsid w:val="002E05CE"/>
    <w:rsid w:val="002E0B28"/>
    <w:rsid w:val="002E22FC"/>
    <w:rsid w:val="002E265A"/>
    <w:rsid w:val="002E3B06"/>
    <w:rsid w:val="002E69BB"/>
    <w:rsid w:val="002F0E80"/>
    <w:rsid w:val="002F1355"/>
    <w:rsid w:val="002F16F7"/>
    <w:rsid w:val="002F26C3"/>
    <w:rsid w:val="002F4BAF"/>
    <w:rsid w:val="00301C5E"/>
    <w:rsid w:val="00302C01"/>
    <w:rsid w:val="00303320"/>
    <w:rsid w:val="00303833"/>
    <w:rsid w:val="003056B8"/>
    <w:rsid w:val="0030703D"/>
    <w:rsid w:val="00307775"/>
    <w:rsid w:val="003105A2"/>
    <w:rsid w:val="0031332F"/>
    <w:rsid w:val="003137CC"/>
    <w:rsid w:val="0031624E"/>
    <w:rsid w:val="00316361"/>
    <w:rsid w:val="003177EB"/>
    <w:rsid w:val="00317B6C"/>
    <w:rsid w:val="003207FF"/>
    <w:rsid w:val="00326C99"/>
    <w:rsid w:val="00330164"/>
    <w:rsid w:val="0033350F"/>
    <w:rsid w:val="003347AE"/>
    <w:rsid w:val="00337829"/>
    <w:rsid w:val="00341ADF"/>
    <w:rsid w:val="00341D46"/>
    <w:rsid w:val="00341F59"/>
    <w:rsid w:val="00346211"/>
    <w:rsid w:val="0034753D"/>
    <w:rsid w:val="00352B6D"/>
    <w:rsid w:val="00353996"/>
    <w:rsid w:val="00353BB8"/>
    <w:rsid w:val="00356FDA"/>
    <w:rsid w:val="00357C0A"/>
    <w:rsid w:val="003608AD"/>
    <w:rsid w:val="003615F9"/>
    <w:rsid w:val="00361E00"/>
    <w:rsid w:val="003625C2"/>
    <w:rsid w:val="00363AED"/>
    <w:rsid w:val="003645A6"/>
    <w:rsid w:val="00366075"/>
    <w:rsid w:val="003664CE"/>
    <w:rsid w:val="003719AE"/>
    <w:rsid w:val="003728F8"/>
    <w:rsid w:val="00374332"/>
    <w:rsid w:val="00375754"/>
    <w:rsid w:val="0037616A"/>
    <w:rsid w:val="00380045"/>
    <w:rsid w:val="00380AB0"/>
    <w:rsid w:val="00380AD8"/>
    <w:rsid w:val="003825B0"/>
    <w:rsid w:val="00387FBC"/>
    <w:rsid w:val="00390653"/>
    <w:rsid w:val="003A03EA"/>
    <w:rsid w:val="003A2B92"/>
    <w:rsid w:val="003A2C80"/>
    <w:rsid w:val="003A2DF0"/>
    <w:rsid w:val="003A4344"/>
    <w:rsid w:val="003A7C30"/>
    <w:rsid w:val="003B1C07"/>
    <w:rsid w:val="003B1F3C"/>
    <w:rsid w:val="003B5BA2"/>
    <w:rsid w:val="003C2FB5"/>
    <w:rsid w:val="003C4161"/>
    <w:rsid w:val="003C61A5"/>
    <w:rsid w:val="003C69B3"/>
    <w:rsid w:val="003C74AC"/>
    <w:rsid w:val="003D00E3"/>
    <w:rsid w:val="003D202A"/>
    <w:rsid w:val="003D2E70"/>
    <w:rsid w:val="003D4A9F"/>
    <w:rsid w:val="003D4E09"/>
    <w:rsid w:val="003D7C53"/>
    <w:rsid w:val="003E5EB3"/>
    <w:rsid w:val="003E7B60"/>
    <w:rsid w:val="003F215B"/>
    <w:rsid w:val="003F2B40"/>
    <w:rsid w:val="003F5571"/>
    <w:rsid w:val="003F595D"/>
    <w:rsid w:val="003F5DCC"/>
    <w:rsid w:val="003F7222"/>
    <w:rsid w:val="00401A05"/>
    <w:rsid w:val="00401E0E"/>
    <w:rsid w:val="00402C35"/>
    <w:rsid w:val="0040420C"/>
    <w:rsid w:val="00404DA1"/>
    <w:rsid w:val="00413ED6"/>
    <w:rsid w:val="00414052"/>
    <w:rsid w:val="00414885"/>
    <w:rsid w:val="00416E88"/>
    <w:rsid w:val="00417300"/>
    <w:rsid w:val="00421BB9"/>
    <w:rsid w:val="00421E90"/>
    <w:rsid w:val="00422798"/>
    <w:rsid w:val="004238C5"/>
    <w:rsid w:val="00424F91"/>
    <w:rsid w:val="00427A18"/>
    <w:rsid w:val="004302D4"/>
    <w:rsid w:val="00433C65"/>
    <w:rsid w:val="00434518"/>
    <w:rsid w:val="00436063"/>
    <w:rsid w:val="00436D86"/>
    <w:rsid w:val="004402B9"/>
    <w:rsid w:val="004439E5"/>
    <w:rsid w:val="0044447D"/>
    <w:rsid w:val="004459F6"/>
    <w:rsid w:val="0045084F"/>
    <w:rsid w:val="0045309D"/>
    <w:rsid w:val="004540EA"/>
    <w:rsid w:val="00454553"/>
    <w:rsid w:val="0045568E"/>
    <w:rsid w:val="00457084"/>
    <w:rsid w:val="00460097"/>
    <w:rsid w:val="00460C26"/>
    <w:rsid w:val="004638E4"/>
    <w:rsid w:val="00465186"/>
    <w:rsid w:val="00470ADB"/>
    <w:rsid w:val="00470C59"/>
    <w:rsid w:val="00470FF0"/>
    <w:rsid w:val="00472438"/>
    <w:rsid w:val="0047279B"/>
    <w:rsid w:val="00473614"/>
    <w:rsid w:val="00474C31"/>
    <w:rsid w:val="00476213"/>
    <w:rsid w:val="00476781"/>
    <w:rsid w:val="00484892"/>
    <w:rsid w:val="00487C3B"/>
    <w:rsid w:val="00491F82"/>
    <w:rsid w:val="00492E0D"/>
    <w:rsid w:val="00494A2E"/>
    <w:rsid w:val="00494B69"/>
    <w:rsid w:val="00495629"/>
    <w:rsid w:val="00495ACA"/>
    <w:rsid w:val="004A7276"/>
    <w:rsid w:val="004B02C2"/>
    <w:rsid w:val="004B09CE"/>
    <w:rsid w:val="004B15A1"/>
    <w:rsid w:val="004B194C"/>
    <w:rsid w:val="004B2895"/>
    <w:rsid w:val="004B4C87"/>
    <w:rsid w:val="004B663E"/>
    <w:rsid w:val="004C1CF9"/>
    <w:rsid w:val="004C2655"/>
    <w:rsid w:val="004C270D"/>
    <w:rsid w:val="004C3CE7"/>
    <w:rsid w:val="004D0A3A"/>
    <w:rsid w:val="004D1610"/>
    <w:rsid w:val="004D208B"/>
    <w:rsid w:val="004E0B9F"/>
    <w:rsid w:val="004E1009"/>
    <w:rsid w:val="004E1182"/>
    <w:rsid w:val="004E3076"/>
    <w:rsid w:val="004E32CF"/>
    <w:rsid w:val="004E3C13"/>
    <w:rsid w:val="004E3DB1"/>
    <w:rsid w:val="004E4D43"/>
    <w:rsid w:val="004E545E"/>
    <w:rsid w:val="004E6841"/>
    <w:rsid w:val="004E75CE"/>
    <w:rsid w:val="004F0168"/>
    <w:rsid w:val="004F0757"/>
    <w:rsid w:val="004F3C97"/>
    <w:rsid w:val="004F4C67"/>
    <w:rsid w:val="004F53CA"/>
    <w:rsid w:val="00500F51"/>
    <w:rsid w:val="00502018"/>
    <w:rsid w:val="00502FC6"/>
    <w:rsid w:val="00505518"/>
    <w:rsid w:val="0050630F"/>
    <w:rsid w:val="005105B4"/>
    <w:rsid w:val="00516556"/>
    <w:rsid w:val="00516630"/>
    <w:rsid w:val="00520F4D"/>
    <w:rsid w:val="00523444"/>
    <w:rsid w:val="00525492"/>
    <w:rsid w:val="005269FE"/>
    <w:rsid w:val="005270A8"/>
    <w:rsid w:val="00527662"/>
    <w:rsid w:val="00532910"/>
    <w:rsid w:val="00534535"/>
    <w:rsid w:val="0053578F"/>
    <w:rsid w:val="005418CB"/>
    <w:rsid w:val="00542702"/>
    <w:rsid w:val="00543E9A"/>
    <w:rsid w:val="00546228"/>
    <w:rsid w:val="00547650"/>
    <w:rsid w:val="00547AC8"/>
    <w:rsid w:val="00547ACB"/>
    <w:rsid w:val="00547DDB"/>
    <w:rsid w:val="00551769"/>
    <w:rsid w:val="00553289"/>
    <w:rsid w:val="005550F0"/>
    <w:rsid w:val="00556B84"/>
    <w:rsid w:val="00561DCC"/>
    <w:rsid w:val="00562B8A"/>
    <w:rsid w:val="0056424A"/>
    <w:rsid w:val="00565139"/>
    <w:rsid w:val="00566760"/>
    <w:rsid w:val="00567054"/>
    <w:rsid w:val="00567FE4"/>
    <w:rsid w:val="00570009"/>
    <w:rsid w:val="0057198F"/>
    <w:rsid w:val="005721CF"/>
    <w:rsid w:val="00574E22"/>
    <w:rsid w:val="00574ED1"/>
    <w:rsid w:val="005755A9"/>
    <w:rsid w:val="0057629A"/>
    <w:rsid w:val="005765E2"/>
    <w:rsid w:val="00577100"/>
    <w:rsid w:val="005773F9"/>
    <w:rsid w:val="0058093D"/>
    <w:rsid w:val="00580E52"/>
    <w:rsid w:val="005810C0"/>
    <w:rsid w:val="00581693"/>
    <w:rsid w:val="005823E0"/>
    <w:rsid w:val="00584534"/>
    <w:rsid w:val="005868FC"/>
    <w:rsid w:val="00586B2B"/>
    <w:rsid w:val="005917CA"/>
    <w:rsid w:val="00592A2A"/>
    <w:rsid w:val="00595982"/>
    <w:rsid w:val="005964E9"/>
    <w:rsid w:val="005972A6"/>
    <w:rsid w:val="0059788B"/>
    <w:rsid w:val="005A113D"/>
    <w:rsid w:val="005A47A3"/>
    <w:rsid w:val="005A4DF2"/>
    <w:rsid w:val="005A52AA"/>
    <w:rsid w:val="005A7C93"/>
    <w:rsid w:val="005B1F05"/>
    <w:rsid w:val="005B3646"/>
    <w:rsid w:val="005B5009"/>
    <w:rsid w:val="005B6036"/>
    <w:rsid w:val="005C1880"/>
    <w:rsid w:val="005C2C95"/>
    <w:rsid w:val="005C323E"/>
    <w:rsid w:val="005C3D47"/>
    <w:rsid w:val="005C510E"/>
    <w:rsid w:val="005C55C7"/>
    <w:rsid w:val="005D0707"/>
    <w:rsid w:val="005D1DEC"/>
    <w:rsid w:val="005D2DB5"/>
    <w:rsid w:val="005D4C5F"/>
    <w:rsid w:val="005D5D6D"/>
    <w:rsid w:val="005D5DAC"/>
    <w:rsid w:val="005D5E3F"/>
    <w:rsid w:val="005D7082"/>
    <w:rsid w:val="005E0AD6"/>
    <w:rsid w:val="005E6580"/>
    <w:rsid w:val="005F0D15"/>
    <w:rsid w:val="005F1950"/>
    <w:rsid w:val="005F7D29"/>
    <w:rsid w:val="006011EE"/>
    <w:rsid w:val="00612426"/>
    <w:rsid w:val="006131B4"/>
    <w:rsid w:val="0061343E"/>
    <w:rsid w:val="00615128"/>
    <w:rsid w:val="00617735"/>
    <w:rsid w:val="00617937"/>
    <w:rsid w:val="00624C02"/>
    <w:rsid w:val="00627799"/>
    <w:rsid w:val="00627C64"/>
    <w:rsid w:val="00633C78"/>
    <w:rsid w:val="006341D7"/>
    <w:rsid w:val="00635BB1"/>
    <w:rsid w:val="006367F6"/>
    <w:rsid w:val="00636E76"/>
    <w:rsid w:val="00637D1B"/>
    <w:rsid w:val="00640169"/>
    <w:rsid w:val="00642924"/>
    <w:rsid w:val="00643C77"/>
    <w:rsid w:val="00644476"/>
    <w:rsid w:val="00646E40"/>
    <w:rsid w:val="00652A6F"/>
    <w:rsid w:val="00653BEC"/>
    <w:rsid w:val="00654740"/>
    <w:rsid w:val="006556BB"/>
    <w:rsid w:val="00657C32"/>
    <w:rsid w:val="00660191"/>
    <w:rsid w:val="00660A3C"/>
    <w:rsid w:val="006623BC"/>
    <w:rsid w:val="00664504"/>
    <w:rsid w:val="00667071"/>
    <w:rsid w:val="006728A1"/>
    <w:rsid w:val="00673C0C"/>
    <w:rsid w:val="0067564C"/>
    <w:rsid w:val="00675CB1"/>
    <w:rsid w:val="006800DD"/>
    <w:rsid w:val="006804F6"/>
    <w:rsid w:val="00680AFE"/>
    <w:rsid w:val="00680FF3"/>
    <w:rsid w:val="00682E9D"/>
    <w:rsid w:val="00683181"/>
    <w:rsid w:val="0068329F"/>
    <w:rsid w:val="00683C2B"/>
    <w:rsid w:val="00684720"/>
    <w:rsid w:val="0068632E"/>
    <w:rsid w:val="00687794"/>
    <w:rsid w:val="0068792A"/>
    <w:rsid w:val="0069353B"/>
    <w:rsid w:val="00695870"/>
    <w:rsid w:val="0069601B"/>
    <w:rsid w:val="0069632F"/>
    <w:rsid w:val="00696C45"/>
    <w:rsid w:val="006970D3"/>
    <w:rsid w:val="006A0A84"/>
    <w:rsid w:val="006A2465"/>
    <w:rsid w:val="006A2E19"/>
    <w:rsid w:val="006A300E"/>
    <w:rsid w:val="006A4CF7"/>
    <w:rsid w:val="006A5563"/>
    <w:rsid w:val="006A6864"/>
    <w:rsid w:val="006A6E05"/>
    <w:rsid w:val="006B06EF"/>
    <w:rsid w:val="006B27BF"/>
    <w:rsid w:val="006B46A2"/>
    <w:rsid w:val="006B513B"/>
    <w:rsid w:val="006B6869"/>
    <w:rsid w:val="006C10FC"/>
    <w:rsid w:val="006C1A5F"/>
    <w:rsid w:val="006C31C4"/>
    <w:rsid w:val="006C3E21"/>
    <w:rsid w:val="006C7156"/>
    <w:rsid w:val="006D057C"/>
    <w:rsid w:val="006D06A5"/>
    <w:rsid w:val="006D109B"/>
    <w:rsid w:val="006D176B"/>
    <w:rsid w:val="006D1E2B"/>
    <w:rsid w:val="006D3B15"/>
    <w:rsid w:val="006D4988"/>
    <w:rsid w:val="006D5EAB"/>
    <w:rsid w:val="006D743D"/>
    <w:rsid w:val="006E146E"/>
    <w:rsid w:val="006E3A61"/>
    <w:rsid w:val="006E65A0"/>
    <w:rsid w:val="006F1300"/>
    <w:rsid w:val="006F52A9"/>
    <w:rsid w:val="006F52CB"/>
    <w:rsid w:val="006F69F6"/>
    <w:rsid w:val="006F70F2"/>
    <w:rsid w:val="00701780"/>
    <w:rsid w:val="007020CE"/>
    <w:rsid w:val="00702827"/>
    <w:rsid w:val="00706866"/>
    <w:rsid w:val="0070691F"/>
    <w:rsid w:val="00706A20"/>
    <w:rsid w:val="00706DA5"/>
    <w:rsid w:val="00706E1A"/>
    <w:rsid w:val="007071A5"/>
    <w:rsid w:val="007100E4"/>
    <w:rsid w:val="007110F6"/>
    <w:rsid w:val="00711985"/>
    <w:rsid w:val="00712A1F"/>
    <w:rsid w:val="00714089"/>
    <w:rsid w:val="00716E8E"/>
    <w:rsid w:val="0071766B"/>
    <w:rsid w:val="00720D7A"/>
    <w:rsid w:val="007215E6"/>
    <w:rsid w:val="007225BC"/>
    <w:rsid w:val="00722FFB"/>
    <w:rsid w:val="00724E59"/>
    <w:rsid w:val="00725625"/>
    <w:rsid w:val="00725F35"/>
    <w:rsid w:val="007303F5"/>
    <w:rsid w:val="00732AD1"/>
    <w:rsid w:val="00733483"/>
    <w:rsid w:val="007359DE"/>
    <w:rsid w:val="00736384"/>
    <w:rsid w:val="007370F3"/>
    <w:rsid w:val="00737C2F"/>
    <w:rsid w:val="00742304"/>
    <w:rsid w:val="00744F96"/>
    <w:rsid w:val="0074689E"/>
    <w:rsid w:val="00751C65"/>
    <w:rsid w:val="007530D9"/>
    <w:rsid w:val="00753CC6"/>
    <w:rsid w:val="00754151"/>
    <w:rsid w:val="00755282"/>
    <w:rsid w:val="007571C1"/>
    <w:rsid w:val="00757415"/>
    <w:rsid w:val="007621B3"/>
    <w:rsid w:val="007639ED"/>
    <w:rsid w:val="00763E50"/>
    <w:rsid w:val="007671F5"/>
    <w:rsid w:val="00773DFD"/>
    <w:rsid w:val="007777CF"/>
    <w:rsid w:val="0078516E"/>
    <w:rsid w:val="007851E6"/>
    <w:rsid w:val="007864E6"/>
    <w:rsid w:val="00787066"/>
    <w:rsid w:val="00792746"/>
    <w:rsid w:val="00792936"/>
    <w:rsid w:val="00795C7B"/>
    <w:rsid w:val="00796FA1"/>
    <w:rsid w:val="007A2D93"/>
    <w:rsid w:val="007A7480"/>
    <w:rsid w:val="007B0877"/>
    <w:rsid w:val="007B3D99"/>
    <w:rsid w:val="007C0C46"/>
    <w:rsid w:val="007C1EB7"/>
    <w:rsid w:val="007C3D92"/>
    <w:rsid w:val="007C42E3"/>
    <w:rsid w:val="007C435F"/>
    <w:rsid w:val="007D0198"/>
    <w:rsid w:val="007D5076"/>
    <w:rsid w:val="007E0961"/>
    <w:rsid w:val="007E2DB0"/>
    <w:rsid w:val="007F04FA"/>
    <w:rsid w:val="007F1CCF"/>
    <w:rsid w:val="007F34DB"/>
    <w:rsid w:val="007F788F"/>
    <w:rsid w:val="00801A24"/>
    <w:rsid w:val="008040D0"/>
    <w:rsid w:val="00807CEC"/>
    <w:rsid w:val="00817C84"/>
    <w:rsid w:val="00817CA0"/>
    <w:rsid w:val="008217DD"/>
    <w:rsid w:val="0082306F"/>
    <w:rsid w:val="008232D1"/>
    <w:rsid w:val="0082533A"/>
    <w:rsid w:val="008274AD"/>
    <w:rsid w:val="00830520"/>
    <w:rsid w:val="00832805"/>
    <w:rsid w:val="00833369"/>
    <w:rsid w:val="00836D1C"/>
    <w:rsid w:val="00841499"/>
    <w:rsid w:val="00841ECF"/>
    <w:rsid w:val="00843488"/>
    <w:rsid w:val="008441A0"/>
    <w:rsid w:val="00847F3E"/>
    <w:rsid w:val="00853FC0"/>
    <w:rsid w:val="0085536B"/>
    <w:rsid w:val="00856295"/>
    <w:rsid w:val="0086173E"/>
    <w:rsid w:val="0086353E"/>
    <w:rsid w:val="008657F0"/>
    <w:rsid w:val="00866D86"/>
    <w:rsid w:val="00867D6B"/>
    <w:rsid w:val="00871716"/>
    <w:rsid w:val="00873B3B"/>
    <w:rsid w:val="00875574"/>
    <w:rsid w:val="008763C0"/>
    <w:rsid w:val="00881CE8"/>
    <w:rsid w:val="00882BC4"/>
    <w:rsid w:val="00882C69"/>
    <w:rsid w:val="00884B1D"/>
    <w:rsid w:val="008917DC"/>
    <w:rsid w:val="008918D9"/>
    <w:rsid w:val="00894DF8"/>
    <w:rsid w:val="008958FD"/>
    <w:rsid w:val="008963FC"/>
    <w:rsid w:val="00896877"/>
    <w:rsid w:val="00897EDE"/>
    <w:rsid w:val="008A1D9F"/>
    <w:rsid w:val="008A24F4"/>
    <w:rsid w:val="008A50F8"/>
    <w:rsid w:val="008B0D9B"/>
    <w:rsid w:val="008B444F"/>
    <w:rsid w:val="008B71A5"/>
    <w:rsid w:val="008B7873"/>
    <w:rsid w:val="008B7BCD"/>
    <w:rsid w:val="008C02B3"/>
    <w:rsid w:val="008C4DDF"/>
    <w:rsid w:val="008C53C1"/>
    <w:rsid w:val="008C5EF6"/>
    <w:rsid w:val="008C6B22"/>
    <w:rsid w:val="008C77FF"/>
    <w:rsid w:val="008D2D91"/>
    <w:rsid w:val="008D3B9B"/>
    <w:rsid w:val="008D4C0A"/>
    <w:rsid w:val="008D654D"/>
    <w:rsid w:val="008D6B96"/>
    <w:rsid w:val="008D71F9"/>
    <w:rsid w:val="008D78F5"/>
    <w:rsid w:val="008E0DEF"/>
    <w:rsid w:val="008E3B4A"/>
    <w:rsid w:val="008E5C5B"/>
    <w:rsid w:val="008E7410"/>
    <w:rsid w:val="008E7B41"/>
    <w:rsid w:val="008E7D5C"/>
    <w:rsid w:val="008F0E44"/>
    <w:rsid w:val="008F5441"/>
    <w:rsid w:val="008F5447"/>
    <w:rsid w:val="008F5952"/>
    <w:rsid w:val="008F6F0E"/>
    <w:rsid w:val="008F700D"/>
    <w:rsid w:val="008F7E6F"/>
    <w:rsid w:val="0090150D"/>
    <w:rsid w:val="009043DC"/>
    <w:rsid w:val="0090613F"/>
    <w:rsid w:val="0090614A"/>
    <w:rsid w:val="0090770E"/>
    <w:rsid w:val="00907FFD"/>
    <w:rsid w:val="009135FF"/>
    <w:rsid w:val="00915E08"/>
    <w:rsid w:val="00915FDB"/>
    <w:rsid w:val="0092377E"/>
    <w:rsid w:val="00923EE1"/>
    <w:rsid w:val="00924455"/>
    <w:rsid w:val="00927704"/>
    <w:rsid w:val="00927E0B"/>
    <w:rsid w:val="00930369"/>
    <w:rsid w:val="009310F0"/>
    <w:rsid w:val="009465E5"/>
    <w:rsid w:val="00950575"/>
    <w:rsid w:val="009544F0"/>
    <w:rsid w:val="009569AB"/>
    <w:rsid w:val="00961F2C"/>
    <w:rsid w:val="009622E6"/>
    <w:rsid w:val="0096251D"/>
    <w:rsid w:val="009636DD"/>
    <w:rsid w:val="00963EE8"/>
    <w:rsid w:val="00965A4C"/>
    <w:rsid w:val="00971899"/>
    <w:rsid w:val="00974E60"/>
    <w:rsid w:val="00975432"/>
    <w:rsid w:val="00975D99"/>
    <w:rsid w:val="0097691F"/>
    <w:rsid w:val="00977118"/>
    <w:rsid w:val="00977EB1"/>
    <w:rsid w:val="00987623"/>
    <w:rsid w:val="009878B0"/>
    <w:rsid w:val="00987C93"/>
    <w:rsid w:val="0099054F"/>
    <w:rsid w:val="00992624"/>
    <w:rsid w:val="00993BFD"/>
    <w:rsid w:val="00996E8F"/>
    <w:rsid w:val="00997FBE"/>
    <w:rsid w:val="009A1794"/>
    <w:rsid w:val="009A1EC3"/>
    <w:rsid w:val="009A37FD"/>
    <w:rsid w:val="009A5220"/>
    <w:rsid w:val="009A6655"/>
    <w:rsid w:val="009B1420"/>
    <w:rsid w:val="009B1C87"/>
    <w:rsid w:val="009B47A8"/>
    <w:rsid w:val="009B4CCE"/>
    <w:rsid w:val="009B4DCA"/>
    <w:rsid w:val="009B57C0"/>
    <w:rsid w:val="009B675C"/>
    <w:rsid w:val="009C429C"/>
    <w:rsid w:val="009C51DA"/>
    <w:rsid w:val="009C7465"/>
    <w:rsid w:val="009D0D4A"/>
    <w:rsid w:val="009D146A"/>
    <w:rsid w:val="009D2C21"/>
    <w:rsid w:val="009D3814"/>
    <w:rsid w:val="009D4C09"/>
    <w:rsid w:val="009D53F1"/>
    <w:rsid w:val="009E132B"/>
    <w:rsid w:val="009E641D"/>
    <w:rsid w:val="009E7704"/>
    <w:rsid w:val="009F013B"/>
    <w:rsid w:val="009F0C41"/>
    <w:rsid w:val="009F0C7E"/>
    <w:rsid w:val="009F1104"/>
    <w:rsid w:val="009F212B"/>
    <w:rsid w:val="009F2C61"/>
    <w:rsid w:val="009F2DAD"/>
    <w:rsid w:val="009F7D87"/>
    <w:rsid w:val="00A00C42"/>
    <w:rsid w:val="00A07C72"/>
    <w:rsid w:val="00A13B0D"/>
    <w:rsid w:val="00A17ED9"/>
    <w:rsid w:val="00A2076E"/>
    <w:rsid w:val="00A232BB"/>
    <w:rsid w:val="00A23B00"/>
    <w:rsid w:val="00A23F08"/>
    <w:rsid w:val="00A26EB9"/>
    <w:rsid w:val="00A3097D"/>
    <w:rsid w:val="00A407E4"/>
    <w:rsid w:val="00A40D52"/>
    <w:rsid w:val="00A43039"/>
    <w:rsid w:val="00A457BA"/>
    <w:rsid w:val="00A45F3D"/>
    <w:rsid w:val="00A559C5"/>
    <w:rsid w:val="00A60C0A"/>
    <w:rsid w:val="00A62FD9"/>
    <w:rsid w:val="00A64596"/>
    <w:rsid w:val="00A6497C"/>
    <w:rsid w:val="00A64F91"/>
    <w:rsid w:val="00A656EB"/>
    <w:rsid w:val="00A678C4"/>
    <w:rsid w:val="00A67D12"/>
    <w:rsid w:val="00A7106B"/>
    <w:rsid w:val="00A72D7A"/>
    <w:rsid w:val="00A7531C"/>
    <w:rsid w:val="00A75F30"/>
    <w:rsid w:val="00A7755E"/>
    <w:rsid w:val="00A87B3D"/>
    <w:rsid w:val="00A87B49"/>
    <w:rsid w:val="00A912C6"/>
    <w:rsid w:val="00A91657"/>
    <w:rsid w:val="00AA0A94"/>
    <w:rsid w:val="00AA0B2A"/>
    <w:rsid w:val="00AA19AB"/>
    <w:rsid w:val="00AA31BB"/>
    <w:rsid w:val="00AA4793"/>
    <w:rsid w:val="00AA6214"/>
    <w:rsid w:val="00AA64E7"/>
    <w:rsid w:val="00AB0FEA"/>
    <w:rsid w:val="00AB4D3E"/>
    <w:rsid w:val="00AB7FD8"/>
    <w:rsid w:val="00AC1C15"/>
    <w:rsid w:val="00AC22AE"/>
    <w:rsid w:val="00AC2BC3"/>
    <w:rsid w:val="00AC423C"/>
    <w:rsid w:val="00AC4494"/>
    <w:rsid w:val="00AC62EC"/>
    <w:rsid w:val="00AC7D2D"/>
    <w:rsid w:val="00AD000E"/>
    <w:rsid w:val="00AD4748"/>
    <w:rsid w:val="00AD5D36"/>
    <w:rsid w:val="00AD69B9"/>
    <w:rsid w:val="00AD6C94"/>
    <w:rsid w:val="00AE2BEF"/>
    <w:rsid w:val="00AF0D3A"/>
    <w:rsid w:val="00AF2750"/>
    <w:rsid w:val="00AF389B"/>
    <w:rsid w:val="00AF3B9D"/>
    <w:rsid w:val="00AF4F3F"/>
    <w:rsid w:val="00AF65B0"/>
    <w:rsid w:val="00AF7B18"/>
    <w:rsid w:val="00B0099E"/>
    <w:rsid w:val="00B048F6"/>
    <w:rsid w:val="00B065D0"/>
    <w:rsid w:val="00B06AB1"/>
    <w:rsid w:val="00B07F1B"/>
    <w:rsid w:val="00B10E23"/>
    <w:rsid w:val="00B10FD5"/>
    <w:rsid w:val="00B15A8D"/>
    <w:rsid w:val="00B21521"/>
    <w:rsid w:val="00B230DA"/>
    <w:rsid w:val="00B24587"/>
    <w:rsid w:val="00B30D8D"/>
    <w:rsid w:val="00B32131"/>
    <w:rsid w:val="00B3311C"/>
    <w:rsid w:val="00B34442"/>
    <w:rsid w:val="00B35F28"/>
    <w:rsid w:val="00B41174"/>
    <w:rsid w:val="00B44DDB"/>
    <w:rsid w:val="00B456D5"/>
    <w:rsid w:val="00B45781"/>
    <w:rsid w:val="00B457BA"/>
    <w:rsid w:val="00B4588B"/>
    <w:rsid w:val="00B46100"/>
    <w:rsid w:val="00B479A8"/>
    <w:rsid w:val="00B52A13"/>
    <w:rsid w:val="00B53DCB"/>
    <w:rsid w:val="00B54A27"/>
    <w:rsid w:val="00B57171"/>
    <w:rsid w:val="00B62197"/>
    <w:rsid w:val="00B64702"/>
    <w:rsid w:val="00B649D9"/>
    <w:rsid w:val="00B64F53"/>
    <w:rsid w:val="00B653F4"/>
    <w:rsid w:val="00B6596A"/>
    <w:rsid w:val="00B65AE4"/>
    <w:rsid w:val="00B6638F"/>
    <w:rsid w:val="00B715F0"/>
    <w:rsid w:val="00B72138"/>
    <w:rsid w:val="00B74CF2"/>
    <w:rsid w:val="00B76F33"/>
    <w:rsid w:val="00B806C1"/>
    <w:rsid w:val="00B812A1"/>
    <w:rsid w:val="00B81C42"/>
    <w:rsid w:val="00B84741"/>
    <w:rsid w:val="00B84D2E"/>
    <w:rsid w:val="00B861AF"/>
    <w:rsid w:val="00B90689"/>
    <w:rsid w:val="00B91198"/>
    <w:rsid w:val="00B974F4"/>
    <w:rsid w:val="00BA57F9"/>
    <w:rsid w:val="00BA5D9F"/>
    <w:rsid w:val="00BA6FFD"/>
    <w:rsid w:val="00BB16E4"/>
    <w:rsid w:val="00BB24A8"/>
    <w:rsid w:val="00BB6ABB"/>
    <w:rsid w:val="00BB7280"/>
    <w:rsid w:val="00BB78A9"/>
    <w:rsid w:val="00BC299D"/>
    <w:rsid w:val="00BC2F86"/>
    <w:rsid w:val="00BC35AD"/>
    <w:rsid w:val="00BC3B00"/>
    <w:rsid w:val="00BC715F"/>
    <w:rsid w:val="00BC7575"/>
    <w:rsid w:val="00BD0639"/>
    <w:rsid w:val="00BD1C99"/>
    <w:rsid w:val="00BD34AB"/>
    <w:rsid w:val="00BD6F0C"/>
    <w:rsid w:val="00BE2549"/>
    <w:rsid w:val="00BE5721"/>
    <w:rsid w:val="00BE5B55"/>
    <w:rsid w:val="00BF0623"/>
    <w:rsid w:val="00BF0F26"/>
    <w:rsid w:val="00BF3492"/>
    <w:rsid w:val="00C003AB"/>
    <w:rsid w:val="00C00637"/>
    <w:rsid w:val="00C0212D"/>
    <w:rsid w:val="00C03051"/>
    <w:rsid w:val="00C05C89"/>
    <w:rsid w:val="00C05D3B"/>
    <w:rsid w:val="00C0605E"/>
    <w:rsid w:val="00C07D1E"/>
    <w:rsid w:val="00C15379"/>
    <w:rsid w:val="00C15E43"/>
    <w:rsid w:val="00C178E6"/>
    <w:rsid w:val="00C22731"/>
    <w:rsid w:val="00C25EA0"/>
    <w:rsid w:val="00C262EB"/>
    <w:rsid w:val="00C32830"/>
    <w:rsid w:val="00C333BD"/>
    <w:rsid w:val="00C33954"/>
    <w:rsid w:val="00C339E8"/>
    <w:rsid w:val="00C3547F"/>
    <w:rsid w:val="00C37E87"/>
    <w:rsid w:val="00C41920"/>
    <w:rsid w:val="00C428B9"/>
    <w:rsid w:val="00C43496"/>
    <w:rsid w:val="00C452C1"/>
    <w:rsid w:val="00C45BB2"/>
    <w:rsid w:val="00C471D6"/>
    <w:rsid w:val="00C50551"/>
    <w:rsid w:val="00C50C7E"/>
    <w:rsid w:val="00C50F67"/>
    <w:rsid w:val="00C544A8"/>
    <w:rsid w:val="00C60547"/>
    <w:rsid w:val="00C6101A"/>
    <w:rsid w:val="00C6390F"/>
    <w:rsid w:val="00C6547A"/>
    <w:rsid w:val="00C65814"/>
    <w:rsid w:val="00C66324"/>
    <w:rsid w:val="00C71B61"/>
    <w:rsid w:val="00C720F5"/>
    <w:rsid w:val="00C75AEE"/>
    <w:rsid w:val="00C83C0E"/>
    <w:rsid w:val="00C84DDE"/>
    <w:rsid w:val="00C87A4D"/>
    <w:rsid w:val="00C87AE0"/>
    <w:rsid w:val="00C9131E"/>
    <w:rsid w:val="00C92728"/>
    <w:rsid w:val="00C92CBF"/>
    <w:rsid w:val="00C9322C"/>
    <w:rsid w:val="00C947DB"/>
    <w:rsid w:val="00C95826"/>
    <w:rsid w:val="00C96A65"/>
    <w:rsid w:val="00C97BA6"/>
    <w:rsid w:val="00C97E86"/>
    <w:rsid w:val="00CA1A1B"/>
    <w:rsid w:val="00CA319B"/>
    <w:rsid w:val="00CA3C84"/>
    <w:rsid w:val="00CA4446"/>
    <w:rsid w:val="00CA5BB7"/>
    <w:rsid w:val="00CB24F6"/>
    <w:rsid w:val="00CB452F"/>
    <w:rsid w:val="00CB6A6B"/>
    <w:rsid w:val="00CC01BC"/>
    <w:rsid w:val="00CC3B97"/>
    <w:rsid w:val="00CC429F"/>
    <w:rsid w:val="00CC6C9E"/>
    <w:rsid w:val="00CD1BF0"/>
    <w:rsid w:val="00CD3E00"/>
    <w:rsid w:val="00CE038B"/>
    <w:rsid w:val="00CE1B97"/>
    <w:rsid w:val="00CE456C"/>
    <w:rsid w:val="00CE6D1E"/>
    <w:rsid w:val="00CE768F"/>
    <w:rsid w:val="00CF0578"/>
    <w:rsid w:val="00CF26FA"/>
    <w:rsid w:val="00CF2840"/>
    <w:rsid w:val="00CF7DC2"/>
    <w:rsid w:val="00D02DA3"/>
    <w:rsid w:val="00D03415"/>
    <w:rsid w:val="00D0462E"/>
    <w:rsid w:val="00D1082F"/>
    <w:rsid w:val="00D10E62"/>
    <w:rsid w:val="00D119EC"/>
    <w:rsid w:val="00D12B42"/>
    <w:rsid w:val="00D1656A"/>
    <w:rsid w:val="00D20AC4"/>
    <w:rsid w:val="00D21C11"/>
    <w:rsid w:val="00D22CEC"/>
    <w:rsid w:val="00D2585D"/>
    <w:rsid w:val="00D33634"/>
    <w:rsid w:val="00D34E77"/>
    <w:rsid w:val="00D3665D"/>
    <w:rsid w:val="00D46C63"/>
    <w:rsid w:val="00D5082D"/>
    <w:rsid w:val="00D51338"/>
    <w:rsid w:val="00D52270"/>
    <w:rsid w:val="00D60D73"/>
    <w:rsid w:val="00D6479D"/>
    <w:rsid w:val="00D64B8A"/>
    <w:rsid w:val="00D667F7"/>
    <w:rsid w:val="00D704EB"/>
    <w:rsid w:val="00D7306E"/>
    <w:rsid w:val="00D805A1"/>
    <w:rsid w:val="00D85F8D"/>
    <w:rsid w:val="00D86EE6"/>
    <w:rsid w:val="00D874AC"/>
    <w:rsid w:val="00D924B9"/>
    <w:rsid w:val="00D929D8"/>
    <w:rsid w:val="00D92AF6"/>
    <w:rsid w:val="00D9592C"/>
    <w:rsid w:val="00D95C65"/>
    <w:rsid w:val="00D96906"/>
    <w:rsid w:val="00D97897"/>
    <w:rsid w:val="00DA0151"/>
    <w:rsid w:val="00DB3EC1"/>
    <w:rsid w:val="00DB4699"/>
    <w:rsid w:val="00DB65D6"/>
    <w:rsid w:val="00DB67E4"/>
    <w:rsid w:val="00DC03DB"/>
    <w:rsid w:val="00DC245B"/>
    <w:rsid w:val="00DC25E6"/>
    <w:rsid w:val="00DC2E78"/>
    <w:rsid w:val="00DD0378"/>
    <w:rsid w:val="00DD1B8C"/>
    <w:rsid w:val="00DD30C2"/>
    <w:rsid w:val="00DD5406"/>
    <w:rsid w:val="00DD69A2"/>
    <w:rsid w:val="00DD6BAF"/>
    <w:rsid w:val="00DE0DCA"/>
    <w:rsid w:val="00DE19B0"/>
    <w:rsid w:val="00DE42F6"/>
    <w:rsid w:val="00DE52A6"/>
    <w:rsid w:val="00DE5D78"/>
    <w:rsid w:val="00DE6124"/>
    <w:rsid w:val="00DE7FD0"/>
    <w:rsid w:val="00DF02B4"/>
    <w:rsid w:val="00DF04DB"/>
    <w:rsid w:val="00DF17B3"/>
    <w:rsid w:val="00DF2F1D"/>
    <w:rsid w:val="00DF4759"/>
    <w:rsid w:val="00DF48D2"/>
    <w:rsid w:val="00DF7DD2"/>
    <w:rsid w:val="00E009E5"/>
    <w:rsid w:val="00E009F7"/>
    <w:rsid w:val="00E06AC4"/>
    <w:rsid w:val="00E1177D"/>
    <w:rsid w:val="00E11CAF"/>
    <w:rsid w:val="00E1575C"/>
    <w:rsid w:val="00E16FF7"/>
    <w:rsid w:val="00E171E3"/>
    <w:rsid w:val="00E24B5E"/>
    <w:rsid w:val="00E31D28"/>
    <w:rsid w:val="00E3252C"/>
    <w:rsid w:val="00E344F9"/>
    <w:rsid w:val="00E36BD6"/>
    <w:rsid w:val="00E37A31"/>
    <w:rsid w:val="00E422FF"/>
    <w:rsid w:val="00E426ED"/>
    <w:rsid w:val="00E42ECC"/>
    <w:rsid w:val="00E47798"/>
    <w:rsid w:val="00E521E2"/>
    <w:rsid w:val="00E53365"/>
    <w:rsid w:val="00E554AF"/>
    <w:rsid w:val="00E60DE6"/>
    <w:rsid w:val="00E60E85"/>
    <w:rsid w:val="00E63992"/>
    <w:rsid w:val="00E65130"/>
    <w:rsid w:val="00E657B9"/>
    <w:rsid w:val="00E65A69"/>
    <w:rsid w:val="00E65B53"/>
    <w:rsid w:val="00E678CE"/>
    <w:rsid w:val="00E67D25"/>
    <w:rsid w:val="00E702D7"/>
    <w:rsid w:val="00E71218"/>
    <w:rsid w:val="00E727D5"/>
    <w:rsid w:val="00E7554C"/>
    <w:rsid w:val="00E75C59"/>
    <w:rsid w:val="00E7644C"/>
    <w:rsid w:val="00E83937"/>
    <w:rsid w:val="00E84CDA"/>
    <w:rsid w:val="00E868B5"/>
    <w:rsid w:val="00E925A2"/>
    <w:rsid w:val="00E93E6A"/>
    <w:rsid w:val="00E93F04"/>
    <w:rsid w:val="00E95122"/>
    <w:rsid w:val="00E97528"/>
    <w:rsid w:val="00EA0FBF"/>
    <w:rsid w:val="00EA342D"/>
    <w:rsid w:val="00EA77F9"/>
    <w:rsid w:val="00EB1AC0"/>
    <w:rsid w:val="00EB3CE6"/>
    <w:rsid w:val="00EB40E3"/>
    <w:rsid w:val="00EC25FD"/>
    <w:rsid w:val="00EC59E2"/>
    <w:rsid w:val="00EC658E"/>
    <w:rsid w:val="00EC6706"/>
    <w:rsid w:val="00ED504D"/>
    <w:rsid w:val="00ED5A8A"/>
    <w:rsid w:val="00ED6ACC"/>
    <w:rsid w:val="00ED73F4"/>
    <w:rsid w:val="00EE0BB6"/>
    <w:rsid w:val="00EE1A2E"/>
    <w:rsid w:val="00EE2467"/>
    <w:rsid w:val="00EE3708"/>
    <w:rsid w:val="00EE39B6"/>
    <w:rsid w:val="00EF4ED5"/>
    <w:rsid w:val="00EF5FCA"/>
    <w:rsid w:val="00EF6851"/>
    <w:rsid w:val="00EF6920"/>
    <w:rsid w:val="00EF6A05"/>
    <w:rsid w:val="00EF77D1"/>
    <w:rsid w:val="00F01343"/>
    <w:rsid w:val="00F0157D"/>
    <w:rsid w:val="00F02124"/>
    <w:rsid w:val="00F061B0"/>
    <w:rsid w:val="00F07282"/>
    <w:rsid w:val="00F113D5"/>
    <w:rsid w:val="00F117E1"/>
    <w:rsid w:val="00F13E31"/>
    <w:rsid w:val="00F14139"/>
    <w:rsid w:val="00F161A6"/>
    <w:rsid w:val="00F167D4"/>
    <w:rsid w:val="00F2223E"/>
    <w:rsid w:val="00F22866"/>
    <w:rsid w:val="00F23EB5"/>
    <w:rsid w:val="00F30C22"/>
    <w:rsid w:val="00F31A6C"/>
    <w:rsid w:val="00F33F02"/>
    <w:rsid w:val="00F358BA"/>
    <w:rsid w:val="00F3644E"/>
    <w:rsid w:val="00F365ED"/>
    <w:rsid w:val="00F37E5C"/>
    <w:rsid w:val="00F42594"/>
    <w:rsid w:val="00F44730"/>
    <w:rsid w:val="00F464A2"/>
    <w:rsid w:val="00F46F03"/>
    <w:rsid w:val="00F470C8"/>
    <w:rsid w:val="00F5355F"/>
    <w:rsid w:val="00F5536B"/>
    <w:rsid w:val="00F600F9"/>
    <w:rsid w:val="00F61E3D"/>
    <w:rsid w:val="00F62916"/>
    <w:rsid w:val="00F700AE"/>
    <w:rsid w:val="00F70A04"/>
    <w:rsid w:val="00F70C92"/>
    <w:rsid w:val="00F72552"/>
    <w:rsid w:val="00F82964"/>
    <w:rsid w:val="00F846BB"/>
    <w:rsid w:val="00F86D1D"/>
    <w:rsid w:val="00F91663"/>
    <w:rsid w:val="00F927E9"/>
    <w:rsid w:val="00F95ADE"/>
    <w:rsid w:val="00F96449"/>
    <w:rsid w:val="00F968DA"/>
    <w:rsid w:val="00F96E7F"/>
    <w:rsid w:val="00F97A1D"/>
    <w:rsid w:val="00FA0E6A"/>
    <w:rsid w:val="00FA1BBA"/>
    <w:rsid w:val="00FA4141"/>
    <w:rsid w:val="00FA4B2B"/>
    <w:rsid w:val="00FA587C"/>
    <w:rsid w:val="00FA5FDD"/>
    <w:rsid w:val="00FB1F17"/>
    <w:rsid w:val="00FB20AE"/>
    <w:rsid w:val="00FB4A88"/>
    <w:rsid w:val="00FB76F7"/>
    <w:rsid w:val="00FC396B"/>
    <w:rsid w:val="00FC62F9"/>
    <w:rsid w:val="00FC7BA8"/>
    <w:rsid w:val="00FD2E57"/>
    <w:rsid w:val="00FD2EFF"/>
    <w:rsid w:val="00FD4293"/>
    <w:rsid w:val="00FD5F8B"/>
    <w:rsid w:val="00FE0391"/>
    <w:rsid w:val="00FE079C"/>
    <w:rsid w:val="00FE1386"/>
    <w:rsid w:val="00FE1789"/>
    <w:rsid w:val="00FE378E"/>
    <w:rsid w:val="00FE3968"/>
    <w:rsid w:val="00FE4330"/>
    <w:rsid w:val="00FE47BC"/>
    <w:rsid w:val="00FE48DD"/>
    <w:rsid w:val="00FE5308"/>
    <w:rsid w:val="00FE731F"/>
    <w:rsid w:val="00FF02B1"/>
    <w:rsid w:val="00FF1C2B"/>
    <w:rsid w:val="00FF2135"/>
    <w:rsid w:val="00FF25EB"/>
    <w:rsid w:val="00FF274E"/>
    <w:rsid w:val="00FF420D"/>
    <w:rsid w:val="00FF4A2B"/>
    <w:rsid w:val="00FF63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1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uiPriority="39"/>
    <w:lsdException w:name="footnote text" w:locked="1" w:uiPriority="9"/>
    <w:lsdException w:name="annotation text" w:locked="1" w:uiPriority="99"/>
    <w:lsdException w:name="header" w:uiPriority="99"/>
    <w:lsdException w:name="index heading" w:locked="1" w:uiPriority="9"/>
    <w:lsdException w:name="caption" w:locked="1" w:uiPriority="35" w:qFormat="1"/>
    <w:lsdException w:name="table of figures" w:uiPriority="99"/>
    <w:lsdException w:name="envelope address" w:locked="1" w:uiPriority="9"/>
    <w:lsdException w:name="footnote reference" w:uiPriority="9"/>
    <w:lsdException w:name="annotation reference" w:locked="1" w:uiPriority="99"/>
    <w:lsdException w:name="line number" w:locked="1" w:uiPriority="9"/>
    <w:lsdException w:name="endnote reference" w:locked="1" w:uiPriority="9"/>
    <w:lsdException w:name="endnote text" w:locked="1" w:uiPriority="9"/>
    <w:lsdException w:name="table of authorities" w:locked="1"/>
    <w:lsdException w:name="macro" w:locked="1" w:uiPriority="9"/>
    <w:lsdException w:name="toa heading" w:locked="1" w:uiPriority="9"/>
    <w:lsdException w:name="List" w:locked="1"/>
    <w:lsdException w:name="List Bullet" w:locked="1"/>
    <w:lsdException w:name="List Number" w:locked="1" w:semiHidden="0" w:uiPriority="9"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uiPriority="9"/>
    <w:lsdException w:name="List Number 3" w:locked="1" w:uiPriority="9"/>
    <w:lsdException w:name="List Number 4" w:locked="1" w:uiPriority="9"/>
    <w:lsdException w:name="List Number 5" w:locked="1" w:uiPriority="9"/>
    <w:lsdException w:name="Title" w:semiHidden="0" w:uiPriority="10" w:unhideWhenUsed="0" w:qFormat="1"/>
    <w:lsdException w:name="Closing" w:locked="1" w:uiPriority="9"/>
    <w:lsdException w:name="Signature" w:locked="1" w:uiPriority="9"/>
    <w:lsdException w:name="Body Text" w:locked="1"/>
    <w:lsdException w:name="Body Text Indent" w:locked="1" w:uiPriority="9"/>
    <w:lsdException w:name="List Continue" w:locked="1"/>
    <w:lsdException w:name="List Continue 2" w:locked="1"/>
    <w:lsdException w:name="List Continue 3" w:locked="1"/>
    <w:lsdException w:name="List Continue 4" w:locked="1"/>
    <w:lsdException w:name="List Continue 5" w:locked="1"/>
    <w:lsdException w:name="Message Header" w:locked="1" w:uiPriority="9"/>
    <w:lsdException w:name="Subtitle" w:locked="1" w:semiHidden="0" w:uiPriority="11" w:unhideWhenUsed="0" w:qFormat="1"/>
    <w:lsdException w:name="Salutation" w:locked="1" w:semiHidden="0" w:uiPriority="9" w:unhideWhenUsed="0"/>
    <w:lsdException w:name="Date" w:locked="1" w:semiHidden="0" w:uiPriority="9" w:unhideWhenUsed="0"/>
    <w:lsdException w:name="Body Text First Indent" w:locked="1" w:semiHidden="0" w:uiPriority="9" w:unhideWhenUsed="0"/>
    <w:lsdException w:name="Body Text First Indent 2" w:locked="1" w:uiPriority="9"/>
    <w:lsdException w:name="Note Heading" w:locked="1" w:uiPriority="9"/>
    <w:lsdException w:name="Body Text 2" w:locked="1" w:uiPriority="9"/>
    <w:lsdException w:name="Body Text 3" w:locked="1" w:uiPriority="9"/>
    <w:lsdException w:name="Body Text Indent 2" w:locked="1" w:uiPriority="9"/>
    <w:lsdException w:name="Body Text Indent 3" w:locked="1" w:uiPriority="9"/>
    <w:lsdException w:name="Block Text" w:locked="1"/>
    <w:lsdException w:name="Hyperlink" w:uiPriority="99"/>
    <w:lsdException w:name="FollowedHyperlink" w:uiPriority="9"/>
    <w:lsdException w:name="Strong" w:locked="1" w:semiHidden="0" w:uiPriority="22" w:unhideWhenUsed="0" w:qFormat="1"/>
    <w:lsdException w:name="Emphasis" w:locked="1" w:semiHidden="0" w:uiPriority="9" w:unhideWhenUsed="0" w:qFormat="1"/>
    <w:lsdException w:name="Document Map" w:locked="1" w:uiPriority="9"/>
    <w:lsdException w:name="Plain Text" w:locked="1" w:uiPriority="9"/>
    <w:lsdException w:name="E-mail Signature" w:locked="1" w:uiPriority="9"/>
    <w:lsdException w:name="Normal (Web)" w:uiPriority="99"/>
    <w:lsdException w:name="HTML Acronym" w:locked="1" w:uiPriority="9"/>
    <w:lsdException w:name="HTML Address" w:locked="1" w:uiPriority="9"/>
    <w:lsdException w:name="HTML Cite" w:locked="1" w:uiPriority="9"/>
    <w:lsdException w:name="HTML Code" w:locked="1" w:uiPriority="9"/>
    <w:lsdException w:name="HTML Definition" w:locked="1" w:uiPriority="9"/>
    <w:lsdException w:name="HTML Keyboard" w:locked="1" w:uiPriority="9"/>
    <w:lsdException w:name="HTML Preformatted" w:locked="1" w:uiPriority="9"/>
    <w:lsdException w:name="HTML Sample" w:locked="1" w:uiPriority="9"/>
    <w:lsdException w:name="HTML Typewriter" w:locked="1" w:uiPriority="9"/>
    <w:lsdException w:name="HTML Variable" w:locked="1" w:uiPriority="9"/>
    <w:lsdException w:name="annotation subject" w:locked="1"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
    <w:rsid w:val="001D50C0"/>
    <w:pPr>
      <w:jc w:val="both"/>
    </w:pPr>
    <w:rPr>
      <w:sz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rsid w:val="00303833"/>
    <w:pPr>
      <w:keepNext/>
      <w:numPr>
        <w:numId w:val="2"/>
      </w:numPr>
      <w:spacing w:before="360" w:after="120"/>
      <w:outlineLvl w:val="0"/>
    </w:pPr>
    <w:rPr>
      <w:rFonts w:cs="Arial"/>
      <w:b/>
      <w:bCs/>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9"/>
    <w:qFormat/>
    <w:rsid w:val="00706DA5"/>
    <w:pPr>
      <w:keepNext/>
      <w:numPr>
        <w:ilvl w:val="1"/>
        <w:numId w:val="1"/>
      </w:numPr>
      <w:spacing w:before="240" w:after="120"/>
      <w:outlineLvl w:val="1"/>
    </w:pPr>
    <w:rPr>
      <w:rFonts w:cs="Arial"/>
      <w:bCs/>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qFormat/>
    <w:rsid w:val="00706DA5"/>
    <w:pPr>
      <w:keepNext/>
      <w:numPr>
        <w:ilvl w:val="2"/>
        <w:numId w:val="1"/>
      </w:numPr>
      <w:spacing w:before="240" w:after="240"/>
      <w:outlineLvl w:val="2"/>
    </w:pPr>
    <w:rPr>
      <w:rFonts w:cs="Arial"/>
      <w:bCs/>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locked/>
    <w:rsid w:val="00A407E4"/>
    <w:pPr>
      <w:keepNext/>
      <w:spacing w:before="240" w:after="60"/>
      <w:outlineLvl w:val="3"/>
    </w:pPr>
    <w:rPr>
      <w:b/>
      <w:bCs/>
      <w:sz w:val="28"/>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uiPriority w:val="9"/>
    <w:unhideWhenUsed/>
    <w:qFormat/>
    <w:locked/>
    <w:rsid w:val="00353996"/>
    <w:pPr>
      <w:keepNext/>
      <w:keepLines/>
      <w:spacing w:before="200"/>
      <w:outlineLvl w:val="4"/>
    </w:pPr>
    <w:rPr>
      <w:rFonts w:asciiTheme="majorHAnsi" w:eastAsiaTheme="majorEastAsia" w:hAnsiTheme="majorHAnsi" w:cstheme="majorBidi"/>
      <w:color w:val="70100C" w:themeColor="accent1" w:themeShade="7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locked/>
    <w:rsid w:val="00353996"/>
    <w:pPr>
      <w:keepNext/>
      <w:keepLines/>
      <w:spacing w:before="200"/>
      <w:outlineLvl w:val="5"/>
    </w:pPr>
    <w:rPr>
      <w:rFonts w:asciiTheme="majorHAnsi" w:eastAsiaTheme="majorEastAsia" w:hAnsiTheme="majorHAnsi" w:cstheme="majorBidi"/>
      <w:i/>
      <w:iCs/>
      <w:color w:val="70100C" w:themeColor="accent1" w:themeShade="7F"/>
    </w:rPr>
  </w:style>
  <w:style w:type="paragraph" w:styleId="Nadpis7">
    <w:name w:val="heading 7"/>
    <w:basedOn w:val="Normln"/>
    <w:next w:val="Normln"/>
    <w:link w:val="Nadpis7Char"/>
    <w:unhideWhenUsed/>
    <w:qFormat/>
    <w:locked/>
    <w:rsid w:val="0035399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locked/>
    <w:rsid w:val="00353996"/>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locked/>
    <w:rsid w:val="003539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4">
    <w:name w:val="toc 4"/>
    <w:basedOn w:val="Normln"/>
    <w:next w:val="Normln"/>
    <w:autoRedefine/>
    <w:semiHidden/>
    <w:locked/>
    <w:rsid w:val="00353996"/>
    <w:pPr>
      <w:ind w:left="400"/>
      <w:jc w:val="left"/>
    </w:pPr>
  </w:style>
  <w:style w:type="paragraph" w:customStyle="1" w:styleId="ACNzevdokumentu">
    <w:name w:val="AC Název dokumentu"/>
    <w:basedOn w:val="Normln"/>
    <w:next w:val="ACPodtituldokumentu"/>
    <w:uiPriority w:val="3"/>
    <w:rsid w:val="00BE5B55"/>
    <w:pPr>
      <w:widowControl w:val="0"/>
      <w:suppressAutoHyphens/>
      <w:autoSpaceDE w:val="0"/>
      <w:autoSpaceDN w:val="0"/>
      <w:adjustRightInd w:val="0"/>
      <w:jc w:val="left"/>
    </w:pPr>
    <w:rPr>
      <w:rFonts w:cs="NimbusSanDEE-Blac"/>
      <w:color w:val="231F20"/>
      <w:sz w:val="50"/>
      <w:szCs w:val="36"/>
    </w:rPr>
  </w:style>
  <w:style w:type="paragraph" w:styleId="Zhlav">
    <w:name w:val="header"/>
    <w:basedOn w:val="Normln"/>
    <w:link w:val="ZhlavChar"/>
    <w:uiPriority w:val="99"/>
    <w:locked/>
    <w:rsid w:val="005765E2"/>
    <w:pPr>
      <w:tabs>
        <w:tab w:val="center" w:pos="4536"/>
        <w:tab w:val="right" w:pos="9072"/>
      </w:tabs>
    </w:pPr>
    <w:rPr>
      <w:caps/>
      <w:color w:val="7F7F7F" w:themeColor="text1" w:themeTint="80"/>
      <w:sz w:val="16"/>
    </w:rPr>
  </w:style>
  <w:style w:type="paragraph" w:customStyle="1" w:styleId="ACCopyright">
    <w:name w:val="AC Copyright"/>
    <w:basedOn w:val="Normln"/>
    <w:link w:val="ACCopyrightChar"/>
    <w:uiPriority w:val="9"/>
    <w:locked/>
    <w:rsid w:val="00E84CDA"/>
    <w:pPr>
      <w:suppressAutoHyphens/>
      <w:autoSpaceDE w:val="0"/>
      <w:autoSpaceDN w:val="0"/>
      <w:adjustRightInd w:val="0"/>
    </w:pPr>
    <w:rPr>
      <w:rFonts w:cs="Arial"/>
      <w:color w:val="6D6E70"/>
      <w:sz w:val="16"/>
      <w:szCs w:val="16"/>
    </w:rPr>
  </w:style>
  <w:style w:type="character" w:customStyle="1" w:styleId="ACCopyrightChar">
    <w:name w:val="AC Copyright Char"/>
    <w:basedOn w:val="Standardnpsmoodstavce"/>
    <w:link w:val="ACCopyright"/>
    <w:uiPriority w:val="9"/>
    <w:rsid w:val="00E84CDA"/>
    <w:rPr>
      <w:rFonts w:cs="Arial"/>
      <w:color w:val="6D6E70"/>
      <w:sz w:val="16"/>
      <w:szCs w:val="16"/>
    </w:rPr>
  </w:style>
  <w:style w:type="paragraph" w:styleId="Obsah2">
    <w:name w:val="toc 2"/>
    <w:basedOn w:val="Obsah1"/>
    <w:next w:val="Normln"/>
    <w:autoRedefine/>
    <w:uiPriority w:val="39"/>
    <w:rsid w:val="00D60D73"/>
    <w:pPr>
      <w:tabs>
        <w:tab w:val="left" w:pos="907"/>
      </w:tabs>
      <w:ind w:left="227"/>
    </w:pPr>
    <w:rPr>
      <w:rFonts w:cs="Times New Roman"/>
    </w:rPr>
  </w:style>
  <w:style w:type="paragraph" w:styleId="Obsah1">
    <w:name w:val="toc 1"/>
    <w:basedOn w:val="Normln"/>
    <w:next w:val="Normln"/>
    <w:uiPriority w:val="39"/>
    <w:rsid w:val="00801A24"/>
    <w:pPr>
      <w:tabs>
        <w:tab w:val="left" w:pos="227"/>
        <w:tab w:val="left" w:pos="454"/>
        <w:tab w:val="right" w:leader="dot" w:pos="9060"/>
      </w:tabs>
      <w:jc w:val="left"/>
    </w:pPr>
    <w:rPr>
      <w:rFonts w:cs="Arial"/>
      <w:bCs/>
      <w:noProof/>
      <w:sz w:val="20"/>
    </w:rPr>
  </w:style>
  <w:style w:type="paragraph" w:styleId="Obsah3">
    <w:name w:val="toc 3"/>
    <w:basedOn w:val="Normln"/>
    <w:next w:val="Normln"/>
    <w:autoRedefine/>
    <w:uiPriority w:val="39"/>
    <w:rsid w:val="00C00637"/>
    <w:pPr>
      <w:tabs>
        <w:tab w:val="left" w:pos="1021"/>
        <w:tab w:val="left" w:pos="1400"/>
        <w:tab w:val="right" w:leader="dot" w:pos="9061"/>
      </w:tabs>
      <w:ind w:left="567"/>
      <w:jc w:val="left"/>
    </w:pPr>
    <w:rPr>
      <w:noProof/>
      <w:sz w:val="20"/>
    </w:rPr>
  </w:style>
  <w:style w:type="paragraph" w:customStyle="1" w:styleId="ACNadpis3neslovan">
    <w:name w:val="AC Nadpis 3 nečíslovaný"/>
    <w:basedOn w:val="Normln"/>
    <w:next w:val="ACOdstavec"/>
    <w:qFormat/>
    <w:rsid w:val="00A7531C"/>
    <w:pPr>
      <w:keepNext/>
      <w:spacing w:before="240" w:after="120"/>
      <w:jc w:val="left"/>
      <w:outlineLvl w:val="2"/>
    </w:pPr>
    <w:rPr>
      <w:b/>
      <w:sz w:val="22"/>
    </w:rPr>
  </w:style>
  <w:style w:type="table" w:customStyle="1" w:styleId="ACTabulka">
    <w:name w:val="AC Tabulka"/>
    <w:basedOn w:val="Normlntabulka"/>
    <w:uiPriority w:val="99"/>
    <w:rsid w:val="00F42594"/>
    <w:pPr>
      <w:suppressAutoHyphens/>
      <w:spacing w:before="40"/>
      <w:ind w:left="57" w:right="57"/>
    </w:p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D8D8D8" w:themeFill="background2"/>
      </w:tcPr>
    </w:tblStylePr>
    <w:tblStylePr w:type="band2Horz">
      <w:tblPr/>
      <w:tcPr>
        <w:shd w:val="clear" w:color="auto" w:fill="D8D8D8" w:themeFill="background2"/>
      </w:tcPr>
    </w:tblStylePr>
  </w:style>
  <w:style w:type="numbering" w:customStyle="1" w:styleId="ACsmlouva">
    <w:name w:val="AC smlouva"/>
    <w:basedOn w:val="Bezseznamu"/>
    <w:uiPriority w:val="99"/>
    <w:rsid w:val="00303833"/>
    <w:pPr>
      <w:numPr>
        <w:numId w:val="2"/>
      </w:numPr>
    </w:pPr>
  </w:style>
  <w:style w:type="character" w:styleId="Zstupntext">
    <w:name w:val="Placeholder Text"/>
    <w:basedOn w:val="Standardnpsmoodstavce"/>
    <w:uiPriority w:val="99"/>
    <w:semiHidden/>
    <w:rsid w:val="00ED504D"/>
    <w:rPr>
      <w:color w:val="808080"/>
    </w:rPr>
  </w:style>
  <w:style w:type="paragraph" w:customStyle="1" w:styleId="ACOdstavec">
    <w:name w:val="AC Odstavec"/>
    <w:basedOn w:val="Normln"/>
    <w:qFormat/>
    <w:rsid w:val="00801A24"/>
    <w:pPr>
      <w:suppressAutoHyphens/>
      <w:spacing w:before="240" w:after="120"/>
    </w:pPr>
    <w:rPr>
      <w:sz w:val="20"/>
    </w:rPr>
  </w:style>
  <w:style w:type="paragraph" w:customStyle="1" w:styleId="Nadpis1bezslovn">
    <w:name w:val="Nadpis 1 bez číslování"/>
    <w:basedOn w:val="Normln"/>
    <w:uiPriority w:val="4"/>
    <w:semiHidden/>
    <w:unhideWhenUsed/>
    <w:rsid w:val="00975432"/>
    <w:pPr>
      <w:spacing w:before="360" w:after="120"/>
    </w:pPr>
    <w:rPr>
      <w:b/>
      <w:sz w:val="28"/>
    </w:rPr>
  </w:style>
  <w:style w:type="paragraph" w:styleId="Obsah5">
    <w:name w:val="toc 5"/>
    <w:basedOn w:val="Normln"/>
    <w:next w:val="Normln"/>
    <w:autoRedefine/>
    <w:uiPriority w:val="39"/>
    <w:locked/>
    <w:rsid w:val="00C00637"/>
    <w:pPr>
      <w:ind w:left="600"/>
      <w:jc w:val="left"/>
    </w:pPr>
    <w:rPr>
      <w:sz w:val="20"/>
    </w:rPr>
  </w:style>
  <w:style w:type="paragraph" w:styleId="Seznamobrzk">
    <w:name w:val="table of figures"/>
    <w:basedOn w:val="Obsah1"/>
    <w:next w:val="Normln"/>
    <w:uiPriority w:val="99"/>
    <w:locked/>
    <w:rsid w:val="00FA587C"/>
    <w:pPr>
      <w:shd w:val="clear" w:color="FFFFFF" w:fill="FFFFFF"/>
      <w:autoSpaceDE w:val="0"/>
      <w:autoSpaceDN w:val="0"/>
      <w:adjustRightInd w:val="0"/>
    </w:pPr>
    <w:rPr>
      <w:szCs w:val="28"/>
    </w:rPr>
  </w:style>
  <w:style w:type="paragraph" w:styleId="Obsah6">
    <w:name w:val="toc 6"/>
    <w:basedOn w:val="Normln"/>
    <w:next w:val="Normln"/>
    <w:autoRedefine/>
    <w:semiHidden/>
    <w:locked/>
    <w:rsid w:val="0030703D"/>
    <w:pPr>
      <w:ind w:left="800"/>
      <w:jc w:val="left"/>
    </w:pPr>
    <w:rPr>
      <w:rFonts w:ascii="Times New Roman" w:hAnsi="Times New Roman"/>
    </w:rPr>
  </w:style>
  <w:style w:type="paragraph" w:styleId="Obsah7">
    <w:name w:val="toc 7"/>
    <w:basedOn w:val="Normln"/>
    <w:next w:val="Normln"/>
    <w:autoRedefine/>
    <w:semiHidden/>
    <w:locked/>
    <w:rsid w:val="0030703D"/>
    <w:pPr>
      <w:ind w:left="1000"/>
      <w:jc w:val="left"/>
    </w:pPr>
    <w:rPr>
      <w:rFonts w:ascii="Times New Roman" w:hAnsi="Times New Roman"/>
    </w:rPr>
  </w:style>
  <w:style w:type="paragraph" w:styleId="Obsah8">
    <w:name w:val="toc 8"/>
    <w:basedOn w:val="Normln"/>
    <w:next w:val="Normln"/>
    <w:autoRedefine/>
    <w:semiHidden/>
    <w:locked/>
    <w:rsid w:val="0030703D"/>
    <w:pPr>
      <w:ind w:left="1200"/>
      <w:jc w:val="left"/>
    </w:pPr>
    <w:rPr>
      <w:rFonts w:ascii="Times New Roman" w:hAnsi="Times New Roman"/>
    </w:rPr>
  </w:style>
  <w:style w:type="paragraph" w:styleId="Obsah9">
    <w:name w:val="toc 9"/>
    <w:basedOn w:val="Normln"/>
    <w:next w:val="Normln"/>
    <w:autoRedefine/>
    <w:semiHidden/>
    <w:locked/>
    <w:rsid w:val="0030703D"/>
    <w:pPr>
      <w:ind w:left="1400"/>
      <w:jc w:val="left"/>
    </w:pPr>
    <w:rPr>
      <w:rFonts w:ascii="Times New Roman" w:hAnsi="Times New Roman"/>
    </w:rPr>
  </w:style>
  <w:style w:type="table" w:styleId="Mkatabulky">
    <w:name w:val="Table Grid"/>
    <w:basedOn w:val="Normlntabulka"/>
    <w:uiPriority w:val="59"/>
    <w:locked/>
    <w:rsid w:val="00881C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locked/>
    <w:rsid w:val="00390653"/>
    <w:rPr>
      <w:sz w:val="16"/>
      <w:szCs w:val="16"/>
    </w:rPr>
  </w:style>
  <w:style w:type="paragraph" w:styleId="Textkomente">
    <w:name w:val="annotation text"/>
    <w:basedOn w:val="Normln"/>
    <w:link w:val="TextkomenteChar"/>
    <w:uiPriority w:val="99"/>
    <w:semiHidden/>
    <w:locked/>
    <w:rsid w:val="00390653"/>
  </w:style>
  <w:style w:type="paragraph" w:styleId="Pedmtkomente">
    <w:name w:val="annotation subject"/>
    <w:basedOn w:val="Textkomente"/>
    <w:next w:val="Textkomente"/>
    <w:link w:val="PedmtkomenteChar"/>
    <w:uiPriority w:val="99"/>
    <w:semiHidden/>
    <w:locked/>
    <w:rsid w:val="00390653"/>
    <w:rPr>
      <w:b/>
      <w:bCs/>
    </w:rPr>
  </w:style>
  <w:style w:type="paragraph" w:styleId="Textbubliny">
    <w:name w:val="Balloon Text"/>
    <w:basedOn w:val="Normln"/>
    <w:link w:val="TextbublinyChar"/>
    <w:uiPriority w:val="99"/>
    <w:semiHidden/>
    <w:locked/>
    <w:rsid w:val="00390653"/>
    <w:rPr>
      <w:rFonts w:ascii="Tahoma" w:hAnsi="Tahoma" w:cs="Tahoma"/>
      <w:sz w:val="16"/>
      <w:szCs w:val="16"/>
    </w:rPr>
  </w:style>
  <w:style w:type="character" w:customStyle="1" w:styleId="TextkomenteChar">
    <w:name w:val="Text komentáře Char"/>
    <w:basedOn w:val="Standardnpsmoodstavce"/>
    <w:link w:val="Textkomente"/>
    <w:uiPriority w:val="99"/>
    <w:semiHidden/>
    <w:rsid w:val="00A00C42"/>
    <w:rPr>
      <w:rFonts w:ascii="Arial" w:hAnsi="Arial"/>
    </w:rPr>
  </w:style>
  <w:style w:type="paragraph" w:customStyle="1" w:styleId="ACNadpis1">
    <w:name w:val="AC Nadpis 1"/>
    <w:basedOn w:val="Normln"/>
    <w:next w:val="ACOdstavec"/>
    <w:qFormat/>
    <w:rsid w:val="008F7E6F"/>
    <w:pPr>
      <w:keepNext/>
      <w:pageBreakBefore/>
      <w:widowControl w:val="0"/>
      <w:numPr>
        <w:numId w:val="9"/>
      </w:numPr>
      <w:spacing w:after="240"/>
      <w:jc w:val="left"/>
      <w:outlineLvl w:val="0"/>
    </w:pPr>
    <w:rPr>
      <w:b/>
      <w:sz w:val="30"/>
    </w:rPr>
  </w:style>
  <w:style w:type="paragraph" w:customStyle="1" w:styleId="ACNadpis2">
    <w:name w:val="AC Nadpis 2"/>
    <w:basedOn w:val="Normln"/>
    <w:next w:val="ACOdstavec"/>
    <w:qFormat/>
    <w:rsid w:val="006E3A61"/>
    <w:pPr>
      <w:keepNext/>
      <w:numPr>
        <w:ilvl w:val="1"/>
        <w:numId w:val="9"/>
      </w:numPr>
      <w:spacing w:before="240" w:after="120"/>
      <w:jc w:val="left"/>
      <w:outlineLvl w:val="1"/>
    </w:pPr>
    <w:rPr>
      <w:b/>
    </w:rPr>
  </w:style>
  <w:style w:type="paragraph" w:customStyle="1" w:styleId="ACNadpis3">
    <w:name w:val="AC Nadpis 3"/>
    <w:basedOn w:val="Normln"/>
    <w:next w:val="ACOdstavec"/>
    <w:qFormat/>
    <w:rsid w:val="006E3A61"/>
    <w:pPr>
      <w:keepNext/>
      <w:numPr>
        <w:ilvl w:val="2"/>
        <w:numId w:val="9"/>
      </w:numPr>
      <w:spacing w:before="240" w:after="120"/>
      <w:jc w:val="left"/>
      <w:outlineLvl w:val="2"/>
    </w:pPr>
    <w:rPr>
      <w:b/>
      <w:sz w:val="22"/>
    </w:rPr>
  </w:style>
  <w:style w:type="numbering" w:customStyle="1" w:styleId="ACNadpis1-4">
    <w:name w:val="AC Nadpis 1-4"/>
    <w:basedOn w:val="Bezseznamu"/>
    <w:uiPriority w:val="99"/>
    <w:rsid w:val="001D50C0"/>
    <w:pPr>
      <w:numPr>
        <w:numId w:val="3"/>
      </w:numPr>
    </w:pPr>
  </w:style>
  <w:style w:type="paragraph" w:customStyle="1" w:styleId="ACOdrky">
    <w:name w:val="AC Odrážky"/>
    <w:basedOn w:val="ACOdstavec"/>
    <w:uiPriority w:val="1"/>
    <w:qFormat/>
    <w:rsid w:val="00801A24"/>
    <w:pPr>
      <w:numPr>
        <w:numId w:val="7"/>
      </w:numPr>
      <w:spacing w:before="0" w:after="0"/>
    </w:pPr>
  </w:style>
  <w:style w:type="paragraph" w:customStyle="1" w:styleId="ACNadpis4">
    <w:name w:val="AC Nadpis 4"/>
    <w:basedOn w:val="Normln"/>
    <w:next w:val="ACOdstavec"/>
    <w:rsid w:val="00A7531C"/>
    <w:pPr>
      <w:keepNext/>
      <w:numPr>
        <w:ilvl w:val="3"/>
        <w:numId w:val="9"/>
      </w:numPr>
      <w:spacing w:before="120" w:after="120"/>
      <w:jc w:val="left"/>
      <w:outlineLvl w:val="3"/>
    </w:pPr>
    <w:rPr>
      <w:b/>
      <w:sz w:val="20"/>
    </w:rPr>
  </w:style>
  <w:style w:type="paragraph" w:customStyle="1" w:styleId="ACOdstavecodsazen">
    <w:name w:val="AC Odstavec odsazený"/>
    <w:basedOn w:val="ACOdstavec"/>
    <w:qFormat/>
    <w:rsid w:val="00801A24"/>
    <w:pPr>
      <w:ind w:left="2835"/>
    </w:pPr>
  </w:style>
  <w:style w:type="paragraph" w:customStyle="1" w:styleId="ACNadpis5">
    <w:name w:val="AC Nadpis 5"/>
    <w:basedOn w:val="Normln"/>
    <w:next w:val="ACOdstavecodsazen"/>
    <w:qFormat/>
    <w:rsid w:val="004F0757"/>
    <w:pPr>
      <w:keepNext/>
      <w:widowControl w:val="0"/>
      <w:suppressAutoHyphens/>
      <w:spacing w:before="240" w:after="120"/>
      <w:jc w:val="left"/>
      <w:outlineLvl w:val="4"/>
    </w:pPr>
    <w:rPr>
      <w:b/>
      <w:color w:val="EE3123"/>
      <w:sz w:val="20"/>
    </w:rPr>
  </w:style>
  <w:style w:type="paragraph" w:customStyle="1" w:styleId="ACOdrkyodsazen">
    <w:name w:val="AC Odrážky odsazený"/>
    <w:basedOn w:val="ACOdrky"/>
    <w:uiPriority w:val="1"/>
    <w:qFormat/>
    <w:rsid w:val="00801A24"/>
    <w:pPr>
      <w:numPr>
        <w:numId w:val="4"/>
      </w:numPr>
      <w:ind w:left="2977" w:hanging="142"/>
    </w:pPr>
  </w:style>
  <w:style w:type="paragraph" w:customStyle="1" w:styleId="ACNadpis1neslovan">
    <w:name w:val="AC Nadpis 1 nečíslovaný"/>
    <w:basedOn w:val="ACNadpis1"/>
    <w:next w:val="ACOdstavec"/>
    <w:rsid w:val="004C1CF9"/>
    <w:pPr>
      <w:numPr>
        <w:numId w:val="0"/>
      </w:numPr>
      <w:ind w:right="418"/>
    </w:pPr>
  </w:style>
  <w:style w:type="paragraph" w:customStyle="1" w:styleId="ACPodtituldokumentu">
    <w:name w:val="AC Podtitul dokumentu"/>
    <w:basedOn w:val="ACNzevdokumentu"/>
    <w:uiPriority w:val="3"/>
    <w:qFormat/>
    <w:rsid w:val="0024283F"/>
    <w:rPr>
      <w:color w:val="EE3123"/>
      <w:sz w:val="30"/>
    </w:rPr>
  </w:style>
  <w:style w:type="character" w:customStyle="1" w:styleId="ACZvraznn">
    <w:name w:val="AC Zvýraznění"/>
    <w:uiPriority w:val="1"/>
    <w:qFormat/>
    <w:rsid w:val="0024283F"/>
    <w:rPr>
      <w:color w:val="EE3123"/>
    </w:rPr>
  </w:style>
  <w:style w:type="character" w:customStyle="1" w:styleId="ACZvraznntun">
    <w:name w:val="AC Zvýraznění tučně"/>
    <w:uiPriority w:val="1"/>
    <w:qFormat/>
    <w:rsid w:val="007F34DB"/>
    <w:rPr>
      <w:rFonts w:asciiTheme="minorHAnsi" w:hAnsiTheme="minorHAnsi"/>
      <w:b/>
      <w:color w:val="auto"/>
      <w:sz w:val="20"/>
    </w:rPr>
  </w:style>
  <w:style w:type="character" w:styleId="Hypertextovodkaz">
    <w:name w:val="Hyperlink"/>
    <w:basedOn w:val="Standardnpsmoodstavce"/>
    <w:uiPriority w:val="99"/>
    <w:rsid w:val="007100E4"/>
    <w:rPr>
      <w:rFonts w:asciiTheme="minorHAnsi" w:hAnsiTheme="minorHAnsi"/>
      <w:color w:val="EE3123"/>
      <w:sz w:val="20"/>
      <w:u w:val="single"/>
    </w:rPr>
  </w:style>
  <w:style w:type="paragraph" w:customStyle="1" w:styleId="ACZhlav">
    <w:name w:val="AC Záhlaví"/>
    <w:basedOn w:val="Zhlav"/>
    <w:uiPriority w:val="3"/>
    <w:qFormat/>
    <w:rsid w:val="00030C26"/>
    <w:pPr>
      <w:ind w:right="2041"/>
    </w:pPr>
    <w:rPr>
      <w:caps w:val="0"/>
      <w:color w:val="000000" w:themeColor="text1"/>
      <w:sz w:val="20"/>
    </w:rPr>
  </w:style>
  <w:style w:type="paragraph" w:customStyle="1" w:styleId="ACZpat">
    <w:name w:val="AC Zápatí"/>
    <w:basedOn w:val="Normln"/>
    <w:uiPriority w:val="3"/>
    <w:qFormat/>
    <w:rsid w:val="00577100"/>
    <w:pPr>
      <w:tabs>
        <w:tab w:val="left" w:pos="2268"/>
        <w:tab w:val="right" w:pos="4536"/>
        <w:tab w:val="right" w:pos="6804"/>
        <w:tab w:val="right" w:pos="9072"/>
      </w:tabs>
    </w:pPr>
    <w:rPr>
      <w:sz w:val="18"/>
    </w:rPr>
  </w:style>
  <w:style w:type="paragraph" w:customStyle="1" w:styleId="ACObrzek">
    <w:name w:val="AC Obrázek"/>
    <w:basedOn w:val="ACOdstavec"/>
    <w:next w:val="ACOdstavec"/>
    <w:uiPriority w:val="2"/>
    <w:rsid w:val="002A11B8"/>
    <w:pPr>
      <w:widowControl w:val="0"/>
      <w:spacing w:after="240"/>
    </w:pPr>
  </w:style>
  <w:style w:type="paragraph" w:customStyle="1" w:styleId="ACObrzekodsazen">
    <w:name w:val="AC Obrázek odsazený"/>
    <w:basedOn w:val="ACObrzek"/>
    <w:next w:val="ACOdstavecodsazen"/>
    <w:uiPriority w:val="2"/>
    <w:rsid w:val="002A11B8"/>
    <w:pPr>
      <w:ind w:left="2835"/>
    </w:pPr>
  </w:style>
  <w:style w:type="character" w:customStyle="1" w:styleId="ACZvraznnpoznmka">
    <w:name w:val="AC Zvýraznění poznámka"/>
    <w:basedOn w:val="Standardnpsmoodstavce"/>
    <w:uiPriority w:val="1"/>
    <w:qFormat/>
    <w:rsid w:val="00D2585D"/>
    <w:rPr>
      <w:i/>
      <w:color w:val="404040" w:themeColor="text1" w:themeTint="BF"/>
    </w:rPr>
  </w:style>
  <w:style w:type="numbering" w:customStyle="1" w:styleId="ACSeznamodrkyodsazen">
    <w:name w:val="AC Seznam odrážky odsazený"/>
    <w:uiPriority w:val="99"/>
    <w:rsid w:val="00E7644C"/>
    <w:pPr>
      <w:numPr>
        <w:numId w:val="4"/>
      </w:numPr>
    </w:pPr>
  </w:style>
  <w:style w:type="numbering" w:customStyle="1" w:styleId="ACSeznamodrky">
    <w:name w:val="AC Seznam odrážky"/>
    <w:uiPriority w:val="99"/>
    <w:rsid w:val="00AD000E"/>
    <w:pPr>
      <w:numPr>
        <w:numId w:val="5"/>
      </w:numPr>
    </w:pPr>
  </w:style>
  <w:style w:type="paragraph" w:styleId="Titulek">
    <w:name w:val="caption"/>
    <w:basedOn w:val="Normln"/>
    <w:next w:val="Normln"/>
    <w:uiPriority w:val="35"/>
    <w:qFormat/>
    <w:locked/>
    <w:rsid w:val="00E63992"/>
    <w:pPr>
      <w:spacing w:after="200"/>
      <w:ind w:left="2835"/>
      <w:jc w:val="left"/>
    </w:pPr>
    <w:rPr>
      <w:bCs/>
      <w:color w:val="B41721" w:themeColor="accent2"/>
      <w:sz w:val="18"/>
      <w:szCs w:val="18"/>
    </w:rPr>
  </w:style>
  <w:style w:type="paragraph" w:customStyle="1" w:styleId="ACTabulkadoleva">
    <w:name w:val="AC Tabulka doleva"/>
    <w:basedOn w:val="Normln"/>
    <w:uiPriority w:val="2"/>
    <w:qFormat/>
    <w:rsid w:val="00CA1A1B"/>
    <w:pPr>
      <w:suppressAutoHyphens/>
      <w:spacing w:after="60"/>
      <w:ind w:right="113"/>
      <w:jc w:val="left"/>
    </w:pPr>
    <w:rPr>
      <w:sz w:val="20"/>
    </w:rPr>
  </w:style>
  <w:style w:type="paragraph" w:customStyle="1" w:styleId="ACTabulkadobloku">
    <w:name w:val="AC Tabulka do bloku"/>
    <w:basedOn w:val="ACTabulkadoleva"/>
    <w:uiPriority w:val="2"/>
    <w:qFormat/>
    <w:rsid w:val="00CA1A1B"/>
    <w:pPr>
      <w:spacing w:before="40"/>
      <w:jc w:val="both"/>
    </w:pPr>
  </w:style>
  <w:style w:type="table" w:styleId="Elegantntabulka">
    <w:name w:val="Table Elegant"/>
    <w:basedOn w:val="Normlntabulka"/>
    <w:locked/>
    <w:rsid w:val="008F70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3">
    <w:name w:val="Table Colorful 3"/>
    <w:basedOn w:val="Normlntabulka"/>
    <w:locked/>
    <w:rsid w:val="008F70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locked/>
    <w:rsid w:val="008F70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locked/>
    <w:rsid w:val="008F70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CMezerazatabulkou">
    <w:name w:val="AC Mezera za tabulkou"/>
    <w:basedOn w:val="Normln"/>
    <w:next w:val="ACOdstavec"/>
    <w:uiPriority w:val="2"/>
    <w:qFormat/>
    <w:rsid w:val="00B048F6"/>
    <w:rPr>
      <w:sz w:val="16"/>
    </w:rPr>
  </w:style>
  <w:style w:type="paragraph" w:customStyle="1" w:styleId="ACTabulkadoprava">
    <w:name w:val="AC Tabulka doprava"/>
    <w:basedOn w:val="ACTabulkadoleva"/>
    <w:uiPriority w:val="2"/>
    <w:qFormat/>
    <w:rsid w:val="00175635"/>
    <w:pPr>
      <w:ind w:right="0"/>
      <w:jc w:val="right"/>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353996"/>
    <w:rPr>
      <w:rFonts w:asciiTheme="majorHAnsi" w:eastAsiaTheme="majorEastAsia" w:hAnsiTheme="majorHAnsi" w:cstheme="majorBidi"/>
      <w:color w:val="70100C" w:themeColor="accent1" w:themeShade="7F"/>
      <w:sz w:val="22"/>
      <w:szCs w:val="24"/>
      <w14:stylisticSets>
        <w14:styleSet w14:id="1"/>
      </w14:stylisticSet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353996"/>
    <w:rPr>
      <w:rFonts w:asciiTheme="majorHAnsi" w:eastAsiaTheme="majorEastAsia" w:hAnsiTheme="majorHAnsi" w:cstheme="majorBidi"/>
      <w:i/>
      <w:iCs/>
      <w:color w:val="70100C" w:themeColor="accent1" w:themeShade="7F"/>
      <w:sz w:val="22"/>
      <w:szCs w:val="24"/>
      <w14:stylisticSets>
        <w14:styleSet w14:id="1"/>
      </w14:stylisticSets>
    </w:rPr>
  </w:style>
  <w:style w:type="character" w:customStyle="1" w:styleId="Nadpis7Char">
    <w:name w:val="Nadpis 7 Char"/>
    <w:basedOn w:val="Standardnpsmoodstavce"/>
    <w:link w:val="Nadpis7"/>
    <w:semiHidden/>
    <w:rsid w:val="00353996"/>
    <w:rPr>
      <w:rFonts w:asciiTheme="majorHAnsi" w:eastAsiaTheme="majorEastAsia" w:hAnsiTheme="majorHAnsi" w:cstheme="majorBidi"/>
      <w:i/>
      <w:iCs/>
      <w:color w:val="404040" w:themeColor="text1" w:themeTint="BF"/>
      <w:sz w:val="22"/>
      <w:szCs w:val="24"/>
      <w14:stylisticSets>
        <w14:styleSet w14:id="1"/>
      </w14:stylisticSets>
    </w:rPr>
  </w:style>
  <w:style w:type="character" w:customStyle="1" w:styleId="Nadpis8Char">
    <w:name w:val="Nadpis 8 Char"/>
    <w:basedOn w:val="Standardnpsmoodstavce"/>
    <w:link w:val="Nadpis8"/>
    <w:semiHidden/>
    <w:rsid w:val="00353996"/>
    <w:rPr>
      <w:rFonts w:asciiTheme="majorHAnsi" w:eastAsiaTheme="majorEastAsia" w:hAnsiTheme="majorHAnsi" w:cstheme="majorBidi"/>
      <w:color w:val="404040" w:themeColor="text1" w:themeTint="BF"/>
      <w14:stylisticSets>
        <w14:styleSet w14:id="1"/>
      </w14:stylisticSets>
    </w:rPr>
  </w:style>
  <w:style w:type="character" w:customStyle="1" w:styleId="Nadpis9Char">
    <w:name w:val="Nadpis 9 Char"/>
    <w:basedOn w:val="Standardnpsmoodstavce"/>
    <w:link w:val="Nadpis9"/>
    <w:semiHidden/>
    <w:rsid w:val="00353996"/>
    <w:rPr>
      <w:rFonts w:asciiTheme="majorHAnsi" w:eastAsiaTheme="majorEastAsia" w:hAnsiTheme="majorHAnsi" w:cstheme="majorBidi"/>
      <w:i/>
      <w:iCs/>
      <w:color w:val="404040" w:themeColor="text1" w:themeTint="BF"/>
      <w14:stylisticSets>
        <w14:styleSet w14:id="1"/>
      </w14:stylisticSets>
    </w:rPr>
  </w:style>
  <w:style w:type="paragraph" w:customStyle="1" w:styleId="ACVerzedokumentu">
    <w:name w:val="AC Verze dokumentu"/>
    <w:basedOn w:val="ACPodtituldokumentu"/>
    <w:uiPriority w:val="9"/>
    <w:rsid w:val="00BE5B55"/>
    <w:rPr>
      <w:color w:val="auto"/>
    </w:rPr>
  </w:style>
  <w:style w:type="numbering" w:customStyle="1" w:styleId="ACslovan">
    <w:name w:val="AC číslovaný"/>
    <w:uiPriority w:val="99"/>
    <w:rsid w:val="003207FF"/>
    <w:pPr>
      <w:numPr>
        <w:numId w:val="6"/>
      </w:numPr>
    </w:pPr>
  </w:style>
  <w:style w:type="numbering" w:customStyle="1" w:styleId="ACslovanodsazen">
    <w:name w:val="AC číslovaný odsazený"/>
    <w:uiPriority w:val="99"/>
    <w:rsid w:val="003207FF"/>
    <w:pPr>
      <w:numPr>
        <w:numId w:val="8"/>
      </w:numPr>
    </w:pPr>
  </w:style>
  <w:style w:type="paragraph" w:styleId="Zpat">
    <w:name w:val="footer"/>
    <w:basedOn w:val="Normln"/>
    <w:link w:val="ZpatChar"/>
    <w:unhideWhenUsed/>
    <w:rsid w:val="008B7BCD"/>
    <w:pPr>
      <w:tabs>
        <w:tab w:val="center" w:pos="4536"/>
        <w:tab w:val="right" w:pos="9072"/>
      </w:tabs>
    </w:pPr>
  </w:style>
  <w:style w:type="character" w:customStyle="1" w:styleId="ZpatChar">
    <w:name w:val="Zápatí Char"/>
    <w:basedOn w:val="Standardnpsmoodstavce"/>
    <w:link w:val="Zpat"/>
    <w:uiPriority w:val="99"/>
    <w:rsid w:val="008B7BCD"/>
    <w:rPr>
      <w:sz w:val="24"/>
    </w:rPr>
  </w:style>
  <w:style w:type="character" w:styleId="Siln">
    <w:name w:val="Strong"/>
    <w:uiPriority w:val="22"/>
    <w:qFormat/>
    <w:locked/>
    <w:rsid w:val="00030C26"/>
    <w:rPr>
      <w:b/>
      <w:bCs/>
    </w:rPr>
  </w:style>
  <w:style w:type="character" w:styleId="Sledovanodkaz">
    <w:name w:val="FollowedHyperlink"/>
    <w:basedOn w:val="Standardnpsmoodstavce"/>
    <w:uiPriority w:val="9"/>
    <w:semiHidden/>
    <w:unhideWhenUsed/>
    <w:rsid w:val="00D03415"/>
    <w:rPr>
      <w:color w:val="E32219" w:themeColor="followedHyperlink"/>
      <w:u w:val="single"/>
    </w:rPr>
  </w:style>
  <w:style w:type="paragraph" w:styleId="Bezmezer">
    <w:name w:val="No Spacing"/>
    <w:link w:val="BezmezerChar"/>
    <w:autoRedefine/>
    <w:uiPriority w:val="1"/>
    <w:qFormat/>
    <w:rsid w:val="00561DCC"/>
    <w:pPr>
      <w:spacing w:after="120"/>
    </w:pPr>
  </w:style>
  <w:style w:type="paragraph" w:styleId="Odstavecseseznamem">
    <w:name w:val="List Paragraph"/>
    <w:aliases w:val="Odstavec,Bullet Number,lp1,lp11,List Paragraph11,Bullet 1,Use Case List Paragraph,List Paragraph1,Odstavec se seznamem a odrážkou,1 úroveň Odstavec se seznamem,Základní styl odstavce,Nad,Odstavec cíl se seznamem"/>
    <w:basedOn w:val="Normln"/>
    <w:link w:val="OdstavecseseznamemChar"/>
    <w:uiPriority w:val="34"/>
    <w:qFormat/>
    <w:rsid w:val="00BC7575"/>
    <w:pPr>
      <w:spacing w:before="200" w:after="200" w:line="276" w:lineRule="auto"/>
      <w:ind w:left="720"/>
      <w:contextualSpacing/>
      <w:jc w:val="left"/>
    </w:pPr>
    <w:rPr>
      <w:rFonts w:asciiTheme="minorHAnsi" w:eastAsiaTheme="minorEastAsia" w:hAnsiTheme="minorHAnsi" w:cstheme="minorBidi"/>
      <w:sz w:val="22"/>
      <w:lang w:val="en-US" w:eastAsia="en-US" w:bidi="en-US"/>
    </w:rPr>
  </w:style>
  <w:style w:type="paragraph" w:customStyle="1" w:styleId="AC-11Nadpis">
    <w:name w:val="AC - 1.1 Nadpis"/>
    <w:basedOn w:val="Normln"/>
    <w:locked/>
    <w:rsid w:val="00BC7575"/>
    <w:pPr>
      <w:numPr>
        <w:ilvl w:val="1"/>
        <w:numId w:val="11"/>
      </w:numPr>
      <w:autoSpaceDE w:val="0"/>
      <w:autoSpaceDN w:val="0"/>
      <w:adjustRightInd w:val="0"/>
      <w:spacing w:before="240" w:after="120" w:line="276" w:lineRule="auto"/>
      <w:jc w:val="left"/>
    </w:pPr>
    <w:rPr>
      <w:rFonts w:asciiTheme="minorHAnsi" w:eastAsiaTheme="minorEastAsia" w:hAnsiTheme="minorHAnsi" w:cs="Arial"/>
      <w:b/>
      <w:bCs/>
      <w:color w:val="231F20"/>
      <w:sz w:val="22"/>
      <w:lang w:val="en-US" w:eastAsia="en-US" w:bidi="en-US"/>
    </w:rPr>
  </w:style>
  <w:style w:type="paragraph" w:customStyle="1" w:styleId="AC-111Nadpis">
    <w:name w:val="AC - 1.1.1 Nadpis"/>
    <w:basedOn w:val="AC-11Nadpis"/>
    <w:locked/>
    <w:rsid w:val="00BC7575"/>
    <w:pPr>
      <w:numPr>
        <w:ilvl w:val="2"/>
      </w:numPr>
      <w:spacing w:before="160"/>
    </w:pPr>
  </w:style>
  <w:style w:type="character" w:customStyle="1" w:styleId="BezmezerChar">
    <w:name w:val="Bez mezer Char"/>
    <w:basedOn w:val="Standardnpsmoodstavce"/>
    <w:link w:val="Bezmezer"/>
    <w:uiPriority w:val="1"/>
    <w:rsid w:val="00561DCC"/>
  </w:style>
  <w:style w:type="paragraph" w:customStyle="1" w:styleId="Bn">
    <w:name w:val="Běžný"/>
    <w:rsid w:val="00BC7575"/>
    <w:pPr>
      <w:widowControl w:val="0"/>
    </w:pPr>
    <w:rPr>
      <w:rFonts w:ascii="Times New Roman" w:hAnsi="Times New Roman"/>
      <w:snapToGrid w:val="0"/>
    </w:rPr>
  </w:style>
  <w:style w:type="paragraph" w:customStyle="1" w:styleId="ablonaNadpis1neslovan">
    <w:name w:val="Šablona Nadpis 1 nečíslovaný"/>
    <w:basedOn w:val="Normln"/>
    <w:next w:val="Normln"/>
    <w:qFormat/>
    <w:rsid w:val="00BC7575"/>
    <w:pPr>
      <w:keepNext/>
      <w:widowControl w:val="0"/>
      <w:pBdr>
        <w:left w:val="single" w:sz="24" w:space="0" w:color="FF0000"/>
      </w:pBdr>
      <w:shd w:val="clear" w:color="auto" w:fill="D9D9D9" w:themeFill="background1" w:themeFillShade="D9"/>
      <w:spacing w:before="120" w:after="120"/>
      <w:jc w:val="left"/>
      <w:outlineLvl w:val="0"/>
    </w:pPr>
    <w:rPr>
      <w:b/>
      <w:caps/>
      <w:sz w:val="32"/>
      <w:szCs w:val="24"/>
      <w14:stylisticSets>
        <w14:styleSet w14:id="1"/>
      </w14:stylisticSets>
    </w:rPr>
  </w:style>
  <w:style w:type="paragraph" w:styleId="Nzev">
    <w:name w:val="Title"/>
    <w:basedOn w:val="Normln"/>
    <w:next w:val="Normln"/>
    <w:link w:val="NzevChar"/>
    <w:uiPriority w:val="10"/>
    <w:qFormat/>
    <w:rsid w:val="000F5776"/>
    <w:pPr>
      <w:spacing w:before="720" w:after="200" w:line="276" w:lineRule="auto"/>
      <w:jc w:val="left"/>
    </w:pPr>
    <w:rPr>
      <w:rFonts w:asciiTheme="minorHAnsi" w:eastAsiaTheme="minorEastAsia" w:hAnsiTheme="minorHAnsi" w:cstheme="minorBidi"/>
      <w:caps/>
      <w:color w:val="E32219" w:themeColor="accent1"/>
      <w:spacing w:val="10"/>
      <w:kern w:val="28"/>
      <w:sz w:val="52"/>
      <w:szCs w:val="52"/>
      <w:lang w:val="en-US" w:eastAsia="en-US" w:bidi="en-US"/>
    </w:rPr>
  </w:style>
  <w:style w:type="character" w:customStyle="1" w:styleId="NzevChar">
    <w:name w:val="Název Char"/>
    <w:basedOn w:val="Standardnpsmoodstavce"/>
    <w:link w:val="Nzev"/>
    <w:uiPriority w:val="10"/>
    <w:rsid w:val="000F5776"/>
    <w:rPr>
      <w:rFonts w:asciiTheme="minorHAnsi" w:eastAsiaTheme="minorEastAsia" w:hAnsiTheme="minorHAnsi" w:cstheme="minorBidi"/>
      <w:caps/>
      <w:color w:val="E32219" w:themeColor="accent1"/>
      <w:spacing w:val="10"/>
      <w:kern w:val="28"/>
      <w:sz w:val="52"/>
      <w:szCs w:val="52"/>
      <w:lang w:val="en-US" w:eastAsia="en-US" w:bidi="en-US"/>
    </w:rPr>
  </w:style>
  <w:style w:type="paragraph" w:styleId="Zkladntext">
    <w:name w:val="Body Text"/>
    <w:basedOn w:val="Normln"/>
    <w:link w:val="ZkladntextChar"/>
    <w:locked/>
    <w:rsid w:val="007303F5"/>
    <w:pPr>
      <w:spacing w:after="120"/>
      <w:jc w:val="left"/>
    </w:pPr>
    <w:rPr>
      <w:rFonts w:ascii="Times New Roman" w:hAnsi="Times New Roman"/>
      <w:szCs w:val="24"/>
    </w:rPr>
  </w:style>
  <w:style w:type="character" w:customStyle="1" w:styleId="ZkladntextChar">
    <w:name w:val="Základní text Char"/>
    <w:basedOn w:val="Standardnpsmoodstavce"/>
    <w:link w:val="Zkladntext"/>
    <w:uiPriority w:val="99"/>
    <w:rsid w:val="007303F5"/>
    <w:rPr>
      <w:rFonts w:ascii="Times New Roman" w:hAnsi="Times New Roman"/>
      <w:sz w:val="24"/>
      <w:szCs w:val="24"/>
    </w:rPr>
  </w:style>
  <w:style w:type="paragraph" w:styleId="Zkladntextodsazen">
    <w:name w:val="Body Text Indent"/>
    <w:basedOn w:val="Normln"/>
    <w:link w:val="ZkladntextodsazenChar"/>
    <w:uiPriority w:val="9"/>
    <w:semiHidden/>
    <w:unhideWhenUsed/>
    <w:locked/>
    <w:rsid w:val="002174F4"/>
    <w:pPr>
      <w:spacing w:after="120"/>
      <w:ind w:left="283"/>
    </w:pPr>
  </w:style>
  <w:style w:type="character" w:customStyle="1" w:styleId="ZkladntextodsazenChar">
    <w:name w:val="Základní text odsazený Char"/>
    <w:basedOn w:val="Standardnpsmoodstavce"/>
    <w:link w:val="Zkladntextodsazen"/>
    <w:uiPriority w:val="9"/>
    <w:semiHidden/>
    <w:rsid w:val="002174F4"/>
    <w:rPr>
      <w:sz w:val="24"/>
    </w:rPr>
  </w:style>
  <w:style w:type="paragraph" w:customStyle="1" w:styleId="Norma">
    <w:name w:val="Norma"/>
    <w:basedOn w:val="Normln"/>
    <w:rsid w:val="002174F4"/>
    <w:pPr>
      <w:jc w:val="left"/>
    </w:pPr>
    <w:rPr>
      <w:rFonts w:ascii="FusionEE" w:hAnsi="FusionEE"/>
      <w:sz w:val="20"/>
    </w:rPr>
  </w:style>
  <w:style w:type="paragraph" w:customStyle="1" w:styleId="ACpTabulkazklavcentr">
    <w:name w:val="ACp Tabulka záklaví centr"/>
    <w:basedOn w:val="ACpTabulkazhlavvlevo"/>
    <w:qFormat/>
    <w:rsid w:val="00C471D6"/>
    <w:pPr>
      <w:jc w:val="center"/>
    </w:pPr>
  </w:style>
  <w:style w:type="paragraph" w:customStyle="1" w:styleId="ACpTabulkazhlavvlevo">
    <w:name w:val="ACp Tabulka záhlaví vlevo"/>
    <w:basedOn w:val="Normln"/>
    <w:qFormat/>
    <w:rsid w:val="00C471D6"/>
    <w:pPr>
      <w:suppressAutoHyphens/>
      <w:spacing w:before="40" w:after="60"/>
      <w:jc w:val="left"/>
    </w:pPr>
    <w:rPr>
      <w:caps/>
      <w:color w:val="FFFFFF" w:themeColor="background1"/>
      <w:sz w:val="20"/>
      <w:szCs w:val="24"/>
    </w:rPr>
  </w:style>
  <w:style w:type="paragraph" w:customStyle="1" w:styleId="ACpZkladntext">
    <w:name w:val="ACp Základní text"/>
    <w:basedOn w:val="Normln"/>
    <w:qFormat/>
    <w:rsid w:val="00C471D6"/>
    <w:pPr>
      <w:suppressAutoHyphens/>
      <w:spacing w:after="120"/>
    </w:pPr>
    <w:rPr>
      <w:sz w:val="20"/>
      <w:szCs w:val="24"/>
    </w:rPr>
  </w:style>
  <w:style w:type="paragraph" w:customStyle="1" w:styleId="ACpTabulkatextcentr">
    <w:name w:val="ACp Tabulka text centr"/>
    <w:basedOn w:val="Normln"/>
    <w:qFormat/>
    <w:rsid w:val="00C471D6"/>
    <w:pPr>
      <w:suppressAutoHyphens/>
      <w:spacing w:before="40" w:after="60"/>
      <w:jc w:val="center"/>
    </w:pPr>
    <w:rPr>
      <w:sz w:val="20"/>
      <w:szCs w:val="24"/>
    </w:rPr>
  </w:style>
  <w:style w:type="paragraph" w:customStyle="1" w:styleId="ACpTabulkatextvlevo">
    <w:name w:val="ACp Tabulka text vlevo"/>
    <w:basedOn w:val="ACpTabulkatextcentr"/>
    <w:qFormat/>
    <w:rsid w:val="00C471D6"/>
    <w:pPr>
      <w:jc w:val="left"/>
    </w:pPr>
  </w:style>
  <w:style w:type="table" w:customStyle="1" w:styleId="Protokol">
    <w:name w:val="Protokol"/>
    <w:basedOn w:val="Normlntabulka"/>
    <w:uiPriority w:val="99"/>
    <w:rsid w:val="00C471D6"/>
    <w:pPr>
      <w:suppressAutoHyphens/>
      <w:spacing w:before="40"/>
    </w:pPr>
    <w:tblPr>
      <w:tblInd w:w="113" w:type="dxa"/>
      <w:tblBorders>
        <w:top w:val="single" w:sz="12" w:space="0" w:color="DA251D"/>
        <w:bottom w:val="single" w:sz="8" w:space="0" w:color="7F7F7F" w:themeColor="text1" w:themeTint="80"/>
        <w:insideH w:val="single" w:sz="8" w:space="0" w:color="7F7F7F" w:themeColor="text1" w:themeTint="80"/>
        <w:insideV w:val="single" w:sz="8" w:space="0" w:color="7F7F7F" w:themeColor="text1" w:themeTint="80"/>
      </w:tblBorders>
    </w:tblPr>
    <w:tcPr>
      <w:shd w:val="clear" w:color="auto" w:fill="FFFFFF" w:themeFill="background1"/>
      <w:vAlign w:val="center"/>
    </w:tcPr>
    <w:tblStylePr w:type="firstRow">
      <w:rPr>
        <w:b/>
        <w:color w:val="FFFFFF" w:themeColor="background1"/>
      </w:rPr>
      <w:tblPr/>
      <w:trPr>
        <w:tblHeader/>
      </w:trPr>
      <w:tcPr>
        <w:tcBorders>
          <w:top w:val="single" w:sz="12" w:space="0" w:color="DA251D"/>
          <w:left w:val="nil"/>
          <w:bottom w:val="single" w:sz="8" w:space="0" w:color="FFFFFF" w:themeColor="background1"/>
          <w:right w:val="nil"/>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nil"/>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tblPr/>
      <w:tcPr>
        <w:tcBorders>
          <w:top w:val="nil"/>
          <w:left w:val="nil"/>
          <w:bottom w:val="single" w:sz="12" w:space="0" w:color="BFBFBF" w:themeColor="background1" w:themeShade="BF"/>
          <w:right w:val="single" w:sz="12" w:space="0" w:color="BFBFBF" w:themeColor="background1" w:themeShade="BF"/>
          <w:insideH w:val="nil"/>
          <w:insideV w:val="nil"/>
          <w:tl2br w:val="nil"/>
          <w:tr2bl w:val="nil"/>
        </w:tcBorders>
      </w:tcPr>
    </w:tblStylePr>
  </w:style>
  <w:style w:type="character" w:customStyle="1" w:styleId="A5">
    <w:name w:val="A5"/>
    <w:uiPriority w:val="99"/>
    <w:rsid w:val="00701780"/>
    <w:rPr>
      <w:rFonts w:cs="Pill Gothic 300mg Rg"/>
      <w:color w:val="000000"/>
    </w:rPr>
  </w:style>
  <w:style w:type="paragraph" w:customStyle="1" w:styleId="Aaoeeu">
    <w:name w:val="Aaoeeu"/>
    <w:rsid w:val="00E95122"/>
    <w:pPr>
      <w:widowControl w:val="0"/>
    </w:pPr>
    <w:rPr>
      <w:rFonts w:ascii="Times New Roman" w:hAnsi="Times New Roman"/>
      <w:lang w:val="en-US"/>
    </w:rPr>
  </w:style>
  <w:style w:type="paragraph" w:customStyle="1" w:styleId="Aeeaoaeaa1">
    <w:name w:val="A?eeaoae?aa 1"/>
    <w:basedOn w:val="Aaoeeu"/>
    <w:next w:val="Aaoeeu"/>
    <w:rsid w:val="00E95122"/>
    <w:pPr>
      <w:keepNext/>
      <w:jc w:val="right"/>
    </w:pPr>
    <w:rPr>
      <w:b/>
    </w:rPr>
  </w:style>
  <w:style w:type="paragraph" w:customStyle="1" w:styleId="Aeeaoaeaa2">
    <w:name w:val="A?eeaoae?aa 2"/>
    <w:basedOn w:val="Aaoeeu"/>
    <w:next w:val="Aaoeeu"/>
    <w:rsid w:val="00E95122"/>
    <w:pPr>
      <w:keepNext/>
      <w:jc w:val="right"/>
    </w:pPr>
    <w:rPr>
      <w:i/>
    </w:rPr>
  </w:style>
  <w:style w:type="paragraph" w:customStyle="1" w:styleId="Eaoaeaa">
    <w:name w:val="Eaoae?aa"/>
    <w:basedOn w:val="Aaoeeu"/>
    <w:rsid w:val="00E95122"/>
    <w:pPr>
      <w:tabs>
        <w:tab w:val="center" w:pos="4153"/>
        <w:tab w:val="right" w:pos="8306"/>
      </w:tabs>
    </w:pPr>
  </w:style>
  <w:style w:type="paragraph" w:customStyle="1" w:styleId="OiaeaeiYiio2">
    <w:name w:val="O?ia eaeiYiio 2"/>
    <w:basedOn w:val="Aaoeeu"/>
    <w:rsid w:val="00E95122"/>
    <w:pPr>
      <w:jc w:val="right"/>
    </w:pPr>
    <w:rPr>
      <w:i/>
      <w:sz w:val="16"/>
    </w:rPr>
  </w:style>
  <w:style w:type="paragraph" w:customStyle="1" w:styleId="Dosaenvzdln">
    <w:name w:val="Dosažené vzdělání"/>
    <w:basedOn w:val="Zkladntext"/>
    <w:rsid w:val="00706A20"/>
    <w:pPr>
      <w:spacing w:after="60" w:line="220" w:lineRule="atLeast"/>
      <w:jc w:val="both"/>
    </w:pPr>
    <w:rPr>
      <w:rFonts w:ascii="Arial" w:hAnsi="Arial"/>
      <w:spacing w:val="-5"/>
      <w:sz w:val="20"/>
      <w:szCs w:val="20"/>
      <w:lang w:eastAsia="en-US"/>
    </w:rPr>
  </w:style>
  <w:style w:type="character" w:customStyle="1" w:styleId="PodtitulChar">
    <w:name w:val="Podtitul Char"/>
    <w:basedOn w:val="Standardnpsmoodstavce"/>
    <w:link w:val="Podtitul"/>
    <w:uiPriority w:val="11"/>
    <w:rsid w:val="00BA5D9F"/>
    <w:rPr>
      <w:rFonts w:asciiTheme="majorHAnsi" w:eastAsiaTheme="majorEastAsia" w:hAnsiTheme="majorHAnsi" w:cstheme="majorBidi"/>
      <w:sz w:val="24"/>
      <w:szCs w:val="24"/>
    </w:rPr>
  </w:style>
  <w:style w:type="character" w:customStyle="1" w:styleId="Internetovodkaz">
    <w:name w:val="Internetový odkaz"/>
    <w:basedOn w:val="Standardnpsmoodstavce"/>
    <w:uiPriority w:val="99"/>
    <w:unhideWhenUsed/>
    <w:rsid w:val="00BA5D9F"/>
    <w:rPr>
      <w:color w:val="7F7F7F" w:themeColor="hyperlink"/>
      <w:u w:val="single"/>
    </w:rPr>
  </w:style>
  <w:style w:type="paragraph" w:styleId="Podtitul">
    <w:name w:val="Subtitle"/>
    <w:basedOn w:val="Normln"/>
    <w:link w:val="PodtitulChar"/>
    <w:uiPriority w:val="11"/>
    <w:qFormat/>
    <w:locked/>
    <w:rsid w:val="00BA5D9F"/>
    <w:pPr>
      <w:suppressAutoHyphens/>
      <w:spacing w:after="240" w:line="252" w:lineRule="auto"/>
      <w:jc w:val="center"/>
    </w:pPr>
    <w:rPr>
      <w:rFonts w:asciiTheme="majorHAnsi" w:eastAsiaTheme="majorEastAsia" w:hAnsiTheme="majorHAnsi" w:cstheme="majorBidi"/>
      <w:szCs w:val="24"/>
    </w:rPr>
  </w:style>
  <w:style w:type="character" w:customStyle="1" w:styleId="PodnadpisChar1">
    <w:name w:val="Podnadpis Char1"/>
    <w:basedOn w:val="Standardnpsmoodstavce"/>
    <w:uiPriority w:val="9"/>
    <w:rsid w:val="00BA5D9F"/>
    <w:rPr>
      <w:rFonts w:asciiTheme="minorHAnsi" w:eastAsiaTheme="minorEastAsia" w:hAnsiTheme="minorHAnsi" w:cstheme="minorBidi"/>
      <w:color w:val="5A5A5A" w:themeColor="text1" w:themeTint="A5"/>
      <w:spacing w:val="15"/>
      <w:sz w:val="22"/>
      <w:szCs w:val="22"/>
    </w:rPr>
  </w:style>
  <w:style w:type="paragraph" w:customStyle="1" w:styleId="2-2a">
    <w:name w:val="2-2)a"/>
    <w:basedOn w:val="Normln"/>
    <w:rsid w:val="00BA5D9F"/>
    <w:pPr>
      <w:suppressAutoHyphens/>
      <w:spacing w:before="40" w:after="40"/>
    </w:pPr>
    <w:rPr>
      <w:rFonts w:ascii="Times New Roman" w:hAnsi="Times New Roman"/>
      <w:color w:val="00000A"/>
      <w:sz w:val="22"/>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Nad Char"/>
    <w:basedOn w:val="Standardnpsmoodstavce"/>
    <w:link w:val="Odstavecseseznamem"/>
    <w:uiPriority w:val="34"/>
    <w:qFormat/>
    <w:rsid w:val="007A7480"/>
    <w:rPr>
      <w:rFonts w:asciiTheme="minorHAnsi" w:eastAsiaTheme="minorEastAsia" w:hAnsiTheme="minorHAnsi" w:cstheme="minorBidi"/>
      <w:sz w:val="22"/>
      <w:lang w:val="en-US" w:eastAsia="en-US" w:bidi="en-US"/>
    </w:rPr>
  </w:style>
  <w:style w:type="character" w:customStyle="1" w:styleId="Odrky">
    <w:name w:val="Odrážky"/>
    <w:rsid w:val="007A7480"/>
    <w:rPr>
      <w:rFonts w:ascii="StarSymbol" w:eastAsia="StarSymbol" w:hAnsi="StarSymbol" w:cs="StarSymbol"/>
      <w:sz w:val="18"/>
      <w:szCs w:val="18"/>
    </w:rPr>
  </w:style>
  <w:style w:type="character" w:customStyle="1" w:styleId="Symbolyproslovn">
    <w:name w:val="Symboly pro číslování"/>
    <w:rsid w:val="007A7480"/>
  </w:style>
  <w:style w:type="paragraph" w:customStyle="1" w:styleId="Nadpis">
    <w:name w:val="Nadpis"/>
    <w:basedOn w:val="Normln"/>
    <w:next w:val="Zkladntext"/>
    <w:rsid w:val="007A7480"/>
    <w:pPr>
      <w:keepNext/>
      <w:widowControl w:val="0"/>
      <w:suppressAutoHyphens/>
      <w:spacing w:before="240" w:after="120"/>
      <w:jc w:val="left"/>
    </w:pPr>
    <w:rPr>
      <w:rFonts w:ascii="Arial" w:eastAsia="DejaVu Sans" w:hAnsi="Arial" w:cs="Tahoma"/>
      <w:kern w:val="1"/>
      <w:sz w:val="28"/>
      <w:szCs w:val="28"/>
    </w:rPr>
  </w:style>
  <w:style w:type="paragraph" w:styleId="Seznam">
    <w:name w:val="List"/>
    <w:basedOn w:val="Zkladntext"/>
    <w:locked/>
    <w:rsid w:val="007A7480"/>
    <w:pPr>
      <w:widowControl w:val="0"/>
      <w:suppressAutoHyphens/>
    </w:pPr>
    <w:rPr>
      <w:rFonts w:ascii="Calibri" w:eastAsia="DejaVu Sans" w:hAnsi="Calibri" w:cs="Tahoma"/>
      <w:kern w:val="1"/>
      <w:sz w:val="20"/>
      <w:szCs w:val="20"/>
    </w:rPr>
  </w:style>
  <w:style w:type="paragraph" w:customStyle="1" w:styleId="Popisek">
    <w:name w:val="Popisek"/>
    <w:basedOn w:val="Normln"/>
    <w:rsid w:val="007A7480"/>
    <w:pPr>
      <w:widowControl w:val="0"/>
      <w:suppressLineNumbers/>
      <w:suppressAutoHyphens/>
      <w:spacing w:before="120" w:after="120"/>
      <w:jc w:val="left"/>
    </w:pPr>
    <w:rPr>
      <w:rFonts w:eastAsia="DejaVu Sans" w:cs="Tahoma"/>
      <w:i/>
      <w:iCs/>
      <w:kern w:val="1"/>
      <w:sz w:val="20"/>
    </w:rPr>
  </w:style>
  <w:style w:type="paragraph" w:customStyle="1" w:styleId="Rejstk">
    <w:name w:val="Rejstřík"/>
    <w:basedOn w:val="Normln"/>
    <w:rsid w:val="007A7480"/>
    <w:pPr>
      <w:widowControl w:val="0"/>
      <w:suppressLineNumbers/>
      <w:suppressAutoHyphens/>
      <w:jc w:val="left"/>
    </w:pPr>
    <w:rPr>
      <w:rFonts w:eastAsia="DejaVu Sans" w:cs="Tahoma"/>
      <w:kern w:val="1"/>
      <w:sz w:val="20"/>
    </w:rPr>
  </w:style>
  <w:style w:type="paragraph" w:customStyle="1" w:styleId="Obsahtabulky">
    <w:name w:val="Obsah tabulky"/>
    <w:basedOn w:val="Normln"/>
    <w:rsid w:val="007A7480"/>
    <w:pPr>
      <w:widowControl w:val="0"/>
      <w:suppressLineNumbers/>
      <w:suppressAutoHyphens/>
      <w:jc w:val="left"/>
    </w:pPr>
    <w:rPr>
      <w:rFonts w:eastAsia="DejaVu Sans" w:cs="Calibri"/>
      <w:kern w:val="1"/>
      <w:sz w:val="20"/>
    </w:rPr>
  </w:style>
  <w:style w:type="paragraph" w:customStyle="1" w:styleId="Nadpistabulky">
    <w:name w:val="Nadpis tabulky"/>
    <w:basedOn w:val="Obsahtabulky"/>
    <w:rsid w:val="007A7480"/>
    <w:pPr>
      <w:jc w:val="center"/>
    </w:pPr>
    <w:rPr>
      <w:b/>
      <w:bCs/>
    </w:rPr>
  </w:style>
  <w:style w:type="character" w:customStyle="1" w:styleId="TextbublinyChar">
    <w:name w:val="Text bubliny Char"/>
    <w:link w:val="Textbubliny"/>
    <w:uiPriority w:val="99"/>
    <w:semiHidden/>
    <w:rsid w:val="007A7480"/>
    <w:rPr>
      <w:rFonts w:ascii="Tahoma" w:hAnsi="Tahoma" w:cs="Tahoma"/>
      <w:sz w:val="16"/>
      <w:szCs w:val="16"/>
    </w:rPr>
  </w:style>
  <w:style w:type="character" w:customStyle="1" w:styleId="PedmtkomenteChar">
    <w:name w:val="Předmět komentáře Char"/>
    <w:link w:val="Pedmtkomente"/>
    <w:uiPriority w:val="99"/>
    <w:semiHidden/>
    <w:rsid w:val="007A7480"/>
    <w:rPr>
      <w:b/>
      <w:bCs/>
      <w:sz w:val="24"/>
    </w:rPr>
  </w:style>
  <w:style w:type="paragraph" w:customStyle="1" w:styleId="Barevnstnovnzvraznn11">
    <w:name w:val="Barevné stínování – zvýraznění 11"/>
    <w:hidden/>
    <w:uiPriority w:val="99"/>
    <w:semiHidden/>
    <w:rsid w:val="007A7480"/>
    <w:rPr>
      <w:rFonts w:ascii="Liberation Serif" w:eastAsia="DejaVu Sans" w:hAnsi="Liberation Serif"/>
      <w:kern w:val="1"/>
      <w:sz w:val="24"/>
      <w:szCs w:val="24"/>
      <w:lang w:val="en-US"/>
    </w:rPr>
  </w:style>
  <w:style w:type="character" w:customStyle="1" w:styleId="ZhlavChar">
    <w:name w:val="Záhlaví Char"/>
    <w:link w:val="Zhlav"/>
    <w:uiPriority w:val="99"/>
    <w:rsid w:val="007A7480"/>
    <w:rPr>
      <w:caps/>
      <w:color w:val="7F7F7F" w:themeColor="text1" w:themeTint="80"/>
      <w:sz w:val="16"/>
    </w:rPr>
  </w:style>
  <w:style w:type="character" w:styleId="slostrnky">
    <w:name w:val="page number"/>
    <w:basedOn w:val="Standardnpsmoodstavce"/>
    <w:semiHidden/>
    <w:rsid w:val="007A7480"/>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7A7480"/>
    <w:rPr>
      <w:rFonts w:cs="Arial"/>
      <w:b/>
      <w:bCs/>
      <w:kern w:val="32"/>
      <w:sz w:val="28"/>
      <w:szCs w:val="32"/>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link w:val="Nadpis2"/>
    <w:uiPriority w:val="99"/>
    <w:rsid w:val="007A7480"/>
    <w:rPr>
      <w:rFonts w:cs="Arial"/>
      <w:bCs/>
      <w:iCs/>
      <w:sz w:val="24"/>
      <w:szCs w:val="28"/>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rsid w:val="007A7480"/>
    <w:rPr>
      <w:rFonts w:cs="Arial"/>
      <w:bCs/>
      <w:sz w:val="24"/>
      <w:szCs w:val="26"/>
    </w:rPr>
  </w:style>
  <w:style w:type="paragraph" w:customStyle="1" w:styleId="PFI-odstavec">
    <w:name w:val="PFI-odstavec"/>
    <w:basedOn w:val="Normln"/>
    <w:rsid w:val="007A7480"/>
    <w:pPr>
      <w:tabs>
        <w:tab w:val="num" w:pos="680"/>
      </w:tabs>
      <w:suppressAutoHyphens/>
      <w:spacing w:after="120"/>
    </w:pPr>
    <w:rPr>
      <w:rFonts w:ascii="Palatino Linotype" w:hAnsi="Palatino Linotype" w:cs="Calibri"/>
      <w:sz w:val="22"/>
      <w:lang w:eastAsia="ar-SA"/>
    </w:rPr>
  </w:style>
  <w:style w:type="paragraph" w:customStyle="1" w:styleId="PFI-pismeno">
    <w:name w:val="PFI-pismeno"/>
    <w:basedOn w:val="PFI-odstavec"/>
    <w:rsid w:val="007A7480"/>
    <w:pPr>
      <w:tabs>
        <w:tab w:val="clear" w:pos="680"/>
        <w:tab w:val="num" w:pos="1361"/>
      </w:tabs>
      <w:ind w:left="680"/>
    </w:pPr>
  </w:style>
  <w:style w:type="paragraph" w:customStyle="1" w:styleId="PFI-msk">
    <w:name w:val="PFI-římské"/>
    <w:basedOn w:val="PFI-pismeno"/>
    <w:rsid w:val="007A7480"/>
    <w:pPr>
      <w:tabs>
        <w:tab w:val="clear" w:pos="1361"/>
        <w:tab w:val="num" w:pos="2211"/>
      </w:tabs>
      <w:ind w:left="1361"/>
    </w:pPr>
  </w:style>
  <w:style w:type="paragraph" w:customStyle="1" w:styleId="Barevnseznamzvraznn11">
    <w:name w:val="Barevný seznam – zvýraznění 11"/>
    <w:basedOn w:val="Normln"/>
    <w:link w:val="Barevnseznamzvraznn1Char"/>
    <w:uiPriority w:val="99"/>
    <w:qFormat/>
    <w:rsid w:val="007A7480"/>
    <w:pPr>
      <w:widowControl w:val="0"/>
      <w:suppressAutoHyphens/>
      <w:ind w:left="720"/>
      <w:contextualSpacing/>
      <w:jc w:val="left"/>
    </w:pPr>
    <w:rPr>
      <w:rFonts w:eastAsia="DejaVu Sans"/>
      <w:kern w:val="1"/>
      <w:sz w:val="20"/>
    </w:rPr>
  </w:style>
  <w:style w:type="paragraph" w:customStyle="1" w:styleId="Normln-TLO">
    <w:name w:val="Normální - TLO"/>
    <w:basedOn w:val="Normln"/>
    <w:rsid w:val="007A7480"/>
    <w:pPr>
      <w:numPr>
        <w:numId w:val="36"/>
      </w:numPr>
      <w:spacing w:before="40" w:after="40" w:line="288" w:lineRule="auto"/>
      <w:jc w:val="left"/>
    </w:pPr>
    <w:rPr>
      <w:rFonts w:ascii="Arial" w:hAnsi="Arial"/>
      <w:sz w:val="20"/>
    </w:rPr>
  </w:style>
  <w:style w:type="character" w:customStyle="1" w:styleId="Barevnseznamzvraznn1Char">
    <w:name w:val="Barevný seznam – zvýraznění 1 Char"/>
    <w:link w:val="Barevnseznamzvraznn11"/>
    <w:uiPriority w:val="99"/>
    <w:locked/>
    <w:rsid w:val="007A7480"/>
    <w:rPr>
      <w:rFonts w:eastAsia="DejaVu Sans"/>
      <w:kern w:val="1"/>
    </w:rPr>
  </w:style>
  <w:style w:type="paragraph" w:customStyle="1" w:styleId="Bezmezer1">
    <w:name w:val="Bez mezer1"/>
    <w:uiPriority w:val="1"/>
    <w:qFormat/>
    <w:rsid w:val="007A7480"/>
    <w:rPr>
      <w:sz w:val="22"/>
      <w:szCs w:val="22"/>
    </w:rPr>
  </w:style>
  <w:style w:type="paragraph" w:customStyle="1" w:styleId="Normln-Odstavec">
    <w:name w:val="Normální - Odstavec"/>
    <w:basedOn w:val="Normln"/>
    <w:link w:val="Normln-OdstavecCharChar"/>
    <w:uiPriority w:val="99"/>
    <w:rsid w:val="007A7480"/>
    <w:pPr>
      <w:tabs>
        <w:tab w:val="num" w:pos="567"/>
      </w:tabs>
      <w:spacing w:after="120"/>
    </w:pPr>
    <w:rPr>
      <w:rFonts w:ascii="Times New Roman" w:eastAsia="MS ??" w:hAnsi="Times New Roman"/>
      <w:sz w:val="22"/>
      <w:szCs w:val="24"/>
    </w:rPr>
  </w:style>
  <w:style w:type="paragraph" w:customStyle="1" w:styleId="Normln-Psmeno">
    <w:name w:val="Normální - Písmeno"/>
    <w:basedOn w:val="Normln"/>
    <w:uiPriority w:val="99"/>
    <w:rsid w:val="007A7480"/>
    <w:pPr>
      <w:tabs>
        <w:tab w:val="num" w:pos="1134"/>
      </w:tabs>
      <w:spacing w:after="120"/>
      <w:ind w:left="567"/>
    </w:pPr>
    <w:rPr>
      <w:rFonts w:ascii="Times New Roman" w:eastAsia="MS ??" w:hAnsi="Times New Roman"/>
      <w:sz w:val="22"/>
      <w:szCs w:val="24"/>
    </w:rPr>
  </w:style>
  <w:style w:type="paragraph" w:customStyle="1" w:styleId="Normln-msk">
    <w:name w:val="Normální - Římská"/>
    <w:basedOn w:val="Normln"/>
    <w:uiPriority w:val="99"/>
    <w:rsid w:val="007A7480"/>
    <w:pPr>
      <w:tabs>
        <w:tab w:val="num" w:pos="1701"/>
        <w:tab w:val="left" w:pos="1985"/>
      </w:tabs>
      <w:spacing w:after="120"/>
      <w:ind w:left="1134"/>
    </w:pPr>
    <w:rPr>
      <w:rFonts w:ascii="Times New Roman" w:eastAsia="MS ??" w:hAnsi="Times New Roman"/>
      <w:sz w:val="22"/>
      <w:szCs w:val="24"/>
      <w:lang w:val="en-US" w:eastAsia="en-US"/>
    </w:rPr>
  </w:style>
  <w:style w:type="character" w:customStyle="1" w:styleId="Normln-OdstavecCharChar">
    <w:name w:val="Normální - Odstavec Char Char"/>
    <w:link w:val="Normln-Odstavec"/>
    <w:uiPriority w:val="99"/>
    <w:locked/>
    <w:rsid w:val="007A7480"/>
    <w:rPr>
      <w:rFonts w:ascii="Times New Roman" w:eastAsia="MS ??" w:hAnsi="Times New Roman"/>
      <w:sz w:val="22"/>
      <w:szCs w:val="24"/>
    </w:rPr>
  </w:style>
  <w:style w:type="paragraph" w:styleId="Revize">
    <w:name w:val="Revision"/>
    <w:hidden/>
    <w:uiPriority w:val="99"/>
    <w:semiHidden/>
    <w:rsid w:val="007A7480"/>
    <w:rPr>
      <w:rFonts w:eastAsia="DejaVu Sans" w:cs="Calibri"/>
      <w:kern w:val="1"/>
    </w:rPr>
  </w:style>
  <w:style w:type="character" w:customStyle="1" w:styleId="TabulkaChar">
    <w:name w:val="Tabulka Char"/>
    <w:link w:val="Tabulka"/>
    <w:locked/>
    <w:rsid w:val="007A7480"/>
    <w:rPr>
      <w:rFonts w:ascii="Verdana" w:hAnsi="Verdana"/>
      <w:sz w:val="18"/>
    </w:rPr>
  </w:style>
  <w:style w:type="paragraph" w:customStyle="1" w:styleId="Tabulka">
    <w:name w:val="Tabulka"/>
    <w:basedOn w:val="Normln"/>
    <w:link w:val="TabulkaChar"/>
    <w:qFormat/>
    <w:rsid w:val="007A7480"/>
    <w:pPr>
      <w:spacing w:line="256" w:lineRule="auto"/>
    </w:pPr>
    <w:rPr>
      <w:rFonts w:ascii="Verdana" w:hAnsi="Verdana"/>
      <w:sz w:val="18"/>
    </w:rPr>
  </w:style>
  <w:style w:type="table" w:customStyle="1" w:styleId="TabulkaHCM">
    <w:name w:val="Tabulka_HCM"/>
    <w:basedOn w:val="Normlntabulka"/>
    <w:uiPriority w:val="99"/>
    <w:qFormat/>
    <w:rsid w:val="007A7480"/>
    <w:rPr>
      <w:rFonts w:ascii="Verdana" w:eastAsia="Calibri" w:hAnsi="Verdana"/>
      <w:sz w:val="18"/>
      <w:szCs w:val="22"/>
      <w:lang w:eastAsia="en-US"/>
    </w:rPr>
    <w:tblP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Pr>
    <w:tcPr>
      <w:vAlign w:val="center"/>
    </w:tcPr>
    <w:tblStylePr w:type="firstRow">
      <w:rPr>
        <w:rFonts w:ascii="Cambria" w:hAnsi="Cambria" w:hint="default"/>
        <w:b/>
        <w:color w:val="FFFFFF"/>
        <w:sz w:val="18"/>
        <w:szCs w:val="18"/>
      </w:rPr>
      <w:tblPr/>
      <w:tcPr>
        <w:tcBorders>
          <w:top w:val="single" w:sz="8" w:space="0" w:color="2E74B5"/>
          <w:left w:val="single" w:sz="8" w:space="0" w:color="2E74B5"/>
          <w:bottom w:val="single" w:sz="8" w:space="0" w:color="2E74B5"/>
          <w:right w:val="single" w:sz="8" w:space="0" w:color="2E74B5"/>
          <w:insideH w:val="single" w:sz="8" w:space="0" w:color="2E74B5"/>
          <w:insideV w:val="single" w:sz="8" w:space="0" w:color="2E74B5"/>
        </w:tcBorders>
        <w:shd w:val="clear" w:color="auto" w:fill="FF0000"/>
      </w:tcPr>
    </w:tblStyle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7A7480"/>
    <w:rPr>
      <w:b/>
      <w:bCs/>
      <w:sz w:val="28"/>
      <w:szCs w:val="28"/>
    </w:rPr>
  </w:style>
  <w:style w:type="paragraph" w:customStyle="1" w:styleId="Odrazky">
    <w:name w:val="Odrazky"/>
    <w:basedOn w:val="Odstavecseseznamem"/>
    <w:qFormat/>
    <w:rsid w:val="007A7480"/>
    <w:pPr>
      <w:numPr>
        <w:numId w:val="43"/>
      </w:numPr>
      <w:spacing w:before="0" w:after="0" w:line="240" w:lineRule="auto"/>
    </w:pPr>
    <w:rPr>
      <w:rFonts w:ascii="Verdana" w:eastAsia="Times New Roman" w:hAnsi="Verdana" w:cs="Times New Roman"/>
      <w:sz w:val="18"/>
      <w:szCs w:val="18"/>
      <w:lang w:val="cs-CZ" w:eastAsia="cs-CZ" w:bidi="ar-SA"/>
    </w:rPr>
  </w:style>
  <w:style w:type="character" w:customStyle="1" w:styleId="DleitChar">
    <w:name w:val="Důležité Char"/>
    <w:link w:val="Dleit"/>
    <w:locked/>
    <w:rsid w:val="007A7480"/>
    <w:rPr>
      <w:rFonts w:ascii="Verdana" w:hAnsi="Verdana"/>
      <w:sz w:val="18"/>
      <w:shd w:val="clear" w:color="auto" w:fill="E1EFE4"/>
    </w:rPr>
  </w:style>
  <w:style w:type="paragraph" w:customStyle="1" w:styleId="Dleit">
    <w:name w:val="Důležité"/>
    <w:basedOn w:val="Normln"/>
    <w:next w:val="Normln"/>
    <w:link w:val="DleitChar"/>
    <w:qFormat/>
    <w:rsid w:val="007A7480"/>
    <w:pPr>
      <w:pBdr>
        <w:top w:val="single" w:sz="4" w:space="1" w:color="auto"/>
        <w:left w:val="single" w:sz="4" w:space="4" w:color="auto"/>
        <w:bottom w:val="single" w:sz="4" w:space="1" w:color="auto"/>
        <w:right w:val="single" w:sz="4" w:space="4" w:color="auto"/>
      </w:pBdr>
      <w:shd w:val="clear" w:color="auto" w:fill="E1EFE4"/>
      <w:spacing w:before="120" w:after="120" w:line="256" w:lineRule="auto"/>
      <w:ind w:left="57" w:right="57"/>
    </w:pPr>
    <w:rPr>
      <w:rFonts w:ascii="Verdana" w:hAnsi="Verdana"/>
      <w:sz w:val="18"/>
    </w:rPr>
  </w:style>
  <w:style w:type="paragraph" w:styleId="Normlnweb">
    <w:name w:val="Normal (Web)"/>
    <w:basedOn w:val="Normln"/>
    <w:uiPriority w:val="99"/>
    <w:semiHidden/>
    <w:unhideWhenUsed/>
    <w:rsid w:val="007A7480"/>
    <w:pPr>
      <w:spacing w:before="100" w:beforeAutospacing="1" w:after="100" w:afterAutospacing="1"/>
      <w:jc w:val="left"/>
    </w:pPr>
    <w:rPr>
      <w:rFonts w:ascii="Times New Roman" w:hAnsi="Times New Roman"/>
      <w:szCs w:val="24"/>
    </w:rPr>
  </w:style>
  <w:style w:type="character" w:customStyle="1" w:styleId="dot">
    <w:name w:val="dot"/>
    <w:rsid w:val="007A7480"/>
  </w:style>
  <w:style w:type="character" w:customStyle="1" w:styleId="Nevyeenzmnka1">
    <w:name w:val="Nevyřešená zmínka1"/>
    <w:basedOn w:val="Standardnpsmoodstavce"/>
    <w:uiPriority w:val="99"/>
    <w:semiHidden/>
    <w:unhideWhenUsed/>
    <w:rsid w:val="007A7480"/>
    <w:rPr>
      <w:color w:val="605E5C"/>
      <w:shd w:val="clear" w:color="auto" w:fill="E1DFDD"/>
    </w:rPr>
  </w:style>
  <w:style w:type="paragraph" w:styleId="Nadpisobsahu">
    <w:name w:val="TOC Heading"/>
    <w:basedOn w:val="Nadpis1"/>
    <w:next w:val="Normln"/>
    <w:uiPriority w:val="39"/>
    <w:unhideWhenUsed/>
    <w:qFormat/>
    <w:rsid w:val="007A7480"/>
    <w:pPr>
      <w:keepLines/>
      <w:numPr>
        <w:numId w:val="0"/>
      </w:numPr>
      <w:spacing w:before="240" w:after="0" w:line="259" w:lineRule="auto"/>
      <w:jc w:val="left"/>
      <w:outlineLvl w:val="9"/>
    </w:pPr>
    <w:rPr>
      <w:rFonts w:asciiTheme="majorHAnsi" w:eastAsiaTheme="majorEastAsia" w:hAnsiTheme="majorHAnsi" w:cstheme="majorBidi"/>
      <w:b w:val="0"/>
      <w:bCs w:val="0"/>
      <w:color w:val="A91912" w:themeColor="accent1" w:themeShade="BF"/>
      <w:kern w:val="0"/>
      <w:sz w:val="32"/>
    </w:rPr>
  </w:style>
  <w:style w:type="character" w:customStyle="1" w:styleId="UnresolvedMention">
    <w:name w:val="Unresolved Mention"/>
    <w:basedOn w:val="Standardnpsmoodstavce"/>
    <w:uiPriority w:val="99"/>
    <w:semiHidden/>
    <w:unhideWhenUsed/>
    <w:rsid w:val="00BF06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uiPriority="39"/>
    <w:lsdException w:name="footnote text" w:locked="1" w:uiPriority="9"/>
    <w:lsdException w:name="annotation text" w:locked="1" w:uiPriority="99"/>
    <w:lsdException w:name="header" w:uiPriority="99"/>
    <w:lsdException w:name="index heading" w:locked="1" w:uiPriority="9"/>
    <w:lsdException w:name="caption" w:locked="1" w:uiPriority="35" w:qFormat="1"/>
    <w:lsdException w:name="table of figures" w:uiPriority="99"/>
    <w:lsdException w:name="envelope address" w:locked="1" w:uiPriority="9"/>
    <w:lsdException w:name="footnote reference" w:uiPriority="9"/>
    <w:lsdException w:name="annotation reference" w:locked="1" w:uiPriority="99"/>
    <w:lsdException w:name="line number" w:locked="1" w:uiPriority="9"/>
    <w:lsdException w:name="endnote reference" w:locked="1" w:uiPriority="9"/>
    <w:lsdException w:name="endnote text" w:locked="1" w:uiPriority="9"/>
    <w:lsdException w:name="table of authorities" w:locked="1"/>
    <w:lsdException w:name="macro" w:locked="1" w:uiPriority="9"/>
    <w:lsdException w:name="toa heading" w:locked="1" w:uiPriority="9"/>
    <w:lsdException w:name="List" w:locked="1"/>
    <w:lsdException w:name="List Bullet" w:locked="1"/>
    <w:lsdException w:name="List Number" w:locked="1" w:semiHidden="0" w:uiPriority="9"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uiPriority="9"/>
    <w:lsdException w:name="List Number 3" w:locked="1" w:uiPriority="9"/>
    <w:lsdException w:name="List Number 4" w:locked="1" w:uiPriority="9"/>
    <w:lsdException w:name="List Number 5" w:locked="1" w:uiPriority="9"/>
    <w:lsdException w:name="Title" w:semiHidden="0" w:uiPriority="10" w:unhideWhenUsed="0" w:qFormat="1"/>
    <w:lsdException w:name="Closing" w:locked="1" w:uiPriority="9"/>
    <w:lsdException w:name="Signature" w:locked="1" w:uiPriority="9"/>
    <w:lsdException w:name="Body Text" w:locked="1"/>
    <w:lsdException w:name="Body Text Indent" w:locked="1" w:uiPriority="9"/>
    <w:lsdException w:name="List Continue" w:locked="1"/>
    <w:lsdException w:name="List Continue 2" w:locked="1"/>
    <w:lsdException w:name="List Continue 3" w:locked="1"/>
    <w:lsdException w:name="List Continue 4" w:locked="1"/>
    <w:lsdException w:name="List Continue 5" w:locked="1"/>
    <w:lsdException w:name="Message Header" w:locked="1" w:uiPriority="9"/>
    <w:lsdException w:name="Subtitle" w:locked="1" w:semiHidden="0" w:uiPriority="11" w:unhideWhenUsed="0" w:qFormat="1"/>
    <w:lsdException w:name="Salutation" w:locked="1" w:semiHidden="0" w:uiPriority="9" w:unhideWhenUsed="0"/>
    <w:lsdException w:name="Date" w:locked="1" w:semiHidden="0" w:uiPriority="9" w:unhideWhenUsed="0"/>
    <w:lsdException w:name="Body Text First Indent" w:locked="1" w:semiHidden="0" w:uiPriority="9" w:unhideWhenUsed="0"/>
    <w:lsdException w:name="Body Text First Indent 2" w:locked="1" w:uiPriority="9"/>
    <w:lsdException w:name="Note Heading" w:locked="1" w:uiPriority="9"/>
    <w:lsdException w:name="Body Text 2" w:locked="1" w:uiPriority="9"/>
    <w:lsdException w:name="Body Text 3" w:locked="1" w:uiPriority="9"/>
    <w:lsdException w:name="Body Text Indent 2" w:locked="1" w:uiPriority="9"/>
    <w:lsdException w:name="Body Text Indent 3" w:locked="1" w:uiPriority="9"/>
    <w:lsdException w:name="Block Text" w:locked="1"/>
    <w:lsdException w:name="Hyperlink" w:uiPriority="99"/>
    <w:lsdException w:name="FollowedHyperlink" w:uiPriority="9"/>
    <w:lsdException w:name="Strong" w:locked="1" w:semiHidden="0" w:uiPriority="22" w:unhideWhenUsed="0" w:qFormat="1"/>
    <w:lsdException w:name="Emphasis" w:locked="1" w:semiHidden="0" w:uiPriority="9" w:unhideWhenUsed="0" w:qFormat="1"/>
    <w:lsdException w:name="Document Map" w:locked="1" w:uiPriority="9"/>
    <w:lsdException w:name="Plain Text" w:locked="1" w:uiPriority="9"/>
    <w:lsdException w:name="E-mail Signature" w:locked="1" w:uiPriority="9"/>
    <w:lsdException w:name="Normal (Web)" w:uiPriority="99"/>
    <w:lsdException w:name="HTML Acronym" w:locked="1" w:uiPriority="9"/>
    <w:lsdException w:name="HTML Address" w:locked="1" w:uiPriority="9"/>
    <w:lsdException w:name="HTML Cite" w:locked="1" w:uiPriority="9"/>
    <w:lsdException w:name="HTML Code" w:locked="1" w:uiPriority="9"/>
    <w:lsdException w:name="HTML Definition" w:locked="1" w:uiPriority="9"/>
    <w:lsdException w:name="HTML Keyboard" w:locked="1" w:uiPriority="9"/>
    <w:lsdException w:name="HTML Preformatted" w:locked="1" w:uiPriority="9"/>
    <w:lsdException w:name="HTML Sample" w:locked="1" w:uiPriority="9"/>
    <w:lsdException w:name="HTML Typewriter" w:locked="1" w:uiPriority="9"/>
    <w:lsdException w:name="HTML Variable" w:locked="1" w:uiPriority="9"/>
    <w:lsdException w:name="annotation subject" w:locked="1"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
    <w:rsid w:val="001D50C0"/>
    <w:pPr>
      <w:jc w:val="both"/>
    </w:pPr>
    <w:rPr>
      <w:sz w:val="24"/>
    </w:rPr>
  </w:style>
  <w:style w:type="paragraph" w:styleId="Nadpis1">
    <w:name w:val="heading 1"/>
    <w:aliases w:val="Kapitola,F8,Kapitola1,Kapitola2,Kapitola3,Kapitola4,Kapitola5,Kapitola11,Kapitola21,Kapitola31,Kapitola41,Kapitola6,Kapitola12,Kapitola22,Kapitola32,Kapitola42,Kapitola51,Kapitola111,Kapitola211,Kapitola311,Kapitola411,Kapitola7,Kapitola8,h1"/>
    <w:basedOn w:val="Normln"/>
    <w:next w:val="Normln"/>
    <w:link w:val="Nadpis1Char"/>
    <w:qFormat/>
    <w:rsid w:val="00303833"/>
    <w:pPr>
      <w:keepNext/>
      <w:numPr>
        <w:numId w:val="2"/>
      </w:numPr>
      <w:spacing w:before="360" w:after="120"/>
      <w:outlineLvl w:val="0"/>
    </w:pPr>
    <w:rPr>
      <w:rFonts w:cs="Arial"/>
      <w:b/>
      <w:bCs/>
      <w:kern w:val="32"/>
      <w:sz w:val="28"/>
      <w:szCs w:val="32"/>
    </w:rPr>
  </w:style>
  <w:style w:type="paragraph" w:styleId="Nadpis2">
    <w:name w:val="heading 2"/>
    <w:aliases w:val="Podkapitola 1,Podkapitola 11,Podkapitola 12,Podkapitola 13,Podkapitola 14,Podkapitola 15,Podkapitola 111,Podkapitola 121,Podkapitola 131,Podkapitola 141,Podkapitola 16,Podkapitola 112,Podkapitola 122,Podkapitola 132,Podkapitola 142,h2,V_Head2"/>
    <w:basedOn w:val="Normln"/>
    <w:next w:val="Normln"/>
    <w:link w:val="Nadpis2Char"/>
    <w:uiPriority w:val="99"/>
    <w:qFormat/>
    <w:rsid w:val="00706DA5"/>
    <w:pPr>
      <w:keepNext/>
      <w:numPr>
        <w:ilvl w:val="1"/>
        <w:numId w:val="1"/>
      </w:numPr>
      <w:spacing w:before="240" w:after="120"/>
      <w:outlineLvl w:val="1"/>
    </w:pPr>
    <w:rPr>
      <w:rFonts w:cs="Arial"/>
      <w:bCs/>
      <w:iCs/>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Pod"/>
    <w:basedOn w:val="Normln"/>
    <w:next w:val="Normln"/>
    <w:link w:val="Nadpis3Char"/>
    <w:qFormat/>
    <w:rsid w:val="00706DA5"/>
    <w:pPr>
      <w:keepNext/>
      <w:numPr>
        <w:ilvl w:val="2"/>
        <w:numId w:val="1"/>
      </w:numPr>
      <w:spacing w:before="240" w:after="240"/>
      <w:outlineLvl w:val="2"/>
    </w:pPr>
    <w:rPr>
      <w:rFonts w:cs="Arial"/>
      <w:bCs/>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locked/>
    <w:rsid w:val="00A407E4"/>
    <w:pPr>
      <w:keepNext/>
      <w:spacing w:before="240" w:after="60"/>
      <w:outlineLvl w:val="3"/>
    </w:pPr>
    <w:rPr>
      <w:b/>
      <w:bCs/>
      <w:sz w:val="28"/>
      <w:szCs w:val="28"/>
    </w:rPr>
  </w:style>
  <w:style w:type="paragraph" w:styleId="Nadpis5">
    <w:name w:val="heading 5"/>
    <w:aliases w:val="Odstavec 2,Odstavec 21,Odstavec 22,Odstavec 211,Odstavec 23,Odstavec 212,Odstavec 24,Odstavec 213,Odstavec 25,Odstavec 214,Odstavec 26,Odstavec 27,Odstavec 215,Odstavec 221,Odstavec 2111,Odstavec 231,Odstavec 2121,Odstavec 241,Odstavec 2131"/>
    <w:basedOn w:val="Normln"/>
    <w:next w:val="Normln"/>
    <w:link w:val="Nadpis5Char"/>
    <w:uiPriority w:val="9"/>
    <w:unhideWhenUsed/>
    <w:qFormat/>
    <w:locked/>
    <w:rsid w:val="00353996"/>
    <w:pPr>
      <w:keepNext/>
      <w:keepLines/>
      <w:spacing w:before="200"/>
      <w:outlineLvl w:val="4"/>
    </w:pPr>
    <w:rPr>
      <w:rFonts w:asciiTheme="majorHAnsi" w:eastAsiaTheme="majorEastAsia" w:hAnsiTheme="majorHAnsi" w:cstheme="majorBidi"/>
      <w:color w:val="70100C" w:themeColor="accent1" w:themeShade="7F"/>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locked/>
    <w:rsid w:val="00353996"/>
    <w:pPr>
      <w:keepNext/>
      <w:keepLines/>
      <w:spacing w:before="200"/>
      <w:outlineLvl w:val="5"/>
    </w:pPr>
    <w:rPr>
      <w:rFonts w:asciiTheme="majorHAnsi" w:eastAsiaTheme="majorEastAsia" w:hAnsiTheme="majorHAnsi" w:cstheme="majorBidi"/>
      <w:i/>
      <w:iCs/>
      <w:color w:val="70100C" w:themeColor="accent1" w:themeShade="7F"/>
    </w:rPr>
  </w:style>
  <w:style w:type="paragraph" w:styleId="Nadpis7">
    <w:name w:val="heading 7"/>
    <w:basedOn w:val="Normln"/>
    <w:next w:val="Normln"/>
    <w:link w:val="Nadpis7Char"/>
    <w:unhideWhenUsed/>
    <w:qFormat/>
    <w:locked/>
    <w:rsid w:val="00353996"/>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locked/>
    <w:rsid w:val="00353996"/>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locked/>
    <w:rsid w:val="003539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4">
    <w:name w:val="toc 4"/>
    <w:basedOn w:val="Normln"/>
    <w:next w:val="Normln"/>
    <w:autoRedefine/>
    <w:semiHidden/>
    <w:locked/>
    <w:rsid w:val="00353996"/>
    <w:pPr>
      <w:ind w:left="400"/>
      <w:jc w:val="left"/>
    </w:pPr>
  </w:style>
  <w:style w:type="paragraph" w:customStyle="1" w:styleId="ACNzevdokumentu">
    <w:name w:val="AC Název dokumentu"/>
    <w:basedOn w:val="Normln"/>
    <w:next w:val="ACPodtituldokumentu"/>
    <w:uiPriority w:val="3"/>
    <w:rsid w:val="00BE5B55"/>
    <w:pPr>
      <w:widowControl w:val="0"/>
      <w:suppressAutoHyphens/>
      <w:autoSpaceDE w:val="0"/>
      <w:autoSpaceDN w:val="0"/>
      <w:adjustRightInd w:val="0"/>
      <w:jc w:val="left"/>
    </w:pPr>
    <w:rPr>
      <w:rFonts w:cs="NimbusSanDEE-Blac"/>
      <w:color w:val="231F20"/>
      <w:sz w:val="50"/>
      <w:szCs w:val="36"/>
    </w:rPr>
  </w:style>
  <w:style w:type="paragraph" w:styleId="Zhlav">
    <w:name w:val="header"/>
    <w:basedOn w:val="Normln"/>
    <w:link w:val="ZhlavChar"/>
    <w:uiPriority w:val="99"/>
    <w:locked/>
    <w:rsid w:val="005765E2"/>
    <w:pPr>
      <w:tabs>
        <w:tab w:val="center" w:pos="4536"/>
        <w:tab w:val="right" w:pos="9072"/>
      </w:tabs>
    </w:pPr>
    <w:rPr>
      <w:caps/>
      <w:color w:val="7F7F7F" w:themeColor="text1" w:themeTint="80"/>
      <w:sz w:val="16"/>
    </w:rPr>
  </w:style>
  <w:style w:type="paragraph" w:customStyle="1" w:styleId="ACCopyright">
    <w:name w:val="AC Copyright"/>
    <w:basedOn w:val="Normln"/>
    <w:link w:val="ACCopyrightChar"/>
    <w:uiPriority w:val="9"/>
    <w:locked/>
    <w:rsid w:val="00E84CDA"/>
    <w:pPr>
      <w:suppressAutoHyphens/>
      <w:autoSpaceDE w:val="0"/>
      <w:autoSpaceDN w:val="0"/>
      <w:adjustRightInd w:val="0"/>
    </w:pPr>
    <w:rPr>
      <w:rFonts w:cs="Arial"/>
      <w:color w:val="6D6E70"/>
      <w:sz w:val="16"/>
      <w:szCs w:val="16"/>
    </w:rPr>
  </w:style>
  <w:style w:type="character" w:customStyle="1" w:styleId="ACCopyrightChar">
    <w:name w:val="AC Copyright Char"/>
    <w:basedOn w:val="Standardnpsmoodstavce"/>
    <w:link w:val="ACCopyright"/>
    <w:uiPriority w:val="9"/>
    <w:rsid w:val="00E84CDA"/>
    <w:rPr>
      <w:rFonts w:cs="Arial"/>
      <w:color w:val="6D6E70"/>
      <w:sz w:val="16"/>
      <w:szCs w:val="16"/>
    </w:rPr>
  </w:style>
  <w:style w:type="paragraph" w:styleId="Obsah2">
    <w:name w:val="toc 2"/>
    <w:basedOn w:val="Obsah1"/>
    <w:next w:val="Normln"/>
    <w:autoRedefine/>
    <w:uiPriority w:val="39"/>
    <w:rsid w:val="00D60D73"/>
    <w:pPr>
      <w:tabs>
        <w:tab w:val="left" w:pos="907"/>
      </w:tabs>
      <w:ind w:left="227"/>
    </w:pPr>
    <w:rPr>
      <w:rFonts w:cs="Times New Roman"/>
    </w:rPr>
  </w:style>
  <w:style w:type="paragraph" w:styleId="Obsah1">
    <w:name w:val="toc 1"/>
    <w:basedOn w:val="Normln"/>
    <w:next w:val="Normln"/>
    <w:uiPriority w:val="39"/>
    <w:rsid w:val="00801A24"/>
    <w:pPr>
      <w:tabs>
        <w:tab w:val="left" w:pos="227"/>
        <w:tab w:val="left" w:pos="454"/>
        <w:tab w:val="right" w:leader="dot" w:pos="9060"/>
      </w:tabs>
      <w:jc w:val="left"/>
    </w:pPr>
    <w:rPr>
      <w:rFonts w:cs="Arial"/>
      <w:bCs/>
      <w:noProof/>
      <w:sz w:val="20"/>
    </w:rPr>
  </w:style>
  <w:style w:type="paragraph" w:styleId="Obsah3">
    <w:name w:val="toc 3"/>
    <w:basedOn w:val="Normln"/>
    <w:next w:val="Normln"/>
    <w:autoRedefine/>
    <w:uiPriority w:val="39"/>
    <w:rsid w:val="00C00637"/>
    <w:pPr>
      <w:tabs>
        <w:tab w:val="left" w:pos="1021"/>
        <w:tab w:val="left" w:pos="1400"/>
        <w:tab w:val="right" w:leader="dot" w:pos="9061"/>
      </w:tabs>
      <w:ind w:left="567"/>
      <w:jc w:val="left"/>
    </w:pPr>
    <w:rPr>
      <w:noProof/>
      <w:sz w:val="20"/>
    </w:rPr>
  </w:style>
  <w:style w:type="paragraph" w:customStyle="1" w:styleId="ACNadpis3neslovan">
    <w:name w:val="AC Nadpis 3 nečíslovaný"/>
    <w:basedOn w:val="Normln"/>
    <w:next w:val="ACOdstavec"/>
    <w:qFormat/>
    <w:rsid w:val="00A7531C"/>
    <w:pPr>
      <w:keepNext/>
      <w:spacing w:before="240" w:after="120"/>
      <w:jc w:val="left"/>
      <w:outlineLvl w:val="2"/>
    </w:pPr>
    <w:rPr>
      <w:b/>
      <w:sz w:val="22"/>
    </w:rPr>
  </w:style>
  <w:style w:type="table" w:customStyle="1" w:styleId="ACTabulka">
    <w:name w:val="AC Tabulka"/>
    <w:basedOn w:val="Normlntabulka"/>
    <w:uiPriority w:val="99"/>
    <w:rsid w:val="00F42594"/>
    <w:pPr>
      <w:suppressAutoHyphens/>
      <w:spacing w:before="40"/>
      <w:ind w:left="57" w:right="57"/>
    </w:pPr>
    <w:tblPr>
      <w:tblStyleRowBandSize w:val="1"/>
      <w:tblStyleColBandSize w:val="1"/>
      <w:tblInd w:w="57" w:type="dxa"/>
      <w:tblBorders>
        <w:bottom w:val="single" w:sz="4" w:space="0" w:color="auto"/>
        <w:insideH w:val="single" w:sz="4" w:space="0" w:color="auto"/>
      </w:tblBorders>
      <w:tblCellMar>
        <w:left w:w="113" w:type="dxa"/>
        <w:right w:w="28" w:type="dxa"/>
      </w:tblCellMar>
    </w:tblPr>
    <w:tcPr>
      <w:shd w:val="clear" w:color="auto" w:fill="FFFFFF" w:themeFill="background1"/>
      <w:vAlign w:val="bottom"/>
    </w:tcPr>
    <w:tblStylePr w:type="firstRow">
      <w:pPr>
        <w:wordWrap/>
        <w:spacing w:beforeLines="0" w:before="40" w:beforeAutospacing="0" w:afterLines="0" w:after="60" w:afterAutospacing="0"/>
        <w:jc w:val="center"/>
      </w:pPr>
      <w:rPr>
        <w:b/>
        <w:color w:val="FFFFFF" w:themeColor="background1"/>
      </w:rPr>
      <w:tblPr/>
      <w:tcPr>
        <w:shd w:val="clear" w:color="auto" w:fill="EE3123"/>
      </w:tcPr>
    </w:tblStylePr>
    <w:tblStylePr w:type="lastRow">
      <w:rPr>
        <w:b/>
        <w:color w:val="FFFFFF" w:themeColor="background1"/>
      </w:rPr>
      <w:tblPr/>
      <w:tcPr>
        <w:tcBorders>
          <w:top w:val="single" w:sz="4" w:space="0" w:color="auto"/>
          <w:left w:val="nil"/>
          <w:bottom w:val="single" w:sz="4" w:space="0" w:color="auto"/>
          <w:right w:val="nil"/>
          <w:insideH w:val="nil"/>
          <w:insideV w:val="nil"/>
          <w:tl2br w:val="nil"/>
          <w:tr2bl w:val="nil"/>
        </w:tcBorders>
        <w:shd w:val="clear" w:color="auto" w:fill="7F7F7F" w:themeFill="text1" w:themeFillTint="80"/>
      </w:tcPr>
    </w:tblStylePr>
    <w:tblStylePr w:type="fir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lastCol">
      <w:rPr>
        <w:b/>
        <w:color w:val="FFFFFF" w:themeColor="background1"/>
      </w:rPr>
      <w:tblPr/>
      <w:tcPr>
        <w:tcBorders>
          <w:top w:val="nil"/>
          <w:left w:val="nil"/>
          <w:bottom w:val="single" w:sz="4" w:space="0" w:color="auto"/>
          <w:right w:val="nil"/>
          <w:insideH w:val="single" w:sz="4" w:space="0" w:color="auto"/>
          <w:insideV w:val="nil"/>
          <w:tl2br w:val="nil"/>
          <w:tr2bl w:val="nil"/>
        </w:tcBorders>
        <w:shd w:val="clear" w:color="auto" w:fill="7F7F7F" w:themeFill="text1" w:themeFillTint="80"/>
      </w:tcPr>
    </w:tblStylePr>
    <w:tblStylePr w:type="band2Vert">
      <w:tblPr/>
      <w:tcPr>
        <w:shd w:val="clear" w:color="auto" w:fill="D8D8D8" w:themeFill="background2"/>
      </w:tcPr>
    </w:tblStylePr>
    <w:tblStylePr w:type="band2Horz">
      <w:tblPr/>
      <w:tcPr>
        <w:shd w:val="clear" w:color="auto" w:fill="D8D8D8" w:themeFill="background2"/>
      </w:tcPr>
    </w:tblStylePr>
  </w:style>
  <w:style w:type="numbering" w:customStyle="1" w:styleId="ACsmlouva">
    <w:name w:val="AC smlouva"/>
    <w:basedOn w:val="Bezseznamu"/>
    <w:uiPriority w:val="99"/>
    <w:rsid w:val="00303833"/>
    <w:pPr>
      <w:numPr>
        <w:numId w:val="2"/>
      </w:numPr>
    </w:pPr>
  </w:style>
  <w:style w:type="character" w:styleId="Zstupntext">
    <w:name w:val="Placeholder Text"/>
    <w:basedOn w:val="Standardnpsmoodstavce"/>
    <w:uiPriority w:val="99"/>
    <w:semiHidden/>
    <w:rsid w:val="00ED504D"/>
    <w:rPr>
      <w:color w:val="808080"/>
    </w:rPr>
  </w:style>
  <w:style w:type="paragraph" w:customStyle="1" w:styleId="ACOdstavec">
    <w:name w:val="AC Odstavec"/>
    <w:basedOn w:val="Normln"/>
    <w:qFormat/>
    <w:rsid w:val="00801A24"/>
    <w:pPr>
      <w:suppressAutoHyphens/>
      <w:spacing w:before="240" w:after="120"/>
    </w:pPr>
    <w:rPr>
      <w:sz w:val="20"/>
    </w:rPr>
  </w:style>
  <w:style w:type="paragraph" w:customStyle="1" w:styleId="Nadpis1bezslovn">
    <w:name w:val="Nadpis 1 bez číslování"/>
    <w:basedOn w:val="Normln"/>
    <w:uiPriority w:val="4"/>
    <w:semiHidden/>
    <w:unhideWhenUsed/>
    <w:rsid w:val="00975432"/>
    <w:pPr>
      <w:spacing w:before="360" w:after="120"/>
    </w:pPr>
    <w:rPr>
      <w:b/>
      <w:sz w:val="28"/>
    </w:rPr>
  </w:style>
  <w:style w:type="paragraph" w:styleId="Obsah5">
    <w:name w:val="toc 5"/>
    <w:basedOn w:val="Normln"/>
    <w:next w:val="Normln"/>
    <w:autoRedefine/>
    <w:uiPriority w:val="39"/>
    <w:locked/>
    <w:rsid w:val="00C00637"/>
    <w:pPr>
      <w:ind w:left="600"/>
      <w:jc w:val="left"/>
    </w:pPr>
    <w:rPr>
      <w:sz w:val="20"/>
    </w:rPr>
  </w:style>
  <w:style w:type="paragraph" w:styleId="Seznamobrzk">
    <w:name w:val="table of figures"/>
    <w:basedOn w:val="Obsah1"/>
    <w:next w:val="Normln"/>
    <w:uiPriority w:val="99"/>
    <w:locked/>
    <w:rsid w:val="00FA587C"/>
    <w:pPr>
      <w:shd w:val="clear" w:color="FFFFFF" w:fill="FFFFFF"/>
      <w:autoSpaceDE w:val="0"/>
      <w:autoSpaceDN w:val="0"/>
      <w:adjustRightInd w:val="0"/>
    </w:pPr>
    <w:rPr>
      <w:szCs w:val="28"/>
    </w:rPr>
  </w:style>
  <w:style w:type="paragraph" w:styleId="Obsah6">
    <w:name w:val="toc 6"/>
    <w:basedOn w:val="Normln"/>
    <w:next w:val="Normln"/>
    <w:autoRedefine/>
    <w:semiHidden/>
    <w:locked/>
    <w:rsid w:val="0030703D"/>
    <w:pPr>
      <w:ind w:left="800"/>
      <w:jc w:val="left"/>
    </w:pPr>
    <w:rPr>
      <w:rFonts w:ascii="Times New Roman" w:hAnsi="Times New Roman"/>
    </w:rPr>
  </w:style>
  <w:style w:type="paragraph" w:styleId="Obsah7">
    <w:name w:val="toc 7"/>
    <w:basedOn w:val="Normln"/>
    <w:next w:val="Normln"/>
    <w:autoRedefine/>
    <w:semiHidden/>
    <w:locked/>
    <w:rsid w:val="0030703D"/>
    <w:pPr>
      <w:ind w:left="1000"/>
      <w:jc w:val="left"/>
    </w:pPr>
    <w:rPr>
      <w:rFonts w:ascii="Times New Roman" w:hAnsi="Times New Roman"/>
    </w:rPr>
  </w:style>
  <w:style w:type="paragraph" w:styleId="Obsah8">
    <w:name w:val="toc 8"/>
    <w:basedOn w:val="Normln"/>
    <w:next w:val="Normln"/>
    <w:autoRedefine/>
    <w:semiHidden/>
    <w:locked/>
    <w:rsid w:val="0030703D"/>
    <w:pPr>
      <w:ind w:left="1200"/>
      <w:jc w:val="left"/>
    </w:pPr>
    <w:rPr>
      <w:rFonts w:ascii="Times New Roman" w:hAnsi="Times New Roman"/>
    </w:rPr>
  </w:style>
  <w:style w:type="paragraph" w:styleId="Obsah9">
    <w:name w:val="toc 9"/>
    <w:basedOn w:val="Normln"/>
    <w:next w:val="Normln"/>
    <w:autoRedefine/>
    <w:semiHidden/>
    <w:locked/>
    <w:rsid w:val="0030703D"/>
    <w:pPr>
      <w:ind w:left="1400"/>
      <w:jc w:val="left"/>
    </w:pPr>
    <w:rPr>
      <w:rFonts w:ascii="Times New Roman" w:hAnsi="Times New Roman"/>
    </w:rPr>
  </w:style>
  <w:style w:type="table" w:styleId="Mkatabulky">
    <w:name w:val="Table Grid"/>
    <w:basedOn w:val="Normlntabulka"/>
    <w:uiPriority w:val="59"/>
    <w:locked/>
    <w:rsid w:val="00881C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locked/>
    <w:rsid w:val="00390653"/>
    <w:rPr>
      <w:sz w:val="16"/>
      <w:szCs w:val="16"/>
    </w:rPr>
  </w:style>
  <w:style w:type="paragraph" w:styleId="Textkomente">
    <w:name w:val="annotation text"/>
    <w:basedOn w:val="Normln"/>
    <w:link w:val="TextkomenteChar"/>
    <w:uiPriority w:val="99"/>
    <w:semiHidden/>
    <w:locked/>
    <w:rsid w:val="00390653"/>
  </w:style>
  <w:style w:type="paragraph" w:styleId="Pedmtkomente">
    <w:name w:val="annotation subject"/>
    <w:basedOn w:val="Textkomente"/>
    <w:next w:val="Textkomente"/>
    <w:link w:val="PedmtkomenteChar"/>
    <w:uiPriority w:val="99"/>
    <w:semiHidden/>
    <w:locked/>
    <w:rsid w:val="00390653"/>
    <w:rPr>
      <w:b/>
      <w:bCs/>
    </w:rPr>
  </w:style>
  <w:style w:type="paragraph" w:styleId="Textbubliny">
    <w:name w:val="Balloon Text"/>
    <w:basedOn w:val="Normln"/>
    <w:link w:val="TextbublinyChar"/>
    <w:uiPriority w:val="99"/>
    <w:semiHidden/>
    <w:locked/>
    <w:rsid w:val="00390653"/>
    <w:rPr>
      <w:rFonts w:ascii="Tahoma" w:hAnsi="Tahoma" w:cs="Tahoma"/>
      <w:sz w:val="16"/>
      <w:szCs w:val="16"/>
    </w:rPr>
  </w:style>
  <w:style w:type="character" w:customStyle="1" w:styleId="TextkomenteChar">
    <w:name w:val="Text komentáře Char"/>
    <w:basedOn w:val="Standardnpsmoodstavce"/>
    <w:link w:val="Textkomente"/>
    <w:uiPriority w:val="99"/>
    <w:semiHidden/>
    <w:rsid w:val="00A00C42"/>
    <w:rPr>
      <w:rFonts w:ascii="Arial" w:hAnsi="Arial"/>
    </w:rPr>
  </w:style>
  <w:style w:type="paragraph" w:customStyle="1" w:styleId="ACNadpis1">
    <w:name w:val="AC Nadpis 1"/>
    <w:basedOn w:val="Normln"/>
    <w:next w:val="ACOdstavec"/>
    <w:qFormat/>
    <w:rsid w:val="008F7E6F"/>
    <w:pPr>
      <w:keepNext/>
      <w:pageBreakBefore/>
      <w:widowControl w:val="0"/>
      <w:numPr>
        <w:numId w:val="9"/>
      </w:numPr>
      <w:spacing w:after="240"/>
      <w:jc w:val="left"/>
      <w:outlineLvl w:val="0"/>
    </w:pPr>
    <w:rPr>
      <w:b/>
      <w:sz w:val="30"/>
    </w:rPr>
  </w:style>
  <w:style w:type="paragraph" w:customStyle="1" w:styleId="ACNadpis2">
    <w:name w:val="AC Nadpis 2"/>
    <w:basedOn w:val="Normln"/>
    <w:next w:val="ACOdstavec"/>
    <w:qFormat/>
    <w:rsid w:val="006E3A61"/>
    <w:pPr>
      <w:keepNext/>
      <w:numPr>
        <w:ilvl w:val="1"/>
        <w:numId w:val="9"/>
      </w:numPr>
      <w:spacing w:before="240" w:after="120"/>
      <w:jc w:val="left"/>
      <w:outlineLvl w:val="1"/>
    </w:pPr>
    <w:rPr>
      <w:b/>
    </w:rPr>
  </w:style>
  <w:style w:type="paragraph" w:customStyle="1" w:styleId="ACNadpis3">
    <w:name w:val="AC Nadpis 3"/>
    <w:basedOn w:val="Normln"/>
    <w:next w:val="ACOdstavec"/>
    <w:qFormat/>
    <w:rsid w:val="006E3A61"/>
    <w:pPr>
      <w:keepNext/>
      <w:numPr>
        <w:ilvl w:val="2"/>
        <w:numId w:val="9"/>
      </w:numPr>
      <w:spacing w:before="240" w:after="120"/>
      <w:jc w:val="left"/>
      <w:outlineLvl w:val="2"/>
    </w:pPr>
    <w:rPr>
      <w:b/>
      <w:sz w:val="22"/>
    </w:rPr>
  </w:style>
  <w:style w:type="numbering" w:customStyle="1" w:styleId="ACNadpis1-4">
    <w:name w:val="AC Nadpis 1-4"/>
    <w:basedOn w:val="Bezseznamu"/>
    <w:uiPriority w:val="99"/>
    <w:rsid w:val="001D50C0"/>
    <w:pPr>
      <w:numPr>
        <w:numId w:val="3"/>
      </w:numPr>
    </w:pPr>
  </w:style>
  <w:style w:type="paragraph" w:customStyle="1" w:styleId="ACOdrky">
    <w:name w:val="AC Odrážky"/>
    <w:basedOn w:val="ACOdstavec"/>
    <w:uiPriority w:val="1"/>
    <w:qFormat/>
    <w:rsid w:val="00801A24"/>
    <w:pPr>
      <w:numPr>
        <w:numId w:val="7"/>
      </w:numPr>
      <w:spacing w:before="0" w:after="0"/>
    </w:pPr>
  </w:style>
  <w:style w:type="paragraph" w:customStyle="1" w:styleId="ACNadpis4">
    <w:name w:val="AC Nadpis 4"/>
    <w:basedOn w:val="Normln"/>
    <w:next w:val="ACOdstavec"/>
    <w:rsid w:val="00A7531C"/>
    <w:pPr>
      <w:keepNext/>
      <w:numPr>
        <w:ilvl w:val="3"/>
        <w:numId w:val="9"/>
      </w:numPr>
      <w:spacing w:before="120" w:after="120"/>
      <w:jc w:val="left"/>
      <w:outlineLvl w:val="3"/>
    </w:pPr>
    <w:rPr>
      <w:b/>
      <w:sz w:val="20"/>
    </w:rPr>
  </w:style>
  <w:style w:type="paragraph" w:customStyle="1" w:styleId="ACOdstavecodsazen">
    <w:name w:val="AC Odstavec odsazený"/>
    <w:basedOn w:val="ACOdstavec"/>
    <w:qFormat/>
    <w:rsid w:val="00801A24"/>
    <w:pPr>
      <w:ind w:left="2835"/>
    </w:pPr>
  </w:style>
  <w:style w:type="paragraph" w:customStyle="1" w:styleId="ACNadpis5">
    <w:name w:val="AC Nadpis 5"/>
    <w:basedOn w:val="Normln"/>
    <w:next w:val="ACOdstavecodsazen"/>
    <w:qFormat/>
    <w:rsid w:val="004F0757"/>
    <w:pPr>
      <w:keepNext/>
      <w:widowControl w:val="0"/>
      <w:suppressAutoHyphens/>
      <w:spacing w:before="240" w:after="120"/>
      <w:jc w:val="left"/>
      <w:outlineLvl w:val="4"/>
    </w:pPr>
    <w:rPr>
      <w:b/>
      <w:color w:val="EE3123"/>
      <w:sz w:val="20"/>
    </w:rPr>
  </w:style>
  <w:style w:type="paragraph" w:customStyle="1" w:styleId="ACOdrkyodsazen">
    <w:name w:val="AC Odrážky odsazený"/>
    <w:basedOn w:val="ACOdrky"/>
    <w:uiPriority w:val="1"/>
    <w:qFormat/>
    <w:rsid w:val="00801A24"/>
    <w:pPr>
      <w:numPr>
        <w:numId w:val="4"/>
      </w:numPr>
      <w:ind w:left="2977" w:hanging="142"/>
    </w:pPr>
  </w:style>
  <w:style w:type="paragraph" w:customStyle="1" w:styleId="ACNadpis1neslovan">
    <w:name w:val="AC Nadpis 1 nečíslovaný"/>
    <w:basedOn w:val="ACNadpis1"/>
    <w:next w:val="ACOdstavec"/>
    <w:rsid w:val="004C1CF9"/>
    <w:pPr>
      <w:numPr>
        <w:numId w:val="0"/>
      </w:numPr>
      <w:ind w:right="418"/>
    </w:pPr>
  </w:style>
  <w:style w:type="paragraph" w:customStyle="1" w:styleId="ACPodtituldokumentu">
    <w:name w:val="AC Podtitul dokumentu"/>
    <w:basedOn w:val="ACNzevdokumentu"/>
    <w:uiPriority w:val="3"/>
    <w:qFormat/>
    <w:rsid w:val="0024283F"/>
    <w:rPr>
      <w:color w:val="EE3123"/>
      <w:sz w:val="30"/>
    </w:rPr>
  </w:style>
  <w:style w:type="character" w:customStyle="1" w:styleId="ACZvraznn">
    <w:name w:val="AC Zvýraznění"/>
    <w:uiPriority w:val="1"/>
    <w:qFormat/>
    <w:rsid w:val="0024283F"/>
    <w:rPr>
      <w:color w:val="EE3123"/>
    </w:rPr>
  </w:style>
  <w:style w:type="character" w:customStyle="1" w:styleId="ACZvraznntun">
    <w:name w:val="AC Zvýraznění tučně"/>
    <w:uiPriority w:val="1"/>
    <w:qFormat/>
    <w:rsid w:val="007F34DB"/>
    <w:rPr>
      <w:rFonts w:asciiTheme="minorHAnsi" w:hAnsiTheme="minorHAnsi"/>
      <w:b/>
      <w:color w:val="auto"/>
      <w:sz w:val="20"/>
    </w:rPr>
  </w:style>
  <w:style w:type="character" w:styleId="Hypertextovodkaz">
    <w:name w:val="Hyperlink"/>
    <w:basedOn w:val="Standardnpsmoodstavce"/>
    <w:uiPriority w:val="99"/>
    <w:rsid w:val="007100E4"/>
    <w:rPr>
      <w:rFonts w:asciiTheme="minorHAnsi" w:hAnsiTheme="minorHAnsi"/>
      <w:color w:val="EE3123"/>
      <w:sz w:val="20"/>
      <w:u w:val="single"/>
    </w:rPr>
  </w:style>
  <w:style w:type="paragraph" w:customStyle="1" w:styleId="ACZhlav">
    <w:name w:val="AC Záhlaví"/>
    <w:basedOn w:val="Zhlav"/>
    <w:uiPriority w:val="3"/>
    <w:qFormat/>
    <w:rsid w:val="00030C26"/>
    <w:pPr>
      <w:ind w:right="2041"/>
    </w:pPr>
    <w:rPr>
      <w:caps w:val="0"/>
      <w:color w:val="000000" w:themeColor="text1"/>
      <w:sz w:val="20"/>
    </w:rPr>
  </w:style>
  <w:style w:type="paragraph" w:customStyle="1" w:styleId="ACZpat">
    <w:name w:val="AC Zápatí"/>
    <w:basedOn w:val="Normln"/>
    <w:uiPriority w:val="3"/>
    <w:qFormat/>
    <w:rsid w:val="00577100"/>
    <w:pPr>
      <w:tabs>
        <w:tab w:val="left" w:pos="2268"/>
        <w:tab w:val="right" w:pos="4536"/>
        <w:tab w:val="right" w:pos="6804"/>
        <w:tab w:val="right" w:pos="9072"/>
      </w:tabs>
    </w:pPr>
    <w:rPr>
      <w:sz w:val="18"/>
    </w:rPr>
  </w:style>
  <w:style w:type="paragraph" w:customStyle="1" w:styleId="ACObrzek">
    <w:name w:val="AC Obrázek"/>
    <w:basedOn w:val="ACOdstavec"/>
    <w:next w:val="ACOdstavec"/>
    <w:uiPriority w:val="2"/>
    <w:rsid w:val="002A11B8"/>
    <w:pPr>
      <w:widowControl w:val="0"/>
      <w:spacing w:after="240"/>
    </w:pPr>
  </w:style>
  <w:style w:type="paragraph" w:customStyle="1" w:styleId="ACObrzekodsazen">
    <w:name w:val="AC Obrázek odsazený"/>
    <w:basedOn w:val="ACObrzek"/>
    <w:next w:val="ACOdstavecodsazen"/>
    <w:uiPriority w:val="2"/>
    <w:rsid w:val="002A11B8"/>
    <w:pPr>
      <w:ind w:left="2835"/>
    </w:pPr>
  </w:style>
  <w:style w:type="character" w:customStyle="1" w:styleId="ACZvraznnpoznmka">
    <w:name w:val="AC Zvýraznění poznámka"/>
    <w:basedOn w:val="Standardnpsmoodstavce"/>
    <w:uiPriority w:val="1"/>
    <w:qFormat/>
    <w:rsid w:val="00D2585D"/>
    <w:rPr>
      <w:i/>
      <w:color w:val="404040" w:themeColor="text1" w:themeTint="BF"/>
    </w:rPr>
  </w:style>
  <w:style w:type="numbering" w:customStyle="1" w:styleId="ACSeznamodrkyodsazen">
    <w:name w:val="AC Seznam odrážky odsazený"/>
    <w:uiPriority w:val="99"/>
    <w:rsid w:val="00E7644C"/>
    <w:pPr>
      <w:numPr>
        <w:numId w:val="4"/>
      </w:numPr>
    </w:pPr>
  </w:style>
  <w:style w:type="numbering" w:customStyle="1" w:styleId="ACSeznamodrky">
    <w:name w:val="AC Seznam odrážky"/>
    <w:uiPriority w:val="99"/>
    <w:rsid w:val="00AD000E"/>
    <w:pPr>
      <w:numPr>
        <w:numId w:val="5"/>
      </w:numPr>
    </w:pPr>
  </w:style>
  <w:style w:type="paragraph" w:styleId="Titulek">
    <w:name w:val="caption"/>
    <w:basedOn w:val="Normln"/>
    <w:next w:val="Normln"/>
    <w:uiPriority w:val="35"/>
    <w:qFormat/>
    <w:locked/>
    <w:rsid w:val="00E63992"/>
    <w:pPr>
      <w:spacing w:after="200"/>
      <w:ind w:left="2835"/>
      <w:jc w:val="left"/>
    </w:pPr>
    <w:rPr>
      <w:bCs/>
      <w:color w:val="B41721" w:themeColor="accent2"/>
      <w:sz w:val="18"/>
      <w:szCs w:val="18"/>
    </w:rPr>
  </w:style>
  <w:style w:type="paragraph" w:customStyle="1" w:styleId="ACTabulkadoleva">
    <w:name w:val="AC Tabulka doleva"/>
    <w:basedOn w:val="Normln"/>
    <w:uiPriority w:val="2"/>
    <w:qFormat/>
    <w:rsid w:val="00CA1A1B"/>
    <w:pPr>
      <w:suppressAutoHyphens/>
      <w:spacing w:after="60"/>
      <w:ind w:right="113"/>
      <w:jc w:val="left"/>
    </w:pPr>
    <w:rPr>
      <w:sz w:val="20"/>
    </w:rPr>
  </w:style>
  <w:style w:type="paragraph" w:customStyle="1" w:styleId="ACTabulkadobloku">
    <w:name w:val="AC Tabulka do bloku"/>
    <w:basedOn w:val="ACTabulkadoleva"/>
    <w:uiPriority w:val="2"/>
    <w:qFormat/>
    <w:rsid w:val="00CA1A1B"/>
    <w:pPr>
      <w:spacing w:before="40"/>
      <w:jc w:val="both"/>
    </w:pPr>
  </w:style>
  <w:style w:type="table" w:styleId="Elegantntabulka">
    <w:name w:val="Table Elegant"/>
    <w:basedOn w:val="Normlntabulka"/>
    <w:locked/>
    <w:rsid w:val="008F70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revntabulka3">
    <w:name w:val="Table Colorful 3"/>
    <w:basedOn w:val="Normlntabulka"/>
    <w:locked/>
    <w:rsid w:val="008F70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tabulka1">
    <w:name w:val="Table Colorful 1"/>
    <w:basedOn w:val="Normlntabulka"/>
    <w:locked/>
    <w:rsid w:val="008F70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locked/>
    <w:rsid w:val="008F70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CMezerazatabulkou">
    <w:name w:val="AC Mezera za tabulkou"/>
    <w:basedOn w:val="Normln"/>
    <w:next w:val="ACOdstavec"/>
    <w:uiPriority w:val="2"/>
    <w:qFormat/>
    <w:rsid w:val="00B048F6"/>
    <w:rPr>
      <w:sz w:val="16"/>
    </w:rPr>
  </w:style>
  <w:style w:type="paragraph" w:customStyle="1" w:styleId="ACTabulkadoprava">
    <w:name w:val="AC Tabulka doprava"/>
    <w:basedOn w:val="ACTabulkadoleva"/>
    <w:uiPriority w:val="2"/>
    <w:qFormat/>
    <w:rsid w:val="00175635"/>
    <w:pPr>
      <w:ind w:right="0"/>
      <w:jc w:val="right"/>
    </w:pPr>
  </w:style>
  <w:style w:type="character" w:customStyle="1" w:styleId="Nadpis5Char">
    <w:name w:val="Nadpis 5 Char"/>
    <w:aliases w:val="Odstavec 2 Char,Odstavec 21 Char,Odstavec 22 Char,Odstavec 211 Char,Odstavec 23 Char,Odstavec 212 Char,Odstavec 24 Char,Odstavec 213 Char,Odstavec 25 Char,Odstavec 214 Char,Odstavec 26 Char,Odstavec 27 Char,Odstavec 215 Char"/>
    <w:basedOn w:val="Standardnpsmoodstavce"/>
    <w:link w:val="Nadpis5"/>
    <w:uiPriority w:val="9"/>
    <w:semiHidden/>
    <w:rsid w:val="00353996"/>
    <w:rPr>
      <w:rFonts w:asciiTheme="majorHAnsi" w:eastAsiaTheme="majorEastAsia" w:hAnsiTheme="majorHAnsi" w:cstheme="majorBidi"/>
      <w:color w:val="70100C" w:themeColor="accent1" w:themeShade="7F"/>
      <w:sz w:val="22"/>
      <w:szCs w:val="24"/>
      <w14:stylisticSets>
        <w14:styleSet w14:id="1"/>
      </w14:stylisticSet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semiHidden/>
    <w:rsid w:val="00353996"/>
    <w:rPr>
      <w:rFonts w:asciiTheme="majorHAnsi" w:eastAsiaTheme="majorEastAsia" w:hAnsiTheme="majorHAnsi" w:cstheme="majorBidi"/>
      <w:i/>
      <w:iCs/>
      <w:color w:val="70100C" w:themeColor="accent1" w:themeShade="7F"/>
      <w:sz w:val="22"/>
      <w:szCs w:val="24"/>
      <w14:stylisticSets>
        <w14:styleSet w14:id="1"/>
      </w14:stylisticSets>
    </w:rPr>
  </w:style>
  <w:style w:type="character" w:customStyle="1" w:styleId="Nadpis7Char">
    <w:name w:val="Nadpis 7 Char"/>
    <w:basedOn w:val="Standardnpsmoodstavce"/>
    <w:link w:val="Nadpis7"/>
    <w:semiHidden/>
    <w:rsid w:val="00353996"/>
    <w:rPr>
      <w:rFonts w:asciiTheme="majorHAnsi" w:eastAsiaTheme="majorEastAsia" w:hAnsiTheme="majorHAnsi" w:cstheme="majorBidi"/>
      <w:i/>
      <w:iCs/>
      <w:color w:val="404040" w:themeColor="text1" w:themeTint="BF"/>
      <w:sz w:val="22"/>
      <w:szCs w:val="24"/>
      <w14:stylisticSets>
        <w14:styleSet w14:id="1"/>
      </w14:stylisticSets>
    </w:rPr>
  </w:style>
  <w:style w:type="character" w:customStyle="1" w:styleId="Nadpis8Char">
    <w:name w:val="Nadpis 8 Char"/>
    <w:basedOn w:val="Standardnpsmoodstavce"/>
    <w:link w:val="Nadpis8"/>
    <w:semiHidden/>
    <w:rsid w:val="00353996"/>
    <w:rPr>
      <w:rFonts w:asciiTheme="majorHAnsi" w:eastAsiaTheme="majorEastAsia" w:hAnsiTheme="majorHAnsi" w:cstheme="majorBidi"/>
      <w:color w:val="404040" w:themeColor="text1" w:themeTint="BF"/>
      <w14:stylisticSets>
        <w14:styleSet w14:id="1"/>
      </w14:stylisticSets>
    </w:rPr>
  </w:style>
  <w:style w:type="character" w:customStyle="1" w:styleId="Nadpis9Char">
    <w:name w:val="Nadpis 9 Char"/>
    <w:basedOn w:val="Standardnpsmoodstavce"/>
    <w:link w:val="Nadpis9"/>
    <w:semiHidden/>
    <w:rsid w:val="00353996"/>
    <w:rPr>
      <w:rFonts w:asciiTheme="majorHAnsi" w:eastAsiaTheme="majorEastAsia" w:hAnsiTheme="majorHAnsi" w:cstheme="majorBidi"/>
      <w:i/>
      <w:iCs/>
      <w:color w:val="404040" w:themeColor="text1" w:themeTint="BF"/>
      <w14:stylisticSets>
        <w14:styleSet w14:id="1"/>
      </w14:stylisticSets>
    </w:rPr>
  </w:style>
  <w:style w:type="paragraph" w:customStyle="1" w:styleId="ACVerzedokumentu">
    <w:name w:val="AC Verze dokumentu"/>
    <w:basedOn w:val="ACPodtituldokumentu"/>
    <w:uiPriority w:val="9"/>
    <w:rsid w:val="00BE5B55"/>
    <w:rPr>
      <w:color w:val="auto"/>
    </w:rPr>
  </w:style>
  <w:style w:type="numbering" w:customStyle="1" w:styleId="ACslovan">
    <w:name w:val="AC číslovaný"/>
    <w:uiPriority w:val="99"/>
    <w:rsid w:val="003207FF"/>
    <w:pPr>
      <w:numPr>
        <w:numId w:val="6"/>
      </w:numPr>
    </w:pPr>
  </w:style>
  <w:style w:type="numbering" w:customStyle="1" w:styleId="ACslovanodsazen">
    <w:name w:val="AC číslovaný odsazený"/>
    <w:uiPriority w:val="99"/>
    <w:rsid w:val="003207FF"/>
    <w:pPr>
      <w:numPr>
        <w:numId w:val="8"/>
      </w:numPr>
    </w:pPr>
  </w:style>
  <w:style w:type="paragraph" w:styleId="Zpat">
    <w:name w:val="footer"/>
    <w:basedOn w:val="Normln"/>
    <w:link w:val="ZpatChar"/>
    <w:unhideWhenUsed/>
    <w:rsid w:val="008B7BCD"/>
    <w:pPr>
      <w:tabs>
        <w:tab w:val="center" w:pos="4536"/>
        <w:tab w:val="right" w:pos="9072"/>
      </w:tabs>
    </w:pPr>
  </w:style>
  <w:style w:type="character" w:customStyle="1" w:styleId="ZpatChar">
    <w:name w:val="Zápatí Char"/>
    <w:basedOn w:val="Standardnpsmoodstavce"/>
    <w:link w:val="Zpat"/>
    <w:uiPriority w:val="99"/>
    <w:rsid w:val="008B7BCD"/>
    <w:rPr>
      <w:sz w:val="24"/>
    </w:rPr>
  </w:style>
  <w:style w:type="character" w:styleId="Siln">
    <w:name w:val="Strong"/>
    <w:uiPriority w:val="22"/>
    <w:qFormat/>
    <w:locked/>
    <w:rsid w:val="00030C26"/>
    <w:rPr>
      <w:b/>
      <w:bCs/>
    </w:rPr>
  </w:style>
  <w:style w:type="character" w:styleId="Sledovanodkaz">
    <w:name w:val="FollowedHyperlink"/>
    <w:basedOn w:val="Standardnpsmoodstavce"/>
    <w:uiPriority w:val="9"/>
    <w:semiHidden/>
    <w:unhideWhenUsed/>
    <w:rsid w:val="00D03415"/>
    <w:rPr>
      <w:color w:val="E32219" w:themeColor="followedHyperlink"/>
      <w:u w:val="single"/>
    </w:rPr>
  </w:style>
  <w:style w:type="paragraph" w:styleId="Bezmezer">
    <w:name w:val="No Spacing"/>
    <w:link w:val="BezmezerChar"/>
    <w:autoRedefine/>
    <w:uiPriority w:val="1"/>
    <w:qFormat/>
    <w:rsid w:val="00561DCC"/>
    <w:pPr>
      <w:spacing w:after="120"/>
    </w:pPr>
  </w:style>
  <w:style w:type="paragraph" w:styleId="Odstavecseseznamem">
    <w:name w:val="List Paragraph"/>
    <w:aliases w:val="Odstavec,Bullet Number,lp1,lp11,List Paragraph11,Bullet 1,Use Case List Paragraph,List Paragraph1,Odstavec se seznamem a odrážkou,1 úroveň Odstavec se seznamem,Základní styl odstavce,Nad,Odstavec cíl se seznamem"/>
    <w:basedOn w:val="Normln"/>
    <w:link w:val="OdstavecseseznamemChar"/>
    <w:uiPriority w:val="34"/>
    <w:qFormat/>
    <w:rsid w:val="00BC7575"/>
    <w:pPr>
      <w:spacing w:before="200" w:after="200" w:line="276" w:lineRule="auto"/>
      <w:ind w:left="720"/>
      <w:contextualSpacing/>
      <w:jc w:val="left"/>
    </w:pPr>
    <w:rPr>
      <w:rFonts w:asciiTheme="minorHAnsi" w:eastAsiaTheme="minorEastAsia" w:hAnsiTheme="minorHAnsi" w:cstheme="minorBidi"/>
      <w:sz w:val="22"/>
      <w:lang w:val="en-US" w:eastAsia="en-US" w:bidi="en-US"/>
    </w:rPr>
  </w:style>
  <w:style w:type="paragraph" w:customStyle="1" w:styleId="AC-11Nadpis">
    <w:name w:val="AC - 1.1 Nadpis"/>
    <w:basedOn w:val="Normln"/>
    <w:locked/>
    <w:rsid w:val="00BC7575"/>
    <w:pPr>
      <w:numPr>
        <w:ilvl w:val="1"/>
        <w:numId w:val="11"/>
      </w:numPr>
      <w:autoSpaceDE w:val="0"/>
      <w:autoSpaceDN w:val="0"/>
      <w:adjustRightInd w:val="0"/>
      <w:spacing w:before="240" w:after="120" w:line="276" w:lineRule="auto"/>
      <w:jc w:val="left"/>
    </w:pPr>
    <w:rPr>
      <w:rFonts w:asciiTheme="minorHAnsi" w:eastAsiaTheme="minorEastAsia" w:hAnsiTheme="minorHAnsi" w:cs="Arial"/>
      <w:b/>
      <w:bCs/>
      <w:color w:val="231F20"/>
      <w:sz w:val="22"/>
      <w:lang w:val="en-US" w:eastAsia="en-US" w:bidi="en-US"/>
    </w:rPr>
  </w:style>
  <w:style w:type="paragraph" w:customStyle="1" w:styleId="AC-111Nadpis">
    <w:name w:val="AC - 1.1.1 Nadpis"/>
    <w:basedOn w:val="AC-11Nadpis"/>
    <w:locked/>
    <w:rsid w:val="00BC7575"/>
    <w:pPr>
      <w:numPr>
        <w:ilvl w:val="2"/>
      </w:numPr>
      <w:spacing w:before="160"/>
    </w:pPr>
  </w:style>
  <w:style w:type="character" w:customStyle="1" w:styleId="BezmezerChar">
    <w:name w:val="Bez mezer Char"/>
    <w:basedOn w:val="Standardnpsmoodstavce"/>
    <w:link w:val="Bezmezer"/>
    <w:uiPriority w:val="1"/>
    <w:rsid w:val="00561DCC"/>
  </w:style>
  <w:style w:type="paragraph" w:customStyle="1" w:styleId="Bn">
    <w:name w:val="Běžný"/>
    <w:rsid w:val="00BC7575"/>
    <w:pPr>
      <w:widowControl w:val="0"/>
    </w:pPr>
    <w:rPr>
      <w:rFonts w:ascii="Times New Roman" w:hAnsi="Times New Roman"/>
      <w:snapToGrid w:val="0"/>
    </w:rPr>
  </w:style>
  <w:style w:type="paragraph" w:customStyle="1" w:styleId="ablonaNadpis1neslovan">
    <w:name w:val="Šablona Nadpis 1 nečíslovaný"/>
    <w:basedOn w:val="Normln"/>
    <w:next w:val="Normln"/>
    <w:qFormat/>
    <w:rsid w:val="00BC7575"/>
    <w:pPr>
      <w:keepNext/>
      <w:widowControl w:val="0"/>
      <w:pBdr>
        <w:left w:val="single" w:sz="24" w:space="0" w:color="FF0000"/>
      </w:pBdr>
      <w:shd w:val="clear" w:color="auto" w:fill="D9D9D9" w:themeFill="background1" w:themeFillShade="D9"/>
      <w:spacing w:before="120" w:after="120"/>
      <w:jc w:val="left"/>
      <w:outlineLvl w:val="0"/>
    </w:pPr>
    <w:rPr>
      <w:b/>
      <w:caps/>
      <w:sz w:val="32"/>
      <w:szCs w:val="24"/>
      <w14:stylisticSets>
        <w14:styleSet w14:id="1"/>
      </w14:stylisticSets>
    </w:rPr>
  </w:style>
  <w:style w:type="paragraph" w:styleId="Nzev">
    <w:name w:val="Title"/>
    <w:basedOn w:val="Normln"/>
    <w:next w:val="Normln"/>
    <w:link w:val="NzevChar"/>
    <w:uiPriority w:val="10"/>
    <w:qFormat/>
    <w:rsid w:val="000F5776"/>
    <w:pPr>
      <w:spacing w:before="720" w:after="200" w:line="276" w:lineRule="auto"/>
      <w:jc w:val="left"/>
    </w:pPr>
    <w:rPr>
      <w:rFonts w:asciiTheme="minorHAnsi" w:eastAsiaTheme="minorEastAsia" w:hAnsiTheme="minorHAnsi" w:cstheme="minorBidi"/>
      <w:caps/>
      <w:color w:val="E32219" w:themeColor="accent1"/>
      <w:spacing w:val="10"/>
      <w:kern w:val="28"/>
      <w:sz w:val="52"/>
      <w:szCs w:val="52"/>
      <w:lang w:val="en-US" w:eastAsia="en-US" w:bidi="en-US"/>
    </w:rPr>
  </w:style>
  <w:style w:type="character" w:customStyle="1" w:styleId="NzevChar">
    <w:name w:val="Název Char"/>
    <w:basedOn w:val="Standardnpsmoodstavce"/>
    <w:link w:val="Nzev"/>
    <w:uiPriority w:val="10"/>
    <w:rsid w:val="000F5776"/>
    <w:rPr>
      <w:rFonts w:asciiTheme="minorHAnsi" w:eastAsiaTheme="minorEastAsia" w:hAnsiTheme="minorHAnsi" w:cstheme="minorBidi"/>
      <w:caps/>
      <w:color w:val="E32219" w:themeColor="accent1"/>
      <w:spacing w:val="10"/>
      <w:kern w:val="28"/>
      <w:sz w:val="52"/>
      <w:szCs w:val="52"/>
      <w:lang w:val="en-US" w:eastAsia="en-US" w:bidi="en-US"/>
    </w:rPr>
  </w:style>
  <w:style w:type="paragraph" w:styleId="Zkladntext">
    <w:name w:val="Body Text"/>
    <w:basedOn w:val="Normln"/>
    <w:link w:val="ZkladntextChar"/>
    <w:locked/>
    <w:rsid w:val="007303F5"/>
    <w:pPr>
      <w:spacing w:after="120"/>
      <w:jc w:val="left"/>
    </w:pPr>
    <w:rPr>
      <w:rFonts w:ascii="Times New Roman" w:hAnsi="Times New Roman"/>
      <w:szCs w:val="24"/>
    </w:rPr>
  </w:style>
  <w:style w:type="character" w:customStyle="1" w:styleId="ZkladntextChar">
    <w:name w:val="Základní text Char"/>
    <w:basedOn w:val="Standardnpsmoodstavce"/>
    <w:link w:val="Zkladntext"/>
    <w:uiPriority w:val="99"/>
    <w:rsid w:val="007303F5"/>
    <w:rPr>
      <w:rFonts w:ascii="Times New Roman" w:hAnsi="Times New Roman"/>
      <w:sz w:val="24"/>
      <w:szCs w:val="24"/>
    </w:rPr>
  </w:style>
  <w:style w:type="paragraph" w:styleId="Zkladntextodsazen">
    <w:name w:val="Body Text Indent"/>
    <w:basedOn w:val="Normln"/>
    <w:link w:val="ZkladntextodsazenChar"/>
    <w:uiPriority w:val="9"/>
    <w:semiHidden/>
    <w:unhideWhenUsed/>
    <w:locked/>
    <w:rsid w:val="002174F4"/>
    <w:pPr>
      <w:spacing w:after="120"/>
      <w:ind w:left="283"/>
    </w:pPr>
  </w:style>
  <w:style w:type="character" w:customStyle="1" w:styleId="ZkladntextodsazenChar">
    <w:name w:val="Základní text odsazený Char"/>
    <w:basedOn w:val="Standardnpsmoodstavce"/>
    <w:link w:val="Zkladntextodsazen"/>
    <w:uiPriority w:val="9"/>
    <w:semiHidden/>
    <w:rsid w:val="002174F4"/>
    <w:rPr>
      <w:sz w:val="24"/>
    </w:rPr>
  </w:style>
  <w:style w:type="paragraph" w:customStyle="1" w:styleId="Norma">
    <w:name w:val="Norma"/>
    <w:basedOn w:val="Normln"/>
    <w:rsid w:val="002174F4"/>
    <w:pPr>
      <w:jc w:val="left"/>
    </w:pPr>
    <w:rPr>
      <w:rFonts w:ascii="FusionEE" w:hAnsi="FusionEE"/>
      <w:sz w:val="20"/>
    </w:rPr>
  </w:style>
  <w:style w:type="paragraph" w:customStyle="1" w:styleId="ACpTabulkazklavcentr">
    <w:name w:val="ACp Tabulka záklaví centr"/>
    <w:basedOn w:val="ACpTabulkazhlavvlevo"/>
    <w:qFormat/>
    <w:rsid w:val="00C471D6"/>
    <w:pPr>
      <w:jc w:val="center"/>
    </w:pPr>
  </w:style>
  <w:style w:type="paragraph" w:customStyle="1" w:styleId="ACpTabulkazhlavvlevo">
    <w:name w:val="ACp Tabulka záhlaví vlevo"/>
    <w:basedOn w:val="Normln"/>
    <w:qFormat/>
    <w:rsid w:val="00C471D6"/>
    <w:pPr>
      <w:suppressAutoHyphens/>
      <w:spacing w:before="40" w:after="60"/>
      <w:jc w:val="left"/>
    </w:pPr>
    <w:rPr>
      <w:caps/>
      <w:color w:val="FFFFFF" w:themeColor="background1"/>
      <w:sz w:val="20"/>
      <w:szCs w:val="24"/>
    </w:rPr>
  </w:style>
  <w:style w:type="paragraph" w:customStyle="1" w:styleId="ACpZkladntext">
    <w:name w:val="ACp Základní text"/>
    <w:basedOn w:val="Normln"/>
    <w:qFormat/>
    <w:rsid w:val="00C471D6"/>
    <w:pPr>
      <w:suppressAutoHyphens/>
      <w:spacing w:after="120"/>
    </w:pPr>
    <w:rPr>
      <w:sz w:val="20"/>
      <w:szCs w:val="24"/>
    </w:rPr>
  </w:style>
  <w:style w:type="paragraph" w:customStyle="1" w:styleId="ACpTabulkatextcentr">
    <w:name w:val="ACp Tabulka text centr"/>
    <w:basedOn w:val="Normln"/>
    <w:qFormat/>
    <w:rsid w:val="00C471D6"/>
    <w:pPr>
      <w:suppressAutoHyphens/>
      <w:spacing w:before="40" w:after="60"/>
      <w:jc w:val="center"/>
    </w:pPr>
    <w:rPr>
      <w:sz w:val="20"/>
      <w:szCs w:val="24"/>
    </w:rPr>
  </w:style>
  <w:style w:type="paragraph" w:customStyle="1" w:styleId="ACpTabulkatextvlevo">
    <w:name w:val="ACp Tabulka text vlevo"/>
    <w:basedOn w:val="ACpTabulkatextcentr"/>
    <w:qFormat/>
    <w:rsid w:val="00C471D6"/>
    <w:pPr>
      <w:jc w:val="left"/>
    </w:pPr>
  </w:style>
  <w:style w:type="table" w:customStyle="1" w:styleId="Protokol">
    <w:name w:val="Protokol"/>
    <w:basedOn w:val="Normlntabulka"/>
    <w:uiPriority w:val="99"/>
    <w:rsid w:val="00C471D6"/>
    <w:pPr>
      <w:suppressAutoHyphens/>
      <w:spacing w:before="40"/>
    </w:pPr>
    <w:tblPr>
      <w:tblInd w:w="113" w:type="dxa"/>
      <w:tblBorders>
        <w:top w:val="single" w:sz="12" w:space="0" w:color="DA251D"/>
        <w:bottom w:val="single" w:sz="8" w:space="0" w:color="7F7F7F" w:themeColor="text1" w:themeTint="80"/>
        <w:insideH w:val="single" w:sz="8" w:space="0" w:color="7F7F7F" w:themeColor="text1" w:themeTint="80"/>
        <w:insideV w:val="single" w:sz="8" w:space="0" w:color="7F7F7F" w:themeColor="text1" w:themeTint="80"/>
      </w:tblBorders>
    </w:tblPr>
    <w:tcPr>
      <w:shd w:val="clear" w:color="auto" w:fill="FFFFFF" w:themeFill="background1"/>
      <w:vAlign w:val="center"/>
    </w:tcPr>
    <w:tblStylePr w:type="firstRow">
      <w:rPr>
        <w:b/>
        <w:color w:val="FFFFFF" w:themeColor="background1"/>
      </w:rPr>
      <w:tblPr/>
      <w:trPr>
        <w:tblHeader/>
      </w:trPr>
      <w:tcPr>
        <w:tcBorders>
          <w:top w:val="single" w:sz="12" w:space="0" w:color="DA251D"/>
          <w:left w:val="nil"/>
          <w:bottom w:val="single" w:sz="8" w:space="0" w:color="FFFFFF" w:themeColor="background1"/>
          <w:right w:val="nil"/>
          <w:insideH w:val="nil"/>
          <w:insideV w:val="single" w:sz="8" w:space="0" w:color="FFFFFF" w:themeColor="background1"/>
          <w:tl2br w:val="nil"/>
          <w:tr2bl w:val="nil"/>
        </w:tcBorders>
        <w:shd w:val="clear" w:color="auto" w:fill="7F7F7F" w:themeFill="text1" w:themeFillTint="80"/>
      </w:tcPr>
    </w:tblStylePr>
    <w:tblStylePr w:type="firstCol">
      <w:rPr>
        <w:b/>
        <w:color w:val="FFFFFF" w:themeColor="background1"/>
      </w:rPr>
      <w:tblPr/>
      <w:tcPr>
        <w:tcBorders>
          <w:top w:val="single" w:sz="12" w:space="0" w:color="DA251D"/>
          <w:left w:val="nil"/>
          <w:bottom w:val="single" w:sz="8" w:space="0" w:color="7F7F7F" w:themeColor="text1" w:themeTint="80"/>
          <w:right w:val="single" w:sz="8" w:space="0" w:color="FFFFFF" w:themeColor="background1"/>
          <w:insideH w:val="nil"/>
          <w:insideV w:val="nil"/>
          <w:tl2br w:val="nil"/>
          <w:tr2bl w:val="nil"/>
        </w:tcBorders>
        <w:shd w:val="clear" w:color="auto" w:fill="7F7F7F" w:themeFill="text1" w:themeFillTint="80"/>
      </w:tcPr>
    </w:tblStylePr>
    <w:tblStylePr w:type="lastCol">
      <w:tblPr/>
      <w:tcPr>
        <w:tcBorders>
          <w:top w:val="nil"/>
          <w:left w:val="nil"/>
          <w:bottom w:val="single" w:sz="12" w:space="0" w:color="BFBFBF" w:themeColor="background1" w:themeShade="BF"/>
          <w:right w:val="single" w:sz="12" w:space="0" w:color="BFBFBF" w:themeColor="background1" w:themeShade="BF"/>
          <w:insideH w:val="nil"/>
          <w:insideV w:val="nil"/>
          <w:tl2br w:val="nil"/>
          <w:tr2bl w:val="nil"/>
        </w:tcBorders>
      </w:tcPr>
    </w:tblStylePr>
  </w:style>
  <w:style w:type="character" w:customStyle="1" w:styleId="A5">
    <w:name w:val="A5"/>
    <w:uiPriority w:val="99"/>
    <w:rsid w:val="00701780"/>
    <w:rPr>
      <w:rFonts w:cs="Pill Gothic 300mg Rg"/>
      <w:color w:val="000000"/>
    </w:rPr>
  </w:style>
  <w:style w:type="paragraph" w:customStyle="1" w:styleId="Aaoeeu">
    <w:name w:val="Aaoeeu"/>
    <w:rsid w:val="00E95122"/>
    <w:pPr>
      <w:widowControl w:val="0"/>
    </w:pPr>
    <w:rPr>
      <w:rFonts w:ascii="Times New Roman" w:hAnsi="Times New Roman"/>
      <w:lang w:val="en-US"/>
    </w:rPr>
  </w:style>
  <w:style w:type="paragraph" w:customStyle="1" w:styleId="Aeeaoaeaa1">
    <w:name w:val="A?eeaoae?aa 1"/>
    <w:basedOn w:val="Aaoeeu"/>
    <w:next w:val="Aaoeeu"/>
    <w:rsid w:val="00E95122"/>
    <w:pPr>
      <w:keepNext/>
      <w:jc w:val="right"/>
    </w:pPr>
    <w:rPr>
      <w:b/>
    </w:rPr>
  </w:style>
  <w:style w:type="paragraph" w:customStyle="1" w:styleId="Aeeaoaeaa2">
    <w:name w:val="A?eeaoae?aa 2"/>
    <w:basedOn w:val="Aaoeeu"/>
    <w:next w:val="Aaoeeu"/>
    <w:rsid w:val="00E95122"/>
    <w:pPr>
      <w:keepNext/>
      <w:jc w:val="right"/>
    </w:pPr>
    <w:rPr>
      <w:i/>
    </w:rPr>
  </w:style>
  <w:style w:type="paragraph" w:customStyle="1" w:styleId="Eaoaeaa">
    <w:name w:val="Eaoae?aa"/>
    <w:basedOn w:val="Aaoeeu"/>
    <w:rsid w:val="00E95122"/>
    <w:pPr>
      <w:tabs>
        <w:tab w:val="center" w:pos="4153"/>
        <w:tab w:val="right" w:pos="8306"/>
      </w:tabs>
    </w:pPr>
  </w:style>
  <w:style w:type="paragraph" w:customStyle="1" w:styleId="OiaeaeiYiio2">
    <w:name w:val="O?ia eaeiYiio 2"/>
    <w:basedOn w:val="Aaoeeu"/>
    <w:rsid w:val="00E95122"/>
    <w:pPr>
      <w:jc w:val="right"/>
    </w:pPr>
    <w:rPr>
      <w:i/>
      <w:sz w:val="16"/>
    </w:rPr>
  </w:style>
  <w:style w:type="paragraph" w:customStyle="1" w:styleId="Dosaenvzdln">
    <w:name w:val="Dosažené vzdělání"/>
    <w:basedOn w:val="Zkladntext"/>
    <w:rsid w:val="00706A20"/>
    <w:pPr>
      <w:spacing w:after="60" w:line="220" w:lineRule="atLeast"/>
      <w:jc w:val="both"/>
    </w:pPr>
    <w:rPr>
      <w:rFonts w:ascii="Arial" w:hAnsi="Arial"/>
      <w:spacing w:val="-5"/>
      <w:sz w:val="20"/>
      <w:szCs w:val="20"/>
      <w:lang w:eastAsia="en-US"/>
    </w:rPr>
  </w:style>
  <w:style w:type="character" w:customStyle="1" w:styleId="PodtitulChar">
    <w:name w:val="Podtitul Char"/>
    <w:basedOn w:val="Standardnpsmoodstavce"/>
    <w:link w:val="Podtitul"/>
    <w:uiPriority w:val="11"/>
    <w:rsid w:val="00BA5D9F"/>
    <w:rPr>
      <w:rFonts w:asciiTheme="majorHAnsi" w:eastAsiaTheme="majorEastAsia" w:hAnsiTheme="majorHAnsi" w:cstheme="majorBidi"/>
      <w:sz w:val="24"/>
      <w:szCs w:val="24"/>
    </w:rPr>
  </w:style>
  <w:style w:type="character" w:customStyle="1" w:styleId="Internetovodkaz">
    <w:name w:val="Internetový odkaz"/>
    <w:basedOn w:val="Standardnpsmoodstavce"/>
    <w:uiPriority w:val="99"/>
    <w:unhideWhenUsed/>
    <w:rsid w:val="00BA5D9F"/>
    <w:rPr>
      <w:color w:val="7F7F7F" w:themeColor="hyperlink"/>
      <w:u w:val="single"/>
    </w:rPr>
  </w:style>
  <w:style w:type="paragraph" w:styleId="Podtitul">
    <w:name w:val="Subtitle"/>
    <w:basedOn w:val="Normln"/>
    <w:link w:val="PodtitulChar"/>
    <w:uiPriority w:val="11"/>
    <w:qFormat/>
    <w:locked/>
    <w:rsid w:val="00BA5D9F"/>
    <w:pPr>
      <w:suppressAutoHyphens/>
      <w:spacing w:after="240" w:line="252" w:lineRule="auto"/>
      <w:jc w:val="center"/>
    </w:pPr>
    <w:rPr>
      <w:rFonts w:asciiTheme="majorHAnsi" w:eastAsiaTheme="majorEastAsia" w:hAnsiTheme="majorHAnsi" w:cstheme="majorBidi"/>
      <w:szCs w:val="24"/>
    </w:rPr>
  </w:style>
  <w:style w:type="character" w:customStyle="1" w:styleId="PodnadpisChar1">
    <w:name w:val="Podnadpis Char1"/>
    <w:basedOn w:val="Standardnpsmoodstavce"/>
    <w:uiPriority w:val="9"/>
    <w:rsid w:val="00BA5D9F"/>
    <w:rPr>
      <w:rFonts w:asciiTheme="minorHAnsi" w:eastAsiaTheme="minorEastAsia" w:hAnsiTheme="minorHAnsi" w:cstheme="minorBidi"/>
      <w:color w:val="5A5A5A" w:themeColor="text1" w:themeTint="A5"/>
      <w:spacing w:val="15"/>
      <w:sz w:val="22"/>
      <w:szCs w:val="22"/>
    </w:rPr>
  </w:style>
  <w:style w:type="paragraph" w:customStyle="1" w:styleId="2-2a">
    <w:name w:val="2-2)a"/>
    <w:basedOn w:val="Normln"/>
    <w:rsid w:val="00BA5D9F"/>
    <w:pPr>
      <w:suppressAutoHyphens/>
      <w:spacing w:before="40" w:after="40"/>
    </w:pPr>
    <w:rPr>
      <w:rFonts w:ascii="Times New Roman" w:hAnsi="Times New Roman"/>
      <w:color w:val="00000A"/>
      <w:sz w:val="22"/>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Nad Char"/>
    <w:basedOn w:val="Standardnpsmoodstavce"/>
    <w:link w:val="Odstavecseseznamem"/>
    <w:uiPriority w:val="34"/>
    <w:qFormat/>
    <w:rsid w:val="007A7480"/>
    <w:rPr>
      <w:rFonts w:asciiTheme="minorHAnsi" w:eastAsiaTheme="minorEastAsia" w:hAnsiTheme="minorHAnsi" w:cstheme="minorBidi"/>
      <w:sz w:val="22"/>
      <w:lang w:val="en-US" w:eastAsia="en-US" w:bidi="en-US"/>
    </w:rPr>
  </w:style>
  <w:style w:type="character" w:customStyle="1" w:styleId="Odrky">
    <w:name w:val="Odrážky"/>
    <w:rsid w:val="007A7480"/>
    <w:rPr>
      <w:rFonts w:ascii="StarSymbol" w:eastAsia="StarSymbol" w:hAnsi="StarSymbol" w:cs="StarSymbol"/>
      <w:sz w:val="18"/>
      <w:szCs w:val="18"/>
    </w:rPr>
  </w:style>
  <w:style w:type="character" w:customStyle="1" w:styleId="Symbolyproslovn">
    <w:name w:val="Symboly pro číslování"/>
    <w:rsid w:val="007A7480"/>
  </w:style>
  <w:style w:type="paragraph" w:customStyle="1" w:styleId="Nadpis">
    <w:name w:val="Nadpis"/>
    <w:basedOn w:val="Normln"/>
    <w:next w:val="Zkladntext"/>
    <w:rsid w:val="007A7480"/>
    <w:pPr>
      <w:keepNext/>
      <w:widowControl w:val="0"/>
      <w:suppressAutoHyphens/>
      <w:spacing w:before="240" w:after="120"/>
      <w:jc w:val="left"/>
    </w:pPr>
    <w:rPr>
      <w:rFonts w:ascii="Arial" w:eastAsia="DejaVu Sans" w:hAnsi="Arial" w:cs="Tahoma"/>
      <w:kern w:val="1"/>
      <w:sz w:val="28"/>
      <w:szCs w:val="28"/>
    </w:rPr>
  </w:style>
  <w:style w:type="paragraph" w:styleId="Seznam">
    <w:name w:val="List"/>
    <w:basedOn w:val="Zkladntext"/>
    <w:locked/>
    <w:rsid w:val="007A7480"/>
    <w:pPr>
      <w:widowControl w:val="0"/>
      <w:suppressAutoHyphens/>
    </w:pPr>
    <w:rPr>
      <w:rFonts w:ascii="Calibri" w:eastAsia="DejaVu Sans" w:hAnsi="Calibri" w:cs="Tahoma"/>
      <w:kern w:val="1"/>
      <w:sz w:val="20"/>
      <w:szCs w:val="20"/>
    </w:rPr>
  </w:style>
  <w:style w:type="paragraph" w:customStyle="1" w:styleId="Popisek">
    <w:name w:val="Popisek"/>
    <w:basedOn w:val="Normln"/>
    <w:rsid w:val="007A7480"/>
    <w:pPr>
      <w:widowControl w:val="0"/>
      <w:suppressLineNumbers/>
      <w:suppressAutoHyphens/>
      <w:spacing w:before="120" w:after="120"/>
      <w:jc w:val="left"/>
    </w:pPr>
    <w:rPr>
      <w:rFonts w:eastAsia="DejaVu Sans" w:cs="Tahoma"/>
      <w:i/>
      <w:iCs/>
      <w:kern w:val="1"/>
      <w:sz w:val="20"/>
    </w:rPr>
  </w:style>
  <w:style w:type="paragraph" w:customStyle="1" w:styleId="Rejstk">
    <w:name w:val="Rejstřík"/>
    <w:basedOn w:val="Normln"/>
    <w:rsid w:val="007A7480"/>
    <w:pPr>
      <w:widowControl w:val="0"/>
      <w:suppressLineNumbers/>
      <w:suppressAutoHyphens/>
      <w:jc w:val="left"/>
    </w:pPr>
    <w:rPr>
      <w:rFonts w:eastAsia="DejaVu Sans" w:cs="Tahoma"/>
      <w:kern w:val="1"/>
      <w:sz w:val="20"/>
    </w:rPr>
  </w:style>
  <w:style w:type="paragraph" w:customStyle="1" w:styleId="Obsahtabulky">
    <w:name w:val="Obsah tabulky"/>
    <w:basedOn w:val="Normln"/>
    <w:rsid w:val="007A7480"/>
    <w:pPr>
      <w:widowControl w:val="0"/>
      <w:suppressLineNumbers/>
      <w:suppressAutoHyphens/>
      <w:jc w:val="left"/>
    </w:pPr>
    <w:rPr>
      <w:rFonts w:eastAsia="DejaVu Sans" w:cs="Calibri"/>
      <w:kern w:val="1"/>
      <w:sz w:val="20"/>
    </w:rPr>
  </w:style>
  <w:style w:type="paragraph" w:customStyle="1" w:styleId="Nadpistabulky">
    <w:name w:val="Nadpis tabulky"/>
    <w:basedOn w:val="Obsahtabulky"/>
    <w:rsid w:val="007A7480"/>
    <w:pPr>
      <w:jc w:val="center"/>
    </w:pPr>
    <w:rPr>
      <w:b/>
      <w:bCs/>
    </w:rPr>
  </w:style>
  <w:style w:type="character" w:customStyle="1" w:styleId="TextbublinyChar">
    <w:name w:val="Text bubliny Char"/>
    <w:link w:val="Textbubliny"/>
    <w:uiPriority w:val="99"/>
    <w:semiHidden/>
    <w:rsid w:val="007A7480"/>
    <w:rPr>
      <w:rFonts w:ascii="Tahoma" w:hAnsi="Tahoma" w:cs="Tahoma"/>
      <w:sz w:val="16"/>
      <w:szCs w:val="16"/>
    </w:rPr>
  </w:style>
  <w:style w:type="character" w:customStyle="1" w:styleId="PedmtkomenteChar">
    <w:name w:val="Předmět komentáře Char"/>
    <w:link w:val="Pedmtkomente"/>
    <w:uiPriority w:val="99"/>
    <w:semiHidden/>
    <w:rsid w:val="007A7480"/>
    <w:rPr>
      <w:b/>
      <w:bCs/>
      <w:sz w:val="24"/>
    </w:rPr>
  </w:style>
  <w:style w:type="paragraph" w:customStyle="1" w:styleId="Barevnstnovnzvraznn11">
    <w:name w:val="Barevné stínování – zvýraznění 11"/>
    <w:hidden/>
    <w:uiPriority w:val="99"/>
    <w:semiHidden/>
    <w:rsid w:val="007A7480"/>
    <w:rPr>
      <w:rFonts w:ascii="Liberation Serif" w:eastAsia="DejaVu Sans" w:hAnsi="Liberation Serif"/>
      <w:kern w:val="1"/>
      <w:sz w:val="24"/>
      <w:szCs w:val="24"/>
      <w:lang w:val="en-US"/>
    </w:rPr>
  </w:style>
  <w:style w:type="character" w:customStyle="1" w:styleId="ZhlavChar">
    <w:name w:val="Záhlaví Char"/>
    <w:link w:val="Zhlav"/>
    <w:uiPriority w:val="99"/>
    <w:rsid w:val="007A7480"/>
    <w:rPr>
      <w:caps/>
      <w:color w:val="7F7F7F" w:themeColor="text1" w:themeTint="80"/>
      <w:sz w:val="16"/>
    </w:rPr>
  </w:style>
  <w:style w:type="character" w:styleId="slostrnky">
    <w:name w:val="page number"/>
    <w:basedOn w:val="Standardnpsmoodstavce"/>
    <w:semiHidden/>
    <w:rsid w:val="007A7480"/>
  </w:style>
  <w:style w:type="character" w:customStyle="1" w:styleId="Nadpis1Char">
    <w:name w:val="Nadpis 1 Char"/>
    <w:aliases w:val="Kapitola Char,F8 Char,Kapitola1 Char,Kapitola2 Char,Kapitola3 Char,Kapitola4 Char,Kapitola5 Char,Kapitola11 Char,Kapitola21 Char,Kapitola31 Char,Kapitola41 Char,Kapitola6 Char,Kapitola12 Char,Kapitola22 Char,Kapitola32 Char,Kapitola42 Char"/>
    <w:link w:val="Nadpis1"/>
    <w:rsid w:val="007A7480"/>
    <w:rPr>
      <w:rFonts w:cs="Arial"/>
      <w:b/>
      <w:bCs/>
      <w:kern w:val="32"/>
      <w:sz w:val="28"/>
      <w:szCs w:val="32"/>
    </w:rPr>
  </w:style>
  <w:style w:type="character" w:customStyle="1" w:styleId="Nadpis2Char">
    <w:name w:val="Nadpis 2 Char"/>
    <w:aliases w:val="Podkapitola 1 Char,Podkapitola 11 Char,Podkapitola 12 Char,Podkapitola 13 Char,Podkapitola 14 Char,Podkapitola 15 Char,Podkapitola 111 Char,Podkapitola 121 Char,Podkapitola 131 Char,Podkapitola 141 Char,Podkapitola 16 Char,h2 Char"/>
    <w:link w:val="Nadpis2"/>
    <w:uiPriority w:val="99"/>
    <w:rsid w:val="007A7480"/>
    <w:rPr>
      <w:rFonts w:cs="Arial"/>
      <w:bCs/>
      <w:iCs/>
      <w:sz w:val="24"/>
      <w:szCs w:val="28"/>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rsid w:val="007A7480"/>
    <w:rPr>
      <w:rFonts w:cs="Arial"/>
      <w:bCs/>
      <w:sz w:val="24"/>
      <w:szCs w:val="26"/>
    </w:rPr>
  </w:style>
  <w:style w:type="paragraph" w:customStyle="1" w:styleId="PFI-odstavec">
    <w:name w:val="PFI-odstavec"/>
    <w:basedOn w:val="Normln"/>
    <w:rsid w:val="007A7480"/>
    <w:pPr>
      <w:tabs>
        <w:tab w:val="num" w:pos="680"/>
      </w:tabs>
      <w:suppressAutoHyphens/>
      <w:spacing w:after="120"/>
    </w:pPr>
    <w:rPr>
      <w:rFonts w:ascii="Palatino Linotype" w:hAnsi="Palatino Linotype" w:cs="Calibri"/>
      <w:sz w:val="22"/>
      <w:lang w:eastAsia="ar-SA"/>
    </w:rPr>
  </w:style>
  <w:style w:type="paragraph" w:customStyle="1" w:styleId="PFI-pismeno">
    <w:name w:val="PFI-pismeno"/>
    <w:basedOn w:val="PFI-odstavec"/>
    <w:rsid w:val="007A7480"/>
    <w:pPr>
      <w:tabs>
        <w:tab w:val="clear" w:pos="680"/>
        <w:tab w:val="num" w:pos="1361"/>
      </w:tabs>
      <w:ind w:left="680"/>
    </w:pPr>
  </w:style>
  <w:style w:type="paragraph" w:customStyle="1" w:styleId="PFI-msk">
    <w:name w:val="PFI-římské"/>
    <w:basedOn w:val="PFI-pismeno"/>
    <w:rsid w:val="007A7480"/>
    <w:pPr>
      <w:tabs>
        <w:tab w:val="clear" w:pos="1361"/>
        <w:tab w:val="num" w:pos="2211"/>
      </w:tabs>
      <w:ind w:left="1361"/>
    </w:pPr>
  </w:style>
  <w:style w:type="paragraph" w:customStyle="1" w:styleId="Barevnseznamzvraznn11">
    <w:name w:val="Barevný seznam – zvýraznění 11"/>
    <w:basedOn w:val="Normln"/>
    <w:link w:val="Barevnseznamzvraznn1Char"/>
    <w:uiPriority w:val="99"/>
    <w:qFormat/>
    <w:rsid w:val="007A7480"/>
    <w:pPr>
      <w:widowControl w:val="0"/>
      <w:suppressAutoHyphens/>
      <w:ind w:left="720"/>
      <w:contextualSpacing/>
      <w:jc w:val="left"/>
    </w:pPr>
    <w:rPr>
      <w:rFonts w:eastAsia="DejaVu Sans"/>
      <w:kern w:val="1"/>
      <w:sz w:val="20"/>
    </w:rPr>
  </w:style>
  <w:style w:type="paragraph" w:customStyle="1" w:styleId="Normln-TLO">
    <w:name w:val="Normální - TLO"/>
    <w:basedOn w:val="Normln"/>
    <w:rsid w:val="007A7480"/>
    <w:pPr>
      <w:numPr>
        <w:numId w:val="36"/>
      </w:numPr>
      <w:spacing w:before="40" w:after="40" w:line="288" w:lineRule="auto"/>
      <w:jc w:val="left"/>
    </w:pPr>
    <w:rPr>
      <w:rFonts w:ascii="Arial" w:hAnsi="Arial"/>
      <w:sz w:val="20"/>
    </w:rPr>
  </w:style>
  <w:style w:type="character" w:customStyle="1" w:styleId="Barevnseznamzvraznn1Char">
    <w:name w:val="Barevný seznam – zvýraznění 1 Char"/>
    <w:link w:val="Barevnseznamzvraznn11"/>
    <w:uiPriority w:val="99"/>
    <w:locked/>
    <w:rsid w:val="007A7480"/>
    <w:rPr>
      <w:rFonts w:eastAsia="DejaVu Sans"/>
      <w:kern w:val="1"/>
    </w:rPr>
  </w:style>
  <w:style w:type="paragraph" w:customStyle="1" w:styleId="Bezmezer1">
    <w:name w:val="Bez mezer1"/>
    <w:uiPriority w:val="1"/>
    <w:qFormat/>
    <w:rsid w:val="007A7480"/>
    <w:rPr>
      <w:sz w:val="22"/>
      <w:szCs w:val="22"/>
    </w:rPr>
  </w:style>
  <w:style w:type="paragraph" w:customStyle="1" w:styleId="Normln-Odstavec">
    <w:name w:val="Normální - Odstavec"/>
    <w:basedOn w:val="Normln"/>
    <w:link w:val="Normln-OdstavecCharChar"/>
    <w:uiPriority w:val="99"/>
    <w:rsid w:val="007A7480"/>
    <w:pPr>
      <w:tabs>
        <w:tab w:val="num" w:pos="567"/>
      </w:tabs>
      <w:spacing w:after="120"/>
    </w:pPr>
    <w:rPr>
      <w:rFonts w:ascii="Times New Roman" w:eastAsia="MS ??" w:hAnsi="Times New Roman"/>
      <w:sz w:val="22"/>
      <w:szCs w:val="24"/>
    </w:rPr>
  </w:style>
  <w:style w:type="paragraph" w:customStyle="1" w:styleId="Normln-Psmeno">
    <w:name w:val="Normální - Písmeno"/>
    <w:basedOn w:val="Normln"/>
    <w:uiPriority w:val="99"/>
    <w:rsid w:val="007A7480"/>
    <w:pPr>
      <w:tabs>
        <w:tab w:val="num" w:pos="1134"/>
      </w:tabs>
      <w:spacing w:after="120"/>
      <w:ind w:left="567"/>
    </w:pPr>
    <w:rPr>
      <w:rFonts w:ascii="Times New Roman" w:eastAsia="MS ??" w:hAnsi="Times New Roman"/>
      <w:sz w:val="22"/>
      <w:szCs w:val="24"/>
    </w:rPr>
  </w:style>
  <w:style w:type="paragraph" w:customStyle="1" w:styleId="Normln-msk">
    <w:name w:val="Normální - Římská"/>
    <w:basedOn w:val="Normln"/>
    <w:uiPriority w:val="99"/>
    <w:rsid w:val="007A7480"/>
    <w:pPr>
      <w:tabs>
        <w:tab w:val="num" w:pos="1701"/>
        <w:tab w:val="left" w:pos="1985"/>
      </w:tabs>
      <w:spacing w:after="120"/>
      <w:ind w:left="1134"/>
    </w:pPr>
    <w:rPr>
      <w:rFonts w:ascii="Times New Roman" w:eastAsia="MS ??" w:hAnsi="Times New Roman"/>
      <w:sz w:val="22"/>
      <w:szCs w:val="24"/>
      <w:lang w:val="en-US" w:eastAsia="en-US"/>
    </w:rPr>
  </w:style>
  <w:style w:type="character" w:customStyle="1" w:styleId="Normln-OdstavecCharChar">
    <w:name w:val="Normální - Odstavec Char Char"/>
    <w:link w:val="Normln-Odstavec"/>
    <w:uiPriority w:val="99"/>
    <w:locked/>
    <w:rsid w:val="007A7480"/>
    <w:rPr>
      <w:rFonts w:ascii="Times New Roman" w:eastAsia="MS ??" w:hAnsi="Times New Roman"/>
      <w:sz w:val="22"/>
      <w:szCs w:val="24"/>
    </w:rPr>
  </w:style>
  <w:style w:type="paragraph" w:styleId="Revize">
    <w:name w:val="Revision"/>
    <w:hidden/>
    <w:uiPriority w:val="99"/>
    <w:semiHidden/>
    <w:rsid w:val="007A7480"/>
    <w:rPr>
      <w:rFonts w:eastAsia="DejaVu Sans" w:cs="Calibri"/>
      <w:kern w:val="1"/>
    </w:rPr>
  </w:style>
  <w:style w:type="character" w:customStyle="1" w:styleId="TabulkaChar">
    <w:name w:val="Tabulka Char"/>
    <w:link w:val="Tabulka"/>
    <w:locked/>
    <w:rsid w:val="007A7480"/>
    <w:rPr>
      <w:rFonts w:ascii="Verdana" w:hAnsi="Verdana"/>
      <w:sz w:val="18"/>
    </w:rPr>
  </w:style>
  <w:style w:type="paragraph" w:customStyle="1" w:styleId="Tabulka">
    <w:name w:val="Tabulka"/>
    <w:basedOn w:val="Normln"/>
    <w:link w:val="TabulkaChar"/>
    <w:qFormat/>
    <w:rsid w:val="007A7480"/>
    <w:pPr>
      <w:spacing w:line="256" w:lineRule="auto"/>
    </w:pPr>
    <w:rPr>
      <w:rFonts w:ascii="Verdana" w:hAnsi="Verdana"/>
      <w:sz w:val="18"/>
    </w:rPr>
  </w:style>
  <w:style w:type="table" w:customStyle="1" w:styleId="TabulkaHCM">
    <w:name w:val="Tabulka_HCM"/>
    <w:basedOn w:val="Normlntabulka"/>
    <w:uiPriority w:val="99"/>
    <w:qFormat/>
    <w:rsid w:val="007A7480"/>
    <w:rPr>
      <w:rFonts w:ascii="Verdana" w:eastAsia="Calibri" w:hAnsi="Verdana"/>
      <w:sz w:val="18"/>
      <w:szCs w:val="22"/>
      <w:lang w:eastAsia="en-US"/>
    </w:rPr>
    <w:tblPr>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Pr>
    <w:tcPr>
      <w:vAlign w:val="center"/>
    </w:tcPr>
    <w:tblStylePr w:type="firstRow">
      <w:rPr>
        <w:rFonts w:ascii="Cambria" w:hAnsi="Cambria" w:hint="default"/>
        <w:b/>
        <w:color w:val="FFFFFF"/>
        <w:sz w:val="18"/>
        <w:szCs w:val="18"/>
      </w:rPr>
      <w:tblPr/>
      <w:tcPr>
        <w:tcBorders>
          <w:top w:val="single" w:sz="8" w:space="0" w:color="2E74B5"/>
          <w:left w:val="single" w:sz="8" w:space="0" w:color="2E74B5"/>
          <w:bottom w:val="single" w:sz="8" w:space="0" w:color="2E74B5"/>
          <w:right w:val="single" w:sz="8" w:space="0" w:color="2E74B5"/>
          <w:insideH w:val="single" w:sz="8" w:space="0" w:color="2E74B5"/>
          <w:insideV w:val="single" w:sz="8" w:space="0" w:color="2E74B5"/>
        </w:tcBorders>
        <w:shd w:val="clear" w:color="auto" w:fill="FF0000"/>
      </w:tcPr>
    </w:tblStyle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7A7480"/>
    <w:rPr>
      <w:b/>
      <w:bCs/>
      <w:sz w:val="28"/>
      <w:szCs w:val="28"/>
    </w:rPr>
  </w:style>
  <w:style w:type="paragraph" w:customStyle="1" w:styleId="Odrazky">
    <w:name w:val="Odrazky"/>
    <w:basedOn w:val="Odstavecseseznamem"/>
    <w:qFormat/>
    <w:rsid w:val="007A7480"/>
    <w:pPr>
      <w:numPr>
        <w:numId w:val="43"/>
      </w:numPr>
      <w:spacing w:before="0" w:after="0" w:line="240" w:lineRule="auto"/>
    </w:pPr>
    <w:rPr>
      <w:rFonts w:ascii="Verdana" w:eastAsia="Times New Roman" w:hAnsi="Verdana" w:cs="Times New Roman"/>
      <w:sz w:val="18"/>
      <w:szCs w:val="18"/>
      <w:lang w:val="cs-CZ" w:eastAsia="cs-CZ" w:bidi="ar-SA"/>
    </w:rPr>
  </w:style>
  <w:style w:type="character" w:customStyle="1" w:styleId="DleitChar">
    <w:name w:val="Důležité Char"/>
    <w:link w:val="Dleit"/>
    <w:locked/>
    <w:rsid w:val="007A7480"/>
    <w:rPr>
      <w:rFonts w:ascii="Verdana" w:hAnsi="Verdana"/>
      <w:sz w:val="18"/>
      <w:shd w:val="clear" w:color="auto" w:fill="E1EFE4"/>
    </w:rPr>
  </w:style>
  <w:style w:type="paragraph" w:customStyle="1" w:styleId="Dleit">
    <w:name w:val="Důležité"/>
    <w:basedOn w:val="Normln"/>
    <w:next w:val="Normln"/>
    <w:link w:val="DleitChar"/>
    <w:qFormat/>
    <w:rsid w:val="007A7480"/>
    <w:pPr>
      <w:pBdr>
        <w:top w:val="single" w:sz="4" w:space="1" w:color="auto"/>
        <w:left w:val="single" w:sz="4" w:space="4" w:color="auto"/>
        <w:bottom w:val="single" w:sz="4" w:space="1" w:color="auto"/>
        <w:right w:val="single" w:sz="4" w:space="4" w:color="auto"/>
      </w:pBdr>
      <w:shd w:val="clear" w:color="auto" w:fill="E1EFE4"/>
      <w:spacing w:before="120" w:after="120" w:line="256" w:lineRule="auto"/>
      <w:ind w:left="57" w:right="57"/>
    </w:pPr>
    <w:rPr>
      <w:rFonts w:ascii="Verdana" w:hAnsi="Verdana"/>
      <w:sz w:val="18"/>
    </w:rPr>
  </w:style>
  <w:style w:type="paragraph" w:styleId="Normlnweb">
    <w:name w:val="Normal (Web)"/>
    <w:basedOn w:val="Normln"/>
    <w:uiPriority w:val="99"/>
    <w:semiHidden/>
    <w:unhideWhenUsed/>
    <w:rsid w:val="007A7480"/>
    <w:pPr>
      <w:spacing w:before="100" w:beforeAutospacing="1" w:after="100" w:afterAutospacing="1"/>
      <w:jc w:val="left"/>
    </w:pPr>
    <w:rPr>
      <w:rFonts w:ascii="Times New Roman" w:hAnsi="Times New Roman"/>
      <w:szCs w:val="24"/>
    </w:rPr>
  </w:style>
  <w:style w:type="character" w:customStyle="1" w:styleId="dot">
    <w:name w:val="dot"/>
    <w:rsid w:val="007A7480"/>
  </w:style>
  <w:style w:type="character" w:customStyle="1" w:styleId="Nevyeenzmnka1">
    <w:name w:val="Nevyřešená zmínka1"/>
    <w:basedOn w:val="Standardnpsmoodstavce"/>
    <w:uiPriority w:val="99"/>
    <w:semiHidden/>
    <w:unhideWhenUsed/>
    <w:rsid w:val="007A7480"/>
    <w:rPr>
      <w:color w:val="605E5C"/>
      <w:shd w:val="clear" w:color="auto" w:fill="E1DFDD"/>
    </w:rPr>
  </w:style>
  <w:style w:type="paragraph" w:styleId="Nadpisobsahu">
    <w:name w:val="TOC Heading"/>
    <w:basedOn w:val="Nadpis1"/>
    <w:next w:val="Normln"/>
    <w:uiPriority w:val="39"/>
    <w:unhideWhenUsed/>
    <w:qFormat/>
    <w:rsid w:val="007A7480"/>
    <w:pPr>
      <w:keepLines/>
      <w:numPr>
        <w:numId w:val="0"/>
      </w:numPr>
      <w:spacing w:before="240" w:after="0" w:line="259" w:lineRule="auto"/>
      <w:jc w:val="left"/>
      <w:outlineLvl w:val="9"/>
    </w:pPr>
    <w:rPr>
      <w:rFonts w:asciiTheme="majorHAnsi" w:eastAsiaTheme="majorEastAsia" w:hAnsiTheme="majorHAnsi" w:cstheme="majorBidi"/>
      <w:b w:val="0"/>
      <w:bCs w:val="0"/>
      <w:color w:val="A91912" w:themeColor="accent1" w:themeShade="BF"/>
      <w:kern w:val="0"/>
      <w:sz w:val="32"/>
    </w:rPr>
  </w:style>
  <w:style w:type="character" w:customStyle="1" w:styleId="UnresolvedMention">
    <w:name w:val="Unresolved Mention"/>
    <w:basedOn w:val="Standardnpsmoodstavce"/>
    <w:uiPriority w:val="99"/>
    <w:semiHidden/>
    <w:unhideWhenUsed/>
    <w:rsid w:val="00BF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593">
      <w:bodyDiv w:val="1"/>
      <w:marLeft w:val="0"/>
      <w:marRight w:val="0"/>
      <w:marTop w:val="0"/>
      <w:marBottom w:val="0"/>
      <w:divBdr>
        <w:top w:val="none" w:sz="0" w:space="0" w:color="auto"/>
        <w:left w:val="none" w:sz="0" w:space="0" w:color="auto"/>
        <w:bottom w:val="none" w:sz="0" w:space="0" w:color="auto"/>
        <w:right w:val="none" w:sz="0" w:space="0" w:color="auto"/>
      </w:divBdr>
    </w:div>
    <w:div w:id="82577929">
      <w:bodyDiv w:val="1"/>
      <w:marLeft w:val="0"/>
      <w:marRight w:val="0"/>
      <w:marTop w:val="0"/>
      <w:marBottom w:val="0"/>
      <w:divBdr>
        <w:top w:val="none" w:sz="0" w:space="0" w:color="auto"/>
        <w:left w:val="none" w:sz="0" w:space="0" w:color="auto"/>
        <w:bottom w:val="none" w:sz="0" w:space="0" w:color="auto"/>
        <w:right w:val="none" w:sz="0" w:space="0" w:color="auto"/>
      </w:divBdr>
    </w:div>
    <w:div w:id="169175977">
      <w:bodyDiv w:val="1"/>
      <w:marLeft w:val="0"/>
      <w:marRight w:val="0"/>
      <w:marTop w:val="0"/>
      <w:marBottom w:val="0"/>
      <w:divBdr>
        <w:top w:val="none" w:sz="0" w:space="0" w:color="auto"/>
        <w:left w:val="none" w:sz="0" w:space="0" w:color="auto"/>
        <w:bottom w:val="none" w:sz="0" w:space="0" w:color="auto"/>
        <w:right w:val="none" w:sz="0" w:space="0" w:color="auto"/>
      </w:divBdr>
      <w:divsChild>
        <w:div w:id="2135369681">
          <w:marLeft w:val="0"/>
          <w:marRight w:val="0"/>
          <w:marTop w:val="0"/>
          <w:marBottom w:val="0"/>
          <w:divBdr>
            <w:top w:val="none" w:sz="0" w:space="0" w:color="auto"/>
            <w:left w:val="none" w:sz="0" w:space="0" w:color="auto"/>
            <w:bottom w:val="none" w:sz="0" w:space="0" w:color="auto"/>
            <w:right w:val="none" w:sz="0" w:space="0" w:color="auto"/>
          </w:divBdr>
          <w:divsChild>
            <w:div w:id="1560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7422">
      <w:bodyDiv w:val="1"/>
      <w:marLeft w:val="0"/>
      <w:marRight w:val="0"/>
      <w:marTop w:val="0"/>
      <w:marBottom w:val="0"/>
      <w:divBdr>
        <w:top w:val="none" w:sz="0" w:space="0" w:color="auto"/>
        <w:left w:val="none" w:sz="0" w:space="0" w:color="auto"/>
        <w:bottom w:val="none" w:sz="0" w:space="0" w:color="auto"/>
        <w:right w:val="none" w:sz="0" w:space="0" w:color="auto"/>
      </w:divBdr>
    </w:div>
    <w:div w:id="191264389">
      <w:bodyDiv w:val="1"/>
      <w:marLeft w:val="0"/>
      <w:marRight w:val="0"/>
      <w:marTop w:val="0"/>
      <w:marBottom w:val="0"/>
      <w:divBdr>
        <w:top w:val="none" w:sz="0" w:space="0" w:color="auto"/>
        <w:left w:val="none" w:sz="0" w:space="0" w:color="auto"/>
        <w:bottom w:val="none" w:sz="0" w:space="0" w:color="auto"/>
        <w:right w:val="none" w:sz="0" w:space="0" w:color="auto"/>
      </w:divBdr>
    </w:div>
    <w:div w:id="200553114">
      <w:bodyDiv w:val="1"/>
      <w:marLeft w:val="0"/>
      <w:marRight w:val="0"/>
      <w:marTop w:val="0"/>
      <w:marBottom w:val="0"/>
      <w:divBdr>
        <w:top w:val="none" w:sz="0" w:space="0" w:color="auto"/>
        <w:left w:val="none" w:sz="0" w:space="0" w:color="auto"/>
        <w:bottom w:val="none" w:sz="0" w:space="0" w:color="auto"/>
        <w:right w:val="none" w:sz="0" w:space="0" w:color="auto"/>
      </w:divBdr>
      <w:divsChild>
        <w:div w:id="1852184134">
          <w:marLeft w:val="0"/>
          <w:marRight w:val="0"/>
          <w:marTop w:val="0"/>
          <w:marBottom w:val="0"/>
          <w:divBdr>
            <w:top w:val="none" w:sz="0" w:space="0" w:color="auto"/>
            <w:left w:val="none" w:sz="0" w:space="0" w:color="auto"/>
            <w:bottom w:val="none" w:sz="0" w:space="0" w:color="auto"/>
            <w:right w:val="none" w:sz="0" w:space="0" w:color="auto"/>
          </w:divBdr>
          <w:divsChild>
            <w:div w:id="1631084654">
              <w:marLeft w:val="0"/>
              <w:marRight w:val="0"/>
              <w:marTop w:val="0"/>
              <w:marBottom w:val="0"/>
              <w:divBdr>
                <w:top w:val="none" w:sz="0" w:space="0" w:color="auto"/>
                <w:left w:val="none" w:sz="0" w:space="0" w:color="auto"/>
                <w:bottom w:val="none" w:sz="0" w:space="0" w:color="auto"/>
                <w:right w:val="none" w:sz="0" w:space="0" w:color="auto"/>
              </w:divBdr>
              <w:divsChild>
                <w:div w:id="162859171">
                  <w:marLeft w:val="0"/>
                  <w:marRight w:val="0"/>
                  <w:marTop w:val="0"/>
                  <w:marBottom w:val="0"/>
                  <w:divBdr>
                    <w:top w:val="none" w:sz="0" w:space="0" w:color="auto"/>
                    <w:left w:val="none" w:sz="0" w:space="0" w:color="auto"/>
                    <w:bottom w:val="none" w:sz="0" w:space="0" w:color="auto"/>
                    <w:right w:val="none" w:sz="0" w:space="0" w:color="auto"/>
                  </w:divBdr>
                  <w:divsChild>
                    <w:div w:id="1022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9883">
      <w:bodyDiv w:val="1"/>
      <w:marLeft w:val="0"/>
      <w:marRight w:val="0"/>
      <w:marTop w:val="0"/>
      <w:marBottom w:val="0"/>
      <w:divBdr>
        <w:top w:val="none" w:sz="0" w:space="0" w:color="auto"/>
        <w:left w:val="none" w:sz="0" w:space="0" w:color="auto"/>
        <w:bottom w:val="none" w:sz="0" w:space="0" w:color="auto"/>
        <w:right w:val="none" w:sz="0" w:space="0" w:color="auto"/>
      </w:divBdr>
    </w:div>
    <w:div w:id="398014759">
      <w:bodyDiv w:val="1"/>
      <w:marLeft w:val="0"/>
      <w:marRight w:val="0"/>
      <w:marTop w:val="0"/>
      <w:marBottom w:val="0"/>
      <w:divBdr>
        <w:top w:val="none" w:sz="0" w:space="0" w:color="auto"/>
        <w:left w:val="none" w:sz="0" w:space="0" w:color="auto"/>
        <w:bottom w:val="none" w:sz="0" w:space="0" w:color="auto"/>
        <w:right w:val="none" w:sz="0" w:space="0" w:color="auto"/>
      </w:divBdr>
    </w:div>
    <w:div w:id="555288390">
      <w:bodyDiv w:val="1"/>
      <w:marLeft w:val="0"/>
      <w:marRight w:val="0"/>
      <w:marTop w:val="0"/>
      <w:marBottom w:val="0"/>
      <w:divBdr>
        <w:top w:val="none" w:sz="0" w:space="0" w:color="auto"/>
        <w:left w:val="none" w:sz="0" w:space="0" w:color="auto"/>
        <w:bottom w:val="none" w:sz="0" w:space="0" w:color="auto"/>
        <w:right w:val="none" w:sz="0" w:space="0" w:color="auto"/>
      </w:divBdr>
    </w:div>
    <w:div w:id="587544742">
      <w:bodyDiv w:val="1"/>
      <w:marLeft w:val="0"/>
      <w:marRight w:val="0"/>
      <w:marTop w:val="0"/>
      <w:marBottom w:val="0"/>
      <w:divBdr>
        <w:top w:val="none" w:sz="0" w:space="0" w:color="auto"/>
        <w:left w:val="none" w:sz="0" w:space="0" w:color="auto"/>
        <w:bottom w:val="none" w:sz="0" w:space="0" w:color="auto"/>
        <w:right w:val="none" w:sz="0" w:space="0" w:color="auto"/>
      </w:divBdr>
    </w:div>
    <w:div w:id="731196409">
      <w:bodyDiv w:val="1"/>
      <w:marLeft w:val="0"/>
      <w:marRight w:val="0"/>
      <w:marTop w:val="0"/>
      <w:marBottom w:val="0"/>
      <w:divBdr>
        <w:top w:val="none" w:sz="0" w:space="0" w:color="auto"/>
        <w:left w:val="none" w:sz="0" w:space="0" w:color="auto"/>
        <w:bottom w:val="none" w:sz="0" w:space="0" w:color="auto"/>
        <w:right w:val="none" w:sz="0" w:space="0" w:color="auto"/>
      </w:divBdr>
    </w:div>
    <w:div w:id="782848632">
      <w:bodyDiv w:val="1"/>
      <w:marLeft w:val="0"/>
      <w:marRight w:val="0"/>
      <w:marTop w:val="0"/>
      <w:marBottom w:val="0"/>
      <w:divBdr>
        <w:top w:val="none" w:sz="0" w:space="0" w:color="auto"/>
        <w:left w:val="none" w:sz="0" w:space="0" w:color="auto"/>
        <w:bottom w:val="none" w:sz="0" w:space="0" w:color="auto"/>
        <w:right w:val="none" w:sz="0" w:space="0" w:color="auto"/>
      </w:divBdr>
    </w:div>
    <w:div w:id="794720398">
      <w:bodyDiv w:val="1"/>
      <w:marLeft w:val="0"/>
      <w:marRight w:val="0"/>
      <w:marTop w:val="0"/>
      <w:marBottom w:val="0"/>
      <w:divBdr>
        <w:top w:val="none" w:sz="0" w:space="0" w:color="auto"/>
        <w:left w:val="none" w:sz="0" w:space="0" w:color="auto"/>
        <w:bottom w:val="none" w:sz="0" w:space="0" w:color="auto"/>
        <w:right w:val="none" w:sz="0" w:space="0" w:color="auto"/>
      </w:divBdr>
    </w:div>
    <w:div w:id="818230555">
      <w:bodyDiv w:val="1"/>
      <w:marLeft w:val="0"/>
      <w:marRight w:val="0"/>
      <w:marTop w:val="0"/>
      <w:marBottom w:val="0"/>
      <w:divBdr>
        <w:top w:val="none" w:sz="0" w:space="0" w:color="auto"/>
        <w:left w:val="none" w:sz="0" w:space="0" w:color="auto"/>
        <w:bottom w:val="none" w:sz="0" w:space="0" w:color="auto"/>
        <w:right w:val="none" w:sz="0" w:space="0" w:color="auto"/>
      </w:divBdr>
    </w:div>
    <w:div w:id="902524545">
      <w:bodyDiv w:val="1"/>
      <w:marLeft w:val="0"/>
      <w:marRight w:val="0"/>
      <w:marTop w:val="0"/>
      <w:marBottom w:val="0"/>
      <w:divBdr>
        <w:top w:val="none" w:sz="0" w:space="0" w:color="auto"/>
        <w:left w:val="none" w:sz="0" w:space="0" w:color="auto"/>
        <w:bottom w:val="none" w:sz="0" w:space="0" w:color="auto"/>
        <w:right w:val="none" w:sz="0" w:space="0" w:color="auto"/>
      </w:divBdr>
    </w:div>
    <w:div w:id="925722717">
      <w:bodyDiv w:val="1"/>
      <w:marLeft w:val="0"/>
      <w:marRight w:val="0"/>
      <w:marTop w:val="0"/>
      <w:marBottom w:val="0"/>
      <w:divBdr>
        <w:top w:val="none" w:sz="0" w:space="0" w:color="auto"/>
        <w:left w:val="none" w:sz="0" w:space="0" w:color="auto"/>
        <w:bottom w:val="none" w:sz="0" w:space="0" w:color="auto"/>
        <w:right w:val="none" w:sz="0" w:space="0" w:color="auto"/>
      </w:divBdr>
    </w:div>
    <w:div w:id="979188825">
      <w:bodyDiv w:val="1"/>
      <w:marLeft w:val="0"/>
      <w:marRight w:val="0"/>
      <w:marTop w:val="0"/>
      <w:marBottom w:val="0"/>
      <w:divBdr>
        <w:top w:val="none" w:sz="0" w:space="0" w:color="auto"/>
        <w:left w:val="none" w:sz="0" w:space="0" w:color="auto"/>
        <w:bottom w:val="none" w:sz="0" w:space="0" w:color="auto"/>
        <w:right w:val="none" w:sz="0" w:space="0" w:color="auto"/>
      </w:divBdr>
    </w:div>
    <w:div w:id="1039167437">
      <w:bodyDiv w:val="1"/>
      <w:marLeft w:val="0"/>
      <w:marRight w:val="0"/>
      <w:marTop w:val="0"/>
      <w:marBottom w:val="0"/>
      <w:divBdr>
        <w:top w:val="none" w:sz="0" w:space="0" w:color="auto"/>
        <w:left w:val="none" w:sz="0" w:space="0" w:color="auto"/>
        <w:bottom w:val="none" w:sz="0" w:space="0" w:color="auto"/>
        <w:right w:val="none" w:sz="0" w:space="0" w:color="auto"/>
      </w:divBdr>
    </w:div>
    <w:div w:id="1087265216">
      <w:bodyDiv w:val="1"/>
      <w:marLeft w:val="0"/>
      <w:marRight w:val="0"/>
      <w:marTop w:val="0"/>
      <w:marBottom w:val="0"/>
      <w:divBdr>
        <w:top w:val="none" w:sz="0" w:space="0" w:color="auto"/>
        <w:left w:val="none" w:sz="0" w:space="0" w:color="auto"/>
        <w:bottom w:val="none" w:sz="0" w:space="0" w:color="auto"/>
        <w:right w:val="none" w:sz="0" w:space="0" w:color="auto"/>
      </w:divBdr>
    </w:div>
    <w:div w:id="1162088391">
      <w:bodyDiv w:val="1"/>
      <w:marLeft w:val="0"/>
      <w:marRight w:val="0"/>
      <w:marTop w:val="0"/>
      <w:marBottom w:val="0"/>
      <w:divBdr>
        <w:top w:val="none" w:sz="0" w:space="0" w:color="auto"/>
        <w:left w:val="none" w:sz="0" w:space="0" w:color="auto"/>
        <w:bottom w:val="none" w:sz="0" w:space="0" w:color="auto"/>
        <w:right w:val="none" w:sz="0" w:space="0" w:color="auto"/>
      </w:divBdr>
    </w:div>
    <w:div w:id="1216311525">
      <w:bodyDiv w:val="1"/>
      <w:marLeft w:val="0"/>
      <w:marRight w:val="0"/>
      <w:marTop w:val="0"/>
      <w:marBottom w:val="0"/>
      <w:divBdr>
        <w:top w:val="none" w:sz="0" w:space="0" w:color="auto"/>
        <w:left w:val="none" w:sz="0" w:space="0" w:color="auto"/>
        <w:bottom w:val="none" w:sz="0" w:space="0" w:color="auto"/>
        <w:right w:val="none" w:sz="0" w:space="0" w:color="auto"/>
      </w:divBdr>
    </w:div>
    <w:div w:id="1399327116">
      <w:bodyDiv w:val="1"/>
      <w:marLeft w:val="0"/>
      <w:marRight w:val="0"/>
      <w:marTop w:val="0"/>
      <w:marBottom w:val="0"/>
      <w:divBdr>
        <w:top w:val="none" w:sz="0" w:space="0" w:color="auto"/>
        <w:left w:val="none" w:sz="0" w:space="0" w:color="auto"/>
        <w:bottom w:val="none" w:sz="0" w:space="0" w:color="auto"/>
        <w:right w:val="none" w:sz="0" w:space="0" w:color="auto"/>
      </w:divBdr>
      <w:divsChild>
        <w:div w:id="1046679957">
          <w:marLeft w:val="0"/>
          <w:marRight w:val="0"/>
          <w:marTop w:val="0"/>
          <w:marBottom w:val="0"/>
          <w:divBdr>
            <w:top w:val="none" w:sz="0" w:space="0" w:color="auto"/>
            <w:left w:val="none" w:sz="0" w:space="0" w:color="auto"/>
            <w:bottom w:val="none" w:sz="0" w:space="0" w:color="auto"/>
            <w:right w:val="none" w:sz="0" w:space="0" w:color="auto"/>
          </w:divBdr>
        </w:div>
      </w:divsChild>
    </w:div>
    <w:div w:id="1513957924">
      <w:bodyDiv w:val="1"/>
      <w:marLeft w:val="0"/>
      <w:marRight w:val="0"/>
      <w:marTop w:val="0"/>
      <w:marBottom w:val="0"/>
      <w:divBdr>
        <w:top w:val="none" w:sz="0" w:space="0" w:color="auto"/>
        <w:left w:val="none" w:sz="0" w:space="0" w:color="auto"/>
        <w:bottom w:val="none" w:sz="0" w:space="0" w:color="auto"/>
        <w:right w:val="none" w:sz="0" w:space="0" w:color="auto"/>
      </w:divBdr>
    </w:div>
    <w:div w:id="1598171693">
      <w:bodyDiv w:val="1"/>
      <w:marLeft w:val="0"/>
      <w:marRight w:val="0"/>
      <w:marTop w:val="0"/>
      <w:marBottom w:val="0"/>
      <w:divBdr>
        <w:top w:val="none" w:sz="0" w:space="0" w:color="auto"/>
        <w:left w:val="none" w:sz="0" w:space="0" w:color="auto"/>
        <w:bottom w:val="none" w:sz="0" w:space="0" w:color="auto"/>
        <w:right w:val="none" w:sz="0" w:space="0" w:color="auto"/>
      </w:divBdr>
    </w:div>
    <w:div w:id="1649237870">
      <w:bodyDiv w:val="1"/>
      <w:marLeft w:val="0"/>
      <w:marRight w:val="0"/>
      <w:marTop w:val="0"/>
      <w:marBottom w:val="0"/>
      <w:divBdr>
        <w:top w:val="none" w:sz="0" w:space="0" w:color="auto"/>
        <w:left w:val="none" w:sz="0" w:space="0" w:color="auto"/>
        <w:bottom w:val="none" w:sz="0" w:space="0" w:color="auto"/>
        <w:right w:val="none" w:sz="0" w:space="0" w:color="auto"/>
      </w:divBdr>
    </w:div>
    <w:div w:id="1742025422">
      <w:bodyDiv w:val="1"/>
      <w:marLeft w:val="0"/>
      <w:marRight w:val="0"/>
      <w:marTop w:val="0"/>
      <w:marBottom w:val="0"/>
      <w:divBdr>
        <w:top w:val="none" w:sz="0" w:space="0" w:color="auto"/>
        <w:left w:val="none" w:sz="0" w:space="0" w:color="auto"/>
        <w:bottom w:val="none" w:sz="0" w:space="0" w:color="auto"/>
        <w:right w:val="none" w:sz="0" w:space="0" w:color="auto"/>
      </w:divBdr>
      <w:divsChild>
        <w:div w:id="459305538">
          <w:marLeft w:val="0"/>
          <w:marRight w:val="0"/>
          <w:marTop w:val="0"/>
          <w:marBottom w:val="0"/>
          <w:divBdr>
            <w:top w:val="none" w:sz="0" w:space="0" w:color="auto"/>
            <w:left w:val="none" w:sz="0" w:space="0" w:color="auto"/>
            <w:bottom w:val="none" w:sz="0" w:space="0" w:color="auto"/>
            <w:right w:val="none" w:sz="0" w:space="0" w:color="auto"/>
          </w:divBdr>
          <w:divsChild>
            <w:div w:id="20179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6920">
      <w:bodyDiv w:val="1"/>
      <w:marLeft w:val="0"/>
      <w:marRight w:val="0"/>
      <w:marTop w:val="0"/>
      <w:marBottom w:val="0"/>
      <w:divBdr>
        <w:top w:val="none" w:sz="0" w:space="0" w:color="auto"/>
        <w:left w:val="none" w:sz="0" w:space="0" w:color="auto"/>
        <w:bottom w:val="none" w:sz="0" w:space="0" w:color="auto"/>
        <w:right w:val="none" w:sz="0" w:space="0" w:color="auto"/>
      </w:divBdr>
    </w:div>
    <w:div w:id="2047174649">
      <w:bodyDiv w:val="1"/>
      <w:marLeft w:val="0"/>
      <w:marRight w:val="0"/>
      <w:marTop w:val="0"/>
      <w:marBottom w:val="0"/>
      <w:divBdr>
        <w:top w:val="none" w:sz="0" w:space="0" w:color="auto"/>
        <w:left w:val="none" w:sz="0" w:space="0" w:color="auto"/>
        <w:bottom w:val="none" w:sz="0" w:space="0" w:color="auto"/>
        <w:right w:val="none" w:sz="0" w:space="0" w:color="auto"/>
      </w:divBdr>
    </w:div>
    <w:div w:id="2096126002">
      <w:bodyDiv w:val="1"/>
      <w:marLeft w:val="0"/>
      <w:marRight w:val="0"/>
      <w:marTop w:val="0"/>
      <w:marBottom w:val="0"/>
      <w:divBdr>
        <w:top w:val="none" w:sz="0" w:space="0" w:color="auto"/>
        <w:left w:val="none" w:sz="0" w:space="0" w:color="auto"/>
        <w:bottom w:val="none" w:sz="0" w:space="0" w:color="auto"/>
        <w:right w:val="none" w:sz="0" w:space="0" w:color="auto"/>
      </w:divBdr>
    </w:div>
    <w:div w:id="21090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nopava@pnopava.cz" TargetMode="External"/><Relationship Id="rId18" Type="http://schemas.openxmlformats.org/officeDocument/2006/relationships/hyperlink" Target="https://www.ispp.cz/popis-produkt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strukturalni-fondy.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atoun@pnopava.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t\Documents\Vzory\AC%202015\Final\AC%20&#353;ablona%20Word%20dokumentu%20pro%20kryc&#237;%20desky%202015%20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C6A18AD954045B8F0362E4B03F58D"/>
        <w:category>
          <w:name w:val="Obecné"/>
          <w:gallery w:val="placeholder"/>
        </w:category>
        <w:types>
          <w:type w:val="bbPlcHdr"/>
        </w:types>
        <w:behaviors>
          <w:behavior w:val="content"/>
        </w:behaviors>
        <w:guid w:val="{0EB210C8-601D-4F35-82DD-1FA433031159}"/>
      </w:docPartPr>
      <w:docPartBody>
        <w:p w:rsidR="00FE40E8" w:rsidRDefault="00FE40E8" w:rsidP="00FE40E8">
          <w:pPr>
            <w:pStyle w:val="B94C6A18AD954045B8F0362E4B03F58D"/>
          </w:pPr>
          <w:r w:rsidRPr="00E11616">
            <w:rPr>
              <w:rStyle w:val="Zstupntext"/>
            </w:rPr>
            <w:t>[Název]</w:t>
          </w:r>
        </w:p>
      </w:docPartBody>
    </w:docPart>
    <w:docPart>
      <w:docPartPr>
        <w:name w:val="8BE756D01CD245178EF558A394D411CB"/>
        <w:category>
          <w:name w:val="Obecné"/>
          <w:gallery w:val="placeholder"/>
        </w:category>
        <w:types>
          <w:type w:val="bbPlcHdr"/>
        </w:types>
        <w:behaviors>
          <w:behavior w:val="content"/>
        </w:behaviors>
        <w:guid w:val="{BBFD2553-508B-497E-B825-59008268546B}"/>
      </w:docPartPr>
      <w:docPartBody>
        <w:p w:rsidR="00FE40E8" w:rsidRDefault="00FE40E8" w:rsidP="00FE40E8">
          <w:pPr>
            <w:pStyle w:val="8BE756D01CD245178EF558A394D411CB"/>
          </w:pPr>
          <w:r w:rsidRPr="00DB4D48">
            <w:rPr>
              <w:rStyle w:val="Zstupntext"/>
            </w:rPr>
            <w:t>[Společnost]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imbusSanDEE-Blac">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usionEE">
    <w:altName w:val="Courier New"/>
    <w:charset w:val="00"/>
    <w:family w:val="swiss"/>
    <w:pitch w:val="variable"/>
    <w:sig w:usb0="00000007" w:usb1="00000000" w:usb2="00000000" w:usb3="00000000" w:csb0="00000003" w:csb1="00000000"/>
  </w:font>
  <w:font w:name="Pill Gothic 300mg Rg">
    <w:altName w:val="Calibri"/>
    <w:panose1 w:val="00000000000000000000"/>
    <w:charset w:val="EE"/>
    <w:family w:val="auto"/>
    <w:notTrueType/>
    <w:pitch w:val="default"/>
    <w:sig w:usb0="00000007" w:usb1="00000000" w:usb2="00000000" w:usb3="00000000" w:csb0="00000003" w:csb1="00000000"/>
  </w:font>
  <w:font w:name="StarSymbol">
    <w:altName w:val="Calibri"/>
    <w:charset w:val="00"/>
    <w:family w:val="auto"/>
    <w:pitch w:val="default"/>
    <w:sig w:usb0="00000003" w:usb1="00000000" w:usb2="00000000" w:usb3="00000000" w:csb0="00000001" w:csb1="00000000"/>
  </w:font>
  <w:font w:name="DejaVu Sans">
    <w:altName w:val="Yu Gothic"/>
    <w:charset w:val="EE"/>
    <w:family w:val="swiss"/>
    <w:pitch w:val="variable"/>
    <w:sig w:usb0="E7002EFF" w:usb1="D200FDFF" w:usb2="0A246029" w:usb3="00000000" w:csb0="000001FF" w:csb1="00000000"/>
  </w:font>
  <w:font w:name="Liberation Serif">
    <w:altName w:val="MS PMincho"/>
    <w:charset w:val="8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MS ??">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DC"/>
    <w:rsid w:val="000015E2"/>
    <w:rsid w:val="000270EC"/>
    <w:rsid w:val="0006537A"/>
    <w:rsid w:val="000734F6"/>
    <w:rsid w:val="000E2DD2"/>
    <w:rsid w:val="000F7106"/>
    <w:rsid w:val="0011555D"/>
    <w:rsid w:val="0017793E"/>
    <w:rsid w:val="00182D7E"/>
    <w:rsid w:val="001A7763"/>
    <w:rsid w:val="001A7E08"/>
    <w:rsid w:val="001D6EA5"/>
    <w:rsid w:val="001D771A"/>
    <w:rsid w:val="001E3922"/>
    <w:rsid w:val="0020101B"/>
    <w:rsid w:val="00210438"/>
    <w:rsid w:val="00232079"/>
    <w:rsid w:val="002A11C5"/>
    <w:rsid w:val="002A5600"/>
    <w:rsid w:val="00300B44"/>
    <w:rsid w:val="003132E5"/>
    <w:rsid w:val="00321A98"/>
    <w:rsid w:val="00324622"/>
    <w:rsid w:val="00365E59"/>
    <w:rsid w:val="00366BFA"/>
    <w:rsid w:val="00385DB5"/>
    <w:rsid w:val="00396850"/>
    <w:rsid w:val="003A55C3"/>
    <w:rsid w:val="003E538E"/>
    <w:rsid w:val="00421F09"/>
    <w:rsid w:val="00462CCE"/>
    <w:rsid w:val="004C1762"/>
    <w:rsid w:val="00506A17"/>
    <w:rsid w:val="005370D5"/>
    <w:rsid w:val="005664AC"/>
    <w:rsid w:val="005A439A"/>
    <w:rsid w:val="00620D23"/>
    <w:rsid w:val="006579DC"/>
    <w:rsid w:val="0066336D"/>
    <w:rsid w:val="0066503E"/>
    <w:rsid w:val="006831C4"/>
    <w:rsid w:val="0069178E"/>
    <w:rsid w:val="006E1E72"/>
    <w:rsid w:val="0070059E"/>
    <w:rsid w:val="007061F5"/>
    <w:rsid w:val="00706BBA"/>
    <w:rsid w:val="007639AF"/>
    <w:rsid w:val="00774754"/>
    <w:rsid w:val="007A6240"/>
    <w:rsid w:val="007D6240"/>
    <w:rsid w:val="007E0A6C"/>
    <w:rsid w:val="007F34F6"/>
    <w:rsid w:val="007F439F"/>
    <w:rsid w:val="00801A5B"/>
    <w:rsid w:val="00884B21"/>
    <w:rsid w:val="0092305B"/>
    <w:rsid w:val="00961DAD"/>
    <w:rsid w:val="00966554"/>
    <w:rsid w:val="00991AD2"/>
    <w:rsid w:val="00993DE1"/>
    <w:rsid w:val="009C6656"/>
    <w:rsid w:val="009F35ED"/>
    <w:rsid w:val="00A025F8"/>
    <w:rsid w:val="00A139E4"/>
    <w:rsid w:val="00A43B3F"/>
    <w:rsid w:val="00A72A20"/>
    <w:rsid w:val="00AD5EEC"/>
    <w:rsid w:val="00B77A63"/>
    <w:rsid w:val="00BA0479"/>
    <w:rsid w:val="00C34C3B"/>
    <w:rsid w:val="00C9600C"/>
    <w:rsid w:val="00CC61F9"/>
    <w:rsid w:val="00CD6EC2"/>
    <w:rsid w:val="00D4799E"/>
    <w:rsid w:val="00D54965"/>
    <w:rsid w:val="00D57203"/>
    <w:rsid w:val="00D66B04"/>
    <w:rsid w:val="00D7125D"/>
    <w:rsid w:val="00DD5BD0"/>
    <w:rsid w:val="00E10B41"/>
    <w:rsid w:val="00E32E4B"/>
    <w:rsid w:val="00E3494A"/>
    <w:rsid w:val="00E50885"/>
    <w:rsid w:val="00EC3725"/>
    <w:rsid w:val="00F206A4"/>
    <w:rsid w:val="00F2213A"/>
    <w:rsid w:val="00F750E2"/>
    <w:rsid w:val="00F815A9"/>
    <w:rsid w:val="00F841E1"/>
    <w:rsid w:val="00FE40E8"/>
    <w:rsid w:val="00FF68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40E8"/>
    <w:rPr>
      <w:color w:val="808080"/>
    </w:rPr>
  </w:style>
  <w:style w:type="paragraph" w:customStyle="1" w:styleId="476DABDBD2CE419F98DA4B42442F35E0">
    <w:name w:val="476DABDBD2CE419F98DA4B42442F35E0"/>
  </w:style>
  <w:style w:type="paragraph" w:customStyle="1" w:styleId="BD422206B8294458B19A3B8DE124A0D0">
    <w:name w:val="BD422206B8294458B19A3B8DE124A0D0"/>
  </w:style>
  <w:style w:type="paragraph" w:customStyle="1" w:styleId="45868B2D2A7A4FE8B9864E2FD945058F">
    <w:name w:val="45868B2D2A7A4FE8B9864E2FD945058F"/>
  </w:style>
  <w:style w:type="paragraph" w:customStyle="1" w:styleId="67F5D0F137764633A1A092DB270D649E">
    <w:name w:val="67F5D0F137764633A1A092DB270D649E"/>
  </w:style>
  <w:style w:type="paragraph" w:customStyle="1" w:styleId="42E200B8F6204E4FA190C29D89BED779">
    <w:name w:val="42E200B8F6204E4FA190C29D89BED779"/>
  </w:style>
  <w:style w:type="paragraph" w:customStyle="1" w:styleId="9349B16A72EF41C78CAC4005665329AE">
    <w:name w:val="9349B16A72EF41C78CAC4005665329AE"/>
    <w:rsid w:val="00706BBA"/>
  </w:style>
  <w:style w:type="paragraph" w:customStyle="1" w:styleId="7932D9EEA8DB4C90B70C21B42C3BC6B1">
    <w:name w:val="7932D9EEA8DB4C90B70C21B42C3BC6B1"/>
    <w:rsid w:val="00EC3725"/>
  </w:style>
  <w:style w:type="paragraph" w:customStyle="1" w:styleId="8E73EE3FFF73413392D45E41E781FA93">
    <w:name w:val="8E73EE3FFF73413392D45E41E781FA93"/>
    <w:rsid w:val="00EC3725"/>
  </w:style>
  <w:style w:type="paragraph" w:customStyle="1" w:styleId="B9D6307258B1406280FED486E4EC88A0">
    <w:name w:val="B9D6307258B1406280FED486E4EC88A0"/>
    <w:rsid w:val="00EC3725"/>
  </w:style>
  <w:style w:type="paragraph" w:customStyle="1" w:styleId="10AF98AA7ECF4506A7F55C7C2E43D96C">
    <w:name w:val="10AF98AA7ECF4506A7F55C7C2E43D96C"/>
    <w:rsid w:val="00EC3725"/>
  </w:style>
  <w:style w:type="paragraph" w:customStyle="1" w:styleId="643942D989994BAB9CCF04B49AE6269C">
    <w:name w:val="643942D989994BAB9CCF04B49AE6269C"/>
    <w:rsid w:val="00EC3725"/>
  </w:style>
  <w:style w:type="paragraph" w:customStyle="1" w:styleId="DD7B96B6CD384422BCB5DEF7521A7BDF">
    <w:name w:val="DD7B96B6CD384422BCB5DEF7521A7BDF"/>
    <w:rsid w:val="00EC3725"/>
  </w:style>
  <w:style w:type="paragraph" w:customStyle="1" w:styleId="68763F18427A4077A829EB0E92F38019">
    <w:name w:val="68763F18427A4077A829EB0E92F38019"/>
    <w:rsid w:val="00EC3725"/>
  </w:style>
  <w:style w:type="paragraph" w:customStyle="1" w:styleId="A361A338092F4D358E24A77D45389156">
    <w:name w:val="A361A338092F4D358E24A77D45389156"/>
    <w:rsid w:val="00EC3725"/>
  </w:style>
  <w:style w:type="paragraph" w:customStyle="1" w:styleId="32E47A8860474A96B1F8DBA948E8260E">
    <w:name w:val="32E47A8860474A96B1F8DBA948E8260E"/>
    <w:rsid w:val="00966554"/>
  </w:style>
  <w:style w:type="paragraph" w:customStyle="1" w:styleId="B0C378AAFD9440ED9206C9F81D47E222">
    <w:name w:val="B0C378AAFD9440ED9206C9F81D47E222"/>
    <w:rsid w:val="00966554"/>
  </w:style>
  <w:style w:type="paragraph" w:customStyle="1" w:styleId="D820AA1D67994004A63EFB84B50372E3">
    <w:name w:val="D820AA1D67994004A63EFB84B50372E3"/>
    <w:rsid w:val="00774754"/>
  </w:style>
  <w:style w:type="paragraph" w:customStyle="1" w:styleId="3B019AEDF5F141C886021189BBBB3A4E">
    <w:name w:val="3B019AEDF5F141C886021189BBBB3A4E"/>
    <w:rsid w:val="00774754"/>
  </w:style>
  <w:style w:type="paragraph" w:customStyle="1" w:styleId="1969D45D3D3F44AC9661365E75BC1D6D">
    <w:name w:val="1969D45D3D3F44AC9661365E75BC1D6D"/>
    <w:rsid w:val="00774754"/>
  </w:style>
  <w:style w:type="paragraph" w:customStyle="1" w:styleId="513F5F0A8E4E4E61A01FB31F7CD0FA1F">
    <w:name w:val="513F5F0A8E4E4E61A01FB31F7CD0FA1F"/>
    <w:rsid w:val="00774754"/>
  </w:style>
  <w:style w:type="paragraph" w:customStyle="1" w:styleId="6FC088B7CBA94DED96961ECC1BB22A08">
    <w:name w:val="6FC088B7CBA94DED96961ECC1BB22A08"/>
    <w:rsid w:val="00774754"/>
  </w:style>
  <w:style w:type="paragraph" w:customStyle="1" w:styleId="0286A59D2C0E44E9995E75E40EF1F532">
    <w:name w:val="0286A59D2C0E44E9995E75E40EF1F532"/>
    <w:rsid w:val="00774754"/>
  </w:style>
  <w:style w:type="paragraph" w:customStyle="1" w:styleId="2FBCC3A91A11470E97DFC6EEA16AC200">
    <w:name w:val="2FBCC3A91A11470E97DFC6EEA16AC200"/>
    <w:rsid w:val="00774754"/>
  </w:style>
  <w:style w:type="paragraph" w:customStyle="1" w:styleId="3528C309D562474B9A1282EC1F505080">
    <w:name w:val="3528C309D562474B9A1282EC1F505080"/>
    <w:rsid w:val="00774754"/>
  </w:style>
  <w:style w:type="paragraph" w:customStyle="1" w:styleId="3FE23F2EC07140E7BA9D004B4387F66B">
    <w:name w:val="3FE23F2EC07140E7BA9D004B4387F66B"/>
    <w:rsid w:val="00774754"/>
  </w:style>
  <w:style w:type="paragraph" w:customStyle="1" w:styleId="07F5AF2B863D49E285E8AC7CEB11CF8F">
    <w:name w:val="07F5AF2B863D49E285E8AC7CEB11CF8F"/>
    <w:rsid w:val="00774754"/>
  </w:style>
  <w:style w:type="paragraph" w:customStyle="1" w:styleId="256DB88F84104D94BD7FF70A22F8D776">
    <w:name w:val="256DB88F84104D94BD7FF70A22F8D776"/>
    <w:rsid w:val="00774754"/>
  </w:style>
  <w:style w:type="paragraph" w:customStyle="1" w:styleId="916C973C29B848798BF932141729D6C2">
    <w:name w:val="916C973C29B848798BF932141729D6C2"/>
    <w:rsid w:val="00774754"/>
  </w:style>
  <w:style w:type="paragraph" w:customStyle="1" w:styleId="B94C6A18AD954045B8F0362E4B03F58D">
    <w:name w:val="B94C6A18AD954045B8F0362E4B03F58D"/>
    <w:rsid w:val="00FE40E8"/>
  </w:style>
  <w:style w:type="paragraph" w:customStyle="1" w:styleId="8BE756D01CD245178EF558A394D411CB">
    <w:name w:val="8BE756D01CD245178EF558A394D411CB"/>
    <w:rsid w:val="00FE4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E40E8"/>
    <w:rPr>
      <w:color w:val="808080"/>
    </w:rPr>
  </w:style>
  <w:style w:type="paragraph" w:customStyle="1" w:styleId="476DABDBD2CE419F98DA4B42442F35E0">
    <w:name w:val="476DABDBD2CE419F98DA4B42442F35E0"/>
  </w:style>
  <w:style w:type="paragraph" w:customStyle="1" w:styleId="BD422206B8294458B19A3B8DE124A0D0">
    <w:name w:val="BD422206B8294458B19A3B8DE124A0D0"/>
  </w:style>
  <w:style w:type="paragraph" w:customStyle="1" w:styleId="45868B2D2A7A4FE8B9864E2FD945058F">
    <w:name w:val="45868B2D2A7A4FE8B9864E2FD945058F"/>
  </w:style>
  <w:style w:type="paragraph" w:customStyle="1" w:styleId="67F5D0F137764633A1A092DB270D649E">
    <w:name w:val="67F5D0F137764633A1A092DB270D649E"/>
  </w:style>
  <w:style w:type="paragraph" w:customStyle="1" w:styleId="42E200B8F6204E4FA190C29D89BED779">
    <w:name w:val="42E200B8F6204E4FA190C29D89BED779"/>
  </w:style>
  <w:style w:type="paragraph" w:customStyle="1" w:styleId="9349B16A72EF41C78CAC4005665329AE">
    <w:name w:val="9349B16A72EF41C78CAC4005665329AE"/>
    <w:rsid w:val="00706BBA"/>
  </w:style>
  <w:style w:type="paragraph" w:customStyle="1" w:styleId="7932D9EEA8DB4C90B70C21B42C3BC6B1">
    <w:name w:val="7932D9EEA8DB4C90B70C21B42C3BC6B1"/>
    <w:rsid w:val="00EC3725"/>
  </w:style>
  <w:style w:type="paragraph" w:customStyle="1" w:styleId="8E73EE3FFF73413392D45E41E781FA93">
    <w:name w:val="8E73EE3FFF73413392D45E41E781FA93"/>
    <w:rsid w:val="00EC3725"/>
  </w:style>
  <w:style w:type="paragraph" w:customStyle="1" w:styleId="B9D6307258B1406280FED486E4EC88A0">
    <w:name w:val="B9D6307258B1406280FED486E4EC88A0"/>
    <w:rsid w:val="00EC3725"/>
  </w:style>
  <w:style w:type="paragraph" w:customStyle="1" w:styleId="10AF98AA7ECF4506A7F55C7C2E43D96C">
    <w:name w:val="10AF98AA7ECF4506A7F55C7C2E43D96C"/>
    <w:rsid w:val="00EC3725"/>
  </w:style>
  <w:style w:type="paragraph" w:customStyle="1" w:styleId="643942D989994BAB9CCF04B49AE6269C">
    <w:name w:val="643942D989994BAB9CCF04B49AE6269C"/>
    <w:rsid w:val="00EC3725"/>
  </w:style>
  <w:style w:type="paragraph" w:customStyle="1" w:styleId="DD7B96B6CD384422BCB5DEF7521A7BDF">
    <w:name w:val="DD7B96B6CD384422BCB5DEF7521A7BDF"/>
    <w:rsid w:val="00EC3725"/>
  </w:style>
  <w:style w:type="paragraph" w:customStyle="1" w:styleId="68763F18427A4077A829EB0E92F38019">
    <w:name w:val="68763F18427A4077A829EB0E92F38019"/>
    <w:rsid w:val="00EC3725"/>
  </w:style>
  <w:style w:type="paragraph" w:customStyle="1" w:styleId="A361A338092F4D358E24A77D45389156">
    <w:name w:val="A361A338092F4D358E24A77D45389156"/>
    <w:rsid w:val="00EC3725"/>
  </w:style>
  <w:style w:type="paragraph" w:customStyle="1" w:styleId="32E47A8860474A96B1F8DBA948E8260E">
    <w:name w:val="32E47A8860474A96B1F8DBA948E8260E"/>
    <w:rsid w:val="00966554"/>
  </w:style>
  <w:style w:type="paragraph" w:customStyle="1" w:styleId="B0C378AAFD9440ED9206C9F81D47E222">
    <w:name w:val="B0C378AAFD9440ED9206C9F81D47E222"/>
    <w:rsid w:val="00966554"/>
  </w:style>
  <w:style w:type="paragraph" w:customStyle="1" w:styleId="D820AA1D67994004A63EFB84B50372E3">
    <w:name w:val="D820AA1D67994004A63EFB84B50372E3"/>
    <w:rsid w:val="00774754"/>
  </w:style>
  <w:style w:type="paragraph" w:customStyle="1" w:styleId="3B019AEDF5F141C886021189BBBB3A4E">
    <w:name w:val="3B019AEDF5F141C886021189BBBB3A4E"/>
    <w:rsid w:val="00774754"/>
  </w:style>
  <w:style w:type="paragraph" w:customStyle="1" w:styleId="1969D45D3D3F44AC9661365E75BC1D6D">
    <w:name w:val="1969D45D3D3F44AC9661365E75BC1D6D"/>
    <w:rsid w:val="00774754"/>
  </w:style>
  <w:style w:type="paragraph" w:customStyle="1" w:styleId="513F5F0A8E4E4E61A01FB31F7CD0FA1F">
    <w:name w:val="513F5F0A8E4E4E61A01FB31F7CD0FA1F"/>
    <w:rsid w:val="00774754"/>
  </w:style>
  <w:style w:type="paragraph" w:customStyle="1" w:styleId="6FC088B7CBA94DED96961ECC1BB22A08">
    <w:name w:val="6FC088B7CBA94DED96961ECC1BB22A08"/>
    <w:rsid w:val="00774754"/>
  </w:style>
  <w:style w:type="paragraph" w:customStyle="1" w:styleId="0286A59D2C0E44E9995E75E40EF1F532">
    <w:name w:val="0286A59D2C0E44E9995E75E40EF1F532"/>
    <w:rsid w:val="00774754"/>
  </w:style>
  <w:style w:type="paragraph" w:customStyle="1" w:styleId="2FBCC3A91A11470E97DFC6EEA16AC200">
    <w:name w:val="2FBCC3A91A11470E97DFC6EEA16AC200"/>
    <w:rsid w:val="00774754"/>
  </w:style>
  <w:style w:type="paragraph" w:customStyle="1" w:styleId="3528C309D562474B9A1282EC1F505080">
    <w:name w:val="3528C309D562474B9A1282EC1F505080"/>
    <w:rsid w:val="00774754"/>
  </w:style>
  <w:style w:type="paragraph" w:customStyle="1" w:styleId="3FE23F2EC07140E7BA9D004B4387F66B">
    <w:name w:val="3FE23F2EC07140E7BA9D004B4387F66B"/>
    <w:rsid w:val="00774754"/>
  </w:style>
  <w:style w:type="paragraph" w:customStyle="1" w:styleId="07F5AF2B863D49E285E8AC7CEB11CF8F">
    <w:name w:val="07F5AF2B863D49E285E8AC7CEB11CF8F"/>
    <w:rsid w:val="00774754"/>
  </w:style>
  <w:style w:type="paragraph" w:customStyle="1" w:styleId="256DB88F84104D94BD7FF70A22F8D776">
    <w:name w:val="256DB88F84104D94BD7FF70A22F8D776"/>
    <w:rsid w:val="00774754"/>
  </w:style>
  <w:style w:type="paragraph" w:customStyle="1" w:styleId="916C973C29B848798BF932141729D6C2">
    <w:name w:val="916C973C29B848798BF932141729D6C2"/>
    <w:rsid w:val="00774754"/>
  </w:style>
  <w:style w:type="paragraph" w:customStyle="1" w:styleId="B94C6A18AD954045B8F0362E4B03F58D">
    <w:name w:val="B94C6A18AD954045B8F0362E4B03F58D"/>
    <w:rsid w:val="00FE40E8"/>
  </w:style>
  <w:style w:type="paragraph" w:customStyle="1" w:styleId="8BE756D01CD245178EF558A394D411CB">
    <w:name w:val="8BE756D01CD245178EF558A394D411CB"/>
    <w:rsid w:val="00FE4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AC">
      <a:dk1>
        <a:sysClr val="windowText" lastClr="000000"/>
      </a:dk1>
      <a:lt1>
        <a:sysClr val="window" lastClr="FFFFFF"/>
      </a:lt1>
      <a:dk2>
        <a:srgbClr val="4D4D4D"/>
      </a:dk2>
      <a:lt2>
        <a:srgbClr val="D8D8D8"/>
      </a:lt2>
      <a:accent1>
        <a:srgbClr val="E32219"/>
      </a:accent1>
      <a:accent2>
        <a:srgbClr val="B41721"/>
      </a:accent2>
      <a:accent3>
        <a:srgbClr val="9BBB59"/>
      </a:accent3>
      <a:accent4>
        <a:srgbClr val="8064A2"/>
      </a:accent4>
      <a:accent5>
        <a:srgbClr val="4BACC6"/>
      </a:accent5>
      <a:accent6>
        <a:srgbClr val="F79646"/>
      </a:accent6>
      <a:hlink>
        <a:srgbClr val="7F7F7F"/>
      </a:hlink>
      <a:folHlink>
        <a:srgbClr val="E32219"/>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ED06E85A7976448BBEA3EB375462374" ma:contentTypeVersion="9" ma:contentTypeDescription="Vytvoří nový dokument" ma:contentTypeScope="" ma:versionID="4c8a80a90a1291bdc6caff6f8f5dc3bc">
  <xsd:schema xmlns:xsd="http://www.w3.org/2001/XMLSchema" xmlns:xs="http://www.w3.org/2001/XMLSchema" xmlns:p="http://schemas.microsoft.com/office/2006/metadata/properties" xmlns:ns2="16a43727-82b5-43e7-b835-243e038911c7" xmlns:ns3="3b237fdb-de1a-4e62-bf0e-e09a2399f27e" targetNamespace="http://schemas.microsoft.com/office/2006/metadata/properties" ma:root="true" ma:fieldsID="d49b963a85066fa34ef0f613de2af5d4" ns2:_="" ns3:_="">
    <xsd:import namespace="16a43727-82b5-43e7-b835-243e038911c7"/>
    <xsd:import namespace="3b237fdb-de1a-4e62-bf0e-e09a2399f2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3727-82b5-43e7-b835-243e0389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37fdb-de1a-4e62-bf0e-e09a2399f27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0E1203-671F-4723-BF47-06B83F148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02B6A-C1A2-4189-829E-7F7161125D03}">
  <ds:schemaRefs>
    <ds:schemaRef ds:uri="http://schemas.microsoft.com/sharepoint/v3/contenttype/forms"/>
  </ds:schemaRefs>
</ds:datastoreItem>
</file>

<file path=customXml/itemProps4.xml><?xml version="1.0" encoding="utf-8"?>
<ds:datastoreItem xmlns:ds="http://schemas.openxmlformats.org/officeDocument/2006/customXml" ds:itemID="{0187EB27-A681-4183-9979-C2C49AA4D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3727-82b5-43e7-b835-243e038911c7"/>
    <ds:schemaRef ds:uri="3b237fdb-de1a-4e62-bf0e-e09a2399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C637C-AE54-44B6-81FC-1E9158BC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šablona Word dokumentu pro krycí desky 2015 v1.2</Template>
  <TotalTime>107</TotalTime>
  <Pages>72</Pages>
  <Words>25046</Words>
  <Characters>147774</Characters>
  <Application>Microsoft Office Word</Application>
  <DocSecurity>0</DocSecurity>
  <Lines>1231</Lines>
  <Paragraphs>344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Bezpečnost informačních systémů nemocnice</vt:lpstr>
      <vt:lpstr/>
    </vt:vector>
  </TitlesOfParts>
  <Company>Psychiatrickou nemocnici v Opavě</Company>
  <LinksUpToDate>false</LinksUpToDate>
  <CharactersWithSpaces>172476</CharactersWithSpaces>
  <SharedDoc>false</SharedDoc>
  <HLinks>
    <vt:vector size="36" baseType="variant">
      <vt:variant>
        <vt:i4>7340159</vt:i4>
      </vt:variant>
      <vt:variant>
        <vt:i4>56</vt:i4>
      </vt:variant>
      <vt:variant>
        <vt:i4>0</vt:i4>
      </vt:variant>
      <vt:variant>
        <vt:i4>5</vt:i4>
      </vt:variant>
      <vt:variant>
        <vt:lpwstr>http://www.autocont.cz/profil-informace.cml</vt:lpwstr>
      </vt:variant>
      <vt:variant>
        <vt:lpwstr/>
      </vt:variant>
      <vt:variant>
        <vt:i4>655365</vt:i4>
      </vt:variant>
      <vt:variant>
        <vt:i4>53</vt:i4>
      </vt:variant>
      <vt:variant>
        <vt:i4>0</vt:i4>
      </vt:variant>
      <vt:variant>
        <vt:i4>5</vt:i4>
      </vt:variant>
      <vt:variant>
        <vt:lpwstr>http://www.autocont.cz/profil-partnerstvi.cml</vt:lpwstr>
      </vt:variant>
      <vt:variant>
        <vt:lpwstr/>
      </vt:variant>
      <vt:variant>
        <vt:i4>7733369</vt:i4>
      </vt:variant>
      <vt:variant>
        <vt:i4>50</vt:i4>
      </vt:variant>
      <vt:variant>
        <vt:i4>0</vt:i4>
      </vt:variant>
      <vt:variant>
        <vt:i4>5</vt:i4>
      </vt:variant>
      <vt:variant>
        <vt:lpwstr>http://www.autocont.cz/partnerstvi-prehled.cml</vt:lpwstr>
      </vt:variant>
      <vt:variant>
        <vt:lpwstr/>
      </vt:variant>
      <vt:variant>
        <vt:i4>5439516</vt:i4>
      </vt:variant>
      <vt:variant>
        <vt:i4>47</vt:i4>
      </vt:variant>
      <vt:variant>
        <vt:i4>0</vt:i4>
      </vt:variant>
      <vt:variant>
        <vt:i4>5</vt:i4>
      </vt:variant>
      <vt:variant>
        <vt:lpwstr>http://acportal/C2/centralni-podklady-do-nabidek/default.aspx?RootFolder=%2fC2%2fcentralni%2dpodklady%2ddo%2dnabidek%2fPodklady%20do%20nabdek%2fOstatn%c3%ad%20%28marketingov%c3%a9%29%20podklady</vt:lpwstr>
      </vt:variant>
      <vt:variant>
        <vt:lpwstr/>
      </vt:variant>
      <vt:variant>
        <vt:i4>3735669</vt:i4>
      </vt:variant>
      <vt:variant>
        <vt:i4>44</vt:i4>
      </vt:variant>
      <vt:variant>
        <vt:i4>0</vt:i4>
      </vt:variant>
      <vt:variant>
        <vt:i4>5</vt:i4>
      </vt:variant>
      <vt:variant>
        <vt:lpwstr>http://acportal/sites/mental/Manualy_AX/CRM/CRM_82_Evidence_referenci.aspx</vt:lpwstr>
      </vt:variant>
      <vt:variant>
        <vt:lpwstr/>
      </vt:variant>
      <vt:variant>
        <vt:i4>7929963</vt:i4>
      </vt:variant>
      <vt:variant>
        <vt:i4>41</vt:i4>
      </vt:variant>
      <vt:variant>
        <vt:i4>0</vt:i4>
      </vt:variant>
      <vt:variant>
        <vt:i4>5</vt:i4>
      </vt:variant>
      <vt:variant>
        <vt:lpwstr>http://www.autocont.cz/profil-reference.cml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Bezpečnost informačních systémů nemocnice</dc:title>
  <dc:subject/>
  <dc:creator>Novák Tomáš</dc:creator>
  <cp:keywords/>
  <dc:description/>
  <cp:lastModifiedBy> Michal škaroupka</cp:lastModifiedBy>
  <cp:revision>29</cp:revision>
  <cp:lastPrinted>2019-07-23T06:43:00Z</cp:lastPrinted>
  <dcterms:created xsi:type="dcterms:W3CDTF">2019-07-11T11:35:00Z</dcterms:created>
  <dcterms:modified xsi:type="dcterms:W3CDTF">2019-07-24T10:10:00Z</dcterms:modified>
  <cp:contentStatus>Verze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0x010100FED06E85A7976448BBEA3EB375462374</vt:lpwstr>
  </property>
  <property fmtid="{D5CDD505-2E9C-101B-9397-08002B2CF9AE}" pid="3" name="_dlc_DocIdItemGuid">
    <vt:lpwstr>20760414-fe5e-48cf-8723-701f3019e0ef</vt:lpwstr>
  </property>
</Properties>
</file>