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1D183" w14:textId="77777777" w:rsidR="00CB66DB" w:rsidRDefault="003B63E6">
      <w:pPr>
        <w:pStyle w:val="Heading10"/>
        <w:framePr w:w="9418" w:h="671" w:hRule="exact" w:wrap="none" w:vAnchor="page" w:hAnchor="page" w:x="1172" w:y="1671"/>
        <w:shd w:val="clear" w:color="auto" w:fill="auto"/>
        <w:ind w:right="20"/>
      </w:pPr>
      <w:bookmarkStart w:id="0" w:name="bookmark0"/>
      <w:r>
        <w:t xml:space="preserve">Dodatek </w:t>
      </w:r>
      <w:r>
        <w:rPr>
          <w:rStyle w:val="Heading1105pt"/>
          <w:b/>
          <w:bCs/>
        </w:rPr>
        <w:t xml:space="preserve">č. </w:t>
      </w:r>
      <w:r>
        <w:t>2</w:t>
      </w:r>
      <w:bookmarkEnd w:id="0"/>
    </w:p>
    <w:p w14:paraId="2B6F449D" w14:textId="77777777" w:rsidR="00CB66DB" w:rsidRDefault="003B63E6">
      <w:pPr>
        <w:pStyle w:val="Heading10"/>
        <w:framePr w:w="9418" w:h="671" w:hRule="exact" w:wrap="none" w:vAnchor="page" w:hAnchor="page" w:x="1172" w:y="1671"/>
        <w:shd w:val="clear" w:color="auto" w:fill="auto"/>
        <w:ind w:right="20"/>
      </w:pPr>
      <w:bookmarkStart w:id="1" w:name="bookmark1"/>
      <w:r>
        <w:t>ke smlouvě o podnájmu prostor-Technologický inkubátor</w:t>
      </w:r>
      <w:bookmarkEnd w:id="1"/>
    </w:p>
    <w:p w14:paraId="66A81373" w14:textId="7E878EF1" w:rsidR="00CB66DB" w:rsidRDefault="003B63E6">
      <w:pPr>
        <w:framePr w:wrap="none" w:vAnchor="page" w:hAnchor="page" w:x="1201" w:y="181"/>
        <w:rPr>
          <w:sz w:val="2"/>
          <w:szCs w:val="2"/>
        </w:rPr>
      </w:pPr>
      <w:r>
        <w:rPr>
          <w:noProof/>
        </w:rPr>
        <w:drawing>
          <wp:inline distT="0" distB="0" distL="0" distR="0" wp14:anchorId="64AAFA0F" wp14:editId="395EA25D">
            <wp:extent cx="276225" cy="771525"/>
            <wp:effectExtent l="0" t="0" r="0" b="0"/>
            <wp:docPr id="1" name="obrázek 1" descr="C:\Users\Olga Pálová\AppData\Local\Microsoft\Windows\INetCache\Content.Outlook\TBN4PWZM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 Pálová\AppData\Local\Microsoft\Windows\INetCache\Content.Outlook\TBN4PWZM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F0981" w14:textId="77777777" w:rsidR="00CB66DB" w:rsidRDefault="003B63E6">
      <w:pPr>
        <w:pStyle w:val="Heading30"/>
        <w:framePr w:w="9418" w:h="12589" w:hRule="exact" w:wrap="none" w:vAnchor="page" w:hAnchor="page" w:x="1172" w:y="2596"/>
        <w:shd w:val="clear" w:color="auto" w:fill="auto"/>
        <w:spacing w:before="0"/>
      </w:pPr>
      <w:bookmarkStart w:id="2" w:name="bookmark2"/>
      <w:r>
        <w:t>Moravskoslezské inovační centrum Ostrava, a.s.</w:t>
      </w:r>
      <w:bookmarkEnd w:id="2"/>
    </w:p>
    <w:p w14:paraId="4B1C74D3" w14:textId="77777777" w:rsidR="00CB66DB" w:rsidRDefault="003B63E6">
      <w:pPr>
        <w:pStyle w:val="Bodytext30"/>
        <w:framePr w:w="9418" w:h="12589" w:hRule="exact" w:wrap="none" w:vAnchor="page" w:hAnchor="page" w:x="1172" w:y="2596"/>
        <w:shd w:val="clear" w:color="auto" w:fill="auto"/>
        <w:ind w:firstLine="0"/>
      </w:pPr>
      <w:r>
        <w:t>sídlo: Technologická 372/2, Pustkovec, 708 00 Ostrava IČO 25379631 DIČ CZ25379631</w:t>
      </w:r>
    </w:p>
    <w:p w14:paraId="1DBAB020" w14:textId="77777777" w:rsidR="00CB66DB" w:rsidRDefault="003B63E6">
      <w:pPr>
        <w:pStyle w:val="Bodytext30"/>
        <w:framePr w:w="9418" w:h="12589" w:hRule="exact" w:wrap="none" w:vAnchor="page" w:hAnchor="page" w:x="1172" w:y="2596"/>
        <w:shd w:val="clear" w:color="auto" w:fill="auto"/>
        <w:spacing w:after="342"/>
        <w:ind w:right="420" w:firstLine="0"/>
      </w:pPr>
      <w:r>
        <w:t xml:space="preserve">zapsána v obchodním rejstříku Krajského soudu v Ostravě, oddíl B, vložka 1686 zastoupena </w:t>
      </w:r>
      <w:r>
        <w:rPr>
          <w:rStyle w:val="Bodytext3Bold"/>
        </w:rPr>
        <w:t>Mgr. Pavlem Csankem, předsedou představenstva</w:t>
      </w:r>
    </w:p>
    <w:p w14:paraId="1E037D90" w14:textId="77777777" w:rsidR="00CB66DB" w:rsidRDefault="003B63E6">
      <w:pPr>
        <w:pStyle w:val="Bodytext30"/>
        <w:framePr w:w="9418" w:h="12589" w:hRule="exact" w:wrap="none" w:vAnchor="page" w:hAnchor="page" w:x="1172" w:y="2596"/>
        <w:shd w:val="clear" w:color="auto" w:fill="auto"/>
        <w:spacing w:after="300" w:line="212" w:lineRule="exact"/>
        <w:ind w:firstLine="0"/>
      </w:pPr>
      <w:r>
        <w:t>jako „Nájemce" na straně jedné</w:t>
      </w:r>
    </w:p>
    <w:p w14:paraId="06F4D129" w14:textId="77777777" w:rsidR="00CB66DB" w:rsidRDefault="003B63E6">
      <w:pPr>
        <w:pStyle w:val="Bodytext30"/>
        <w:framePr w:w="9418" w:h="12589" w:hRule="exact" w:wrap="none" w:vAnchor="page" w:hAnchor="page" w:x="1172" w:y="2596"/>
        <w:shd w:val="clear" w:color="auto" w:fill="auto"/>
        <w:spacing w:after="258" w:line="212" w:lineRule="exact"/>
        <w:ind w:firstLine="0"/>
      </w:pPr>
      <w:r>
        <w:t>a</w:t>
      </w:r>
    </w:p>
    <w:p w14:paraId="7908CF2F" w14:textId="77777777" w:rsidR="00CB66DB" w:rsidRDefault="003B63E6">
      <w:pPr>
        <w:pStyle w:val="Heading30"/>
        <w:framePr w:w="9418" w:h="12589" w:hRule="exact" w:wrap="none" w:vAnchor="page" w:hAnchor="page" w:x="1172" w:y="2596"/>
        <w:shd w:val="clear" w:color="auto" w:fill="auto"/>
        <w:spacing w:before="0"/>
      </w:pPr>
      <w:bookmarkStart w:id="3" w:name="bookmark3"/>
      <w:r>
        <w:t>PRO-DO projektová a dotační kancelář, s.r.o.</w:t>
      </w:r>
      <w:bookmarkEnd w:id="3"/>
    </w:p>
    <w:p w14:paraId="62012E3D" w14:textId="77777777" w:rsidR="00CB66DB" w:rsidRDefault="003B63E6">
      <w:pPr>
        <w:pStyle w:val="Bodytext30"/>
        <w:framePr w:w="9418" w:h="12589" w:hRule="exact" w:wrap="none" w:vAnchor="page" w:hAnchor="page" w:x="1172" w:y="2596"/>
        <w:shd w:val="clear" w:color="auto" w:fill="auto"/>
        <w:ind w:firstLine="0"/>
      </w:pPr>
      <w:r>
        <w:t>sídlo: Technologická 376/4, Pustkovec, 708 00 Ostrava IČO 03085406 DIČ CZ03085406</w:t>
      </w:r>
    </w:p>
    <w:p w14:paraId="6257D737" w14:textId="77777777" w:rsidR="00CB66DB" w:rsidRDefault="003B63E6">
      <w:pPr>
        <w:pStyle w:val="Bodytext30"/>
        <w:framePr w:w="9418" w:h="12589" w:hRule="exact" w:wrap="none" w:vAnchor="page" w:hAnchor="page" w:x="1172" w:y="2596"/>
        <w:shd w:val="clear" w:color="auto" w:fill="auto"/>
        <w:spacing w:after="342"/>
        <w:ind w:right="420" w:firstLine="0"/>
      </w:pPr>
      <w:r>
        <w:t>zapsána v obchodním rejstříku Krajského soudu v Ostravě, oddíl C, vložka 59193 zastoupena Ing. Petrem Vaškem, jednatelem</w:t>
      </w:r>
    </w:p>
    <w:p w14:paraId="5EE838E3" w14:textId="77777777" w:rsidR="00CB66DB" w:rsidRDefault="003B63E6">
      <w:pPr>
        <w:pStyle w:val="Bodytext30"/>
        <w:framePr w:w="9418" w:h="12589" w:hRule="exact" w:wrap="none" w:vAnchor="page" w:hAnchor="page" w:x="1172" w:y="2596"/>
        <w:shd w:val="clear" w:color="auto" w:fill="auto"/>
        <w:spacing w:after="255" w:line="212" w:lineRule="exact"/>
        <w:ind w:firstLine="0"/>
      </w:pPr>
      <w:r>
        <w:t>jako „Podnájemce" na straně druhé</w:t>
      </w:r>
    </w:p>
    <w:p w14:paraId="0DDB497D" w14:textId="77777777" w:rsidR="00CB66DB" w:rsidRDefault="003B63E6">
      <w:pPr>
        <w:pStyle w:val="Bodytext30"/>
        <w:framePr w:w="9418" w:h="12589" w:hRule="exact" w:wrap="none" w:vAnchor="page" w:hAnchor="page" w:x="1172" w:y="2596"/>
        <w:shd w:val="clear" w:color="auto" w:fill="auto"/>
        <w:spacing w:after="336" w:line="269" w:lineRule="exact"/>
        <w:ind w:firstLine="0"/>
        <w:jc w:val="both"/>
      </w:pPr>
      <w:r>
        <w:t>Nájemce a Podnájemce označováni (dále jako „Smluvní strany"), uzavírají tento Dodatek č. 2 ke Smlouvě o podnájmu prostor - Technologický inkubátor, ze dne 8.9.2016</w:t>
      </w:r>
    </w:p>
    <w:p w14:paraId="309EFEE7" w14:textId="77777777" w:rsidR="00CB66DB" w:rsidRDefault="003B63E6">
      <w:pPr>
        <w:pStyle w:val="Bodytext40"/>
        <w:framePr w:w="9418" w:h="12589" w:hRule="exact" w:wrap="none" w:vAnchor="page" w:hAnchor="page" w:x="1172" w:y="2596"/>
        <w:shd w:val="clear" w:color="auto" w:fill="auto"/>
        <w:spacing w:before="0"/>
        <w:ind w:right="20"/>
      </w:pPr>
      <w:r>
        <w:t>I.</w:t>
      </w:r>
    </w:p>
    <w:p w14:paraId="5EA5AA20" w14:textId="77777777" w:rsidR="00CB66DB" w:rsidRDefault="003B63E6">
      <w:pPr>
        <w:pStyle w:val="Bodytext50"/>
        <w:framePr w:w="9418" w:h="12589" w:hRule="exact" w:wrap="none" w:vAnchor="page" w:hAnchor="page" w:x="1172" w:y="2596"/>
        <w:shd w:val="clear" w:color="auto" w:fill="auto"/>
        <w:spacing w:after="255"/>
        <w:ind w:right="20"/>
      </w:pPr>
      <w:r>
        <w:t>Předmět dodatku</w:t>
      </w:r>
    </w:p>
    <w:p w14:paraId="147C6F09" w14:textId="77777777" w:rsidR="00CB66DB" w:rsidRDefault="003B63E6">
      <w:pPr>
        <w:pStyle w:val="Bodytext30"/>
        <w:framePr w:w="9418" w:h="12589" w:hRule="exact" w:wrap="none" w:vAnchor="page" w:hAnchor="page" w:x="1172" w:y="2596"/>
        <w:numPr>
          <w:ilvl w:val="0"/>
          <w:numId w:val="1"/>
        </w:numPr>
        <w:shd w:val="clear" w:color="auto" w:fill="auto"/>
        <w:tabs>
          <w:tab w:val="left" w:pos="755"/>
        </w:tabs>
        <w:spacing w:after="346" w:line="269" w:lineRule="exact"/>
        <w:ind w:left="740"/>
      </w:pPr>
      <w:r>
        <w:t>Smluvní strany se dohodly, z důvodu zúžení předmětu nájmu o místnost č.1.14 v budově Tandem, že mění článek II., odst.l. Smlouvy o podnájmu prostor ze dne 8.9.2016 takto:</w:t>
      </w:r>
    </w:p>
    <w:p w14:paraId="04BC64D8" w14:textId="77777777" w:rsidR="00CB66DB" w:rsidRDefault="003B63E6">
      <w:pPr>
        <w:pStyle w:val="Bodytext50"/>
        <w:framePr w:w="9418" w:h="12589" w:hRule="exact" w:wrap="none" w:vAnchor="page" w:hAnchor="page" w:x="1172" w:y="2596"/>
        <w:shd w:val="clear" w:color="auto" w:fill="auto"/>
        <w:spacing w:after="68"/>
        <w:ind w:left="740"/>
        <w:jc w:val="both"/>
      </w:pPr>
      <w:r>
        <w:rPr>
          <w:rStyle w:val="Bodytext51"/>
          <w:b/>
          <w:bCs/>
        </w:rPr>
        <w:t xml:space="preserve">Článek II. </w:t>
      </w:r>
      <w:r>
        <w:rPr>
          <w:rStyle w:val="Bodytext51"/>
          <w:b/>
          <w:bCs/>
          <w:lang w:val="de-DE" w:eastAsia="de-DE" w:bidi="de-DE"/>
        </w:rPr>
        <w:t xml:space="preserve">odst. </w:t>
      </w:r>
      <w:r>
        <w:rPr>
          <w:rStyle w:val="Bodytext51"/>
          <w:b/>
          <w:bCs/>
        </w:rPr>
        <w:t>1 nově zní:</w:t>
      </w:r>
    </w:p>
    <w:p w14:paraId="4A756B44" w14:textId="77777777" w:rsidR="00CB66DB" w:rsidRDefault="003B63E6">
      <w:pPr>
        <w:pStyle w:val="Bodytext20"/>
        <w:framePr w:w="9418" w:h="12589" w:hRule="exact" w:wrap="none" w:vAnchor="page" w:hAnchor="page" w:x="1172" w:y="2596"/>
        <w:shd w:val="clear" w:color="auto" w:fill="auto"/>
        <w:spacing w:before="0" w:after="136"/>
        <w:ind w:left="740" w:firstLine="0"/>
      </w:pPr>
      <w:r>
        <w:t>Předmětem podnájmu dle této Smlouvy o podnájmu prostor (dále jen „Smlouva") je podnájem těchto prostor:</w:t>
      </w:r>
    </w:p>
    <w:p w14:paraId="15A0DD68" w14:textId="77777777" w:rsidR="00CB66DB" w:rsidRDefault="003B63E6">
      <w:pPr>
        <w:pStyle w:val="Bodytext20"/>
        <w:framePr w:w="9418" w:h="12589" w:hRule="exact" w:wrap="none" w:vAnchor="page" w:hAnchor="page" w:x="1172" w:y="2596"/>
        <w:shd w:val="clear" w:color="auto" w:fill="auto"/>
        <w:spacing w:before="0" w:after="0" w:line="307" w:lineRule="exact"/>
        <w:ind w:left="740" w:firstLine="0"/>
      </w:pPr>
      <w:r>
        <w:t xml:space="preserve">kancelář o celkové výměře </w:t>
      </w:r>
      <w:r>
        <w:rPr>
          <w:rStyle w:val="Bodytext2Bold"/>
          <w:i/>
          <w:iCs/>
        </w:rPr>
        <w:t>36,04 m</w:t>
      </w:r>
      <w:r>
        <w:rPr>
          <w:rStyle w:val="Bodytext2Bold"/>
          <w:i/>
          <w:iCs/>
          <w:vertAlign w:val="superscript"/>
        </w:rPr>
        <w:t>2</w:t>
      </w:r>
      <w:r>
        <w:rPr>
          <w:rStyle w:val="Bodytext2Bold"/>
          <w:i/>
          <w:iCs/>
        </w:rPr>
        <w:t xml:space="preserve">, </w:t>
      </w:r>
      <w:r>
        <w:t xml:space="preserve">označená jako místnost č. </w:t>
      </w:r>
      <w:r>
        <w:rPr>
          <w:rStyle w:val="Bodytext2Bold"/>
          <w:i/>
          <w:iCs/>
        </w:rPr>
        <w:t>1.16, která se nachází v budově Tandem,</w:t>
      </w:r>
    </w:p>
    <w:p w14:paraId="575AA01E" w14:textId="77777777" w:rsidR="00CB66DB" w:rsidRDefault="003B63E6">
      <w:pPr>
        <w:pStyle w:val="Bodytext20"/>
        <w:framePr w:w="9418" w:h="12589" w:hRule="exact" w:wrap="none" w:vAnchor="page" w:hAnchor="page" w:x="1172" w:y="2596"/>
        <w:shd w:val="clear" w:color="auto" w:fill="auto"/>
        <w:spacing w:before="0" w:after="0" w:line="307" w:lineRule="exact"/>
        <w:ind w:left="740" w:firstLine="0"/>
      </w:pPr>
      <w:r>
        <w:t xml:space="preserve">vyhrazená venkovní parkovací místa </w:t>
      </w:r>
      <w:r>
        <w:rPr>
          <w:rStyle w:val="Bodytext2Bold"/>
          <w:i/>
          <w:iCs/>
        </w:rPr>
        <w:t xml:space="preserve">č.20, a 21 </w:t>
      </w:r>
      <w:r>
        <w:t>u budovy PIANO</w:t>
      </w:r>
    </w:p>
    <w:p w14:paraId="4ABD87B9" w14:textId="77777777" w:rsidR="00CB66DB" w:rsidRDefault="003B63E6">
      <w:pPr>
        <w:pStyle w:val="Bodytext20"/>
        <w:framePr w:w="9418" w:h="12589" w:hRule="exact" w:wrap="none" w:vAnchor="page" w:hAnchor="page" w:x="1172" w:y="2596"/>
        <w:shd w:val="clear" w:color="auto" w:fill="auto"/>
        <w:spacing w:before="0" w:after="216" w:line="307" w:lineRule="exact"/>
        <w:ind w:left="740" w:firstLine="0"/>
      </w:pPr>
      <w:r>
        <w:t>přičemž přesná specifikace těchto prostor vyplývá z přiloženého půdorysného plánku, který je přílohou č. 1 této Smlouvy.</w:t>
      </w:r>
    </w:p>
    <w:p w14:paraId="640CA277" w14:textId="77777777" w:rsidR="00CB66DB" w:rsidRDefault="003B63E6">
      <w:pPr>
        <w:pStyle w:val="Bodytext20"/>
        <w:framePr w:w="9418" w:h="12589" w:hRule="exact" w:wrap="none" w:vAnchor="page" w:hAnchor="page" w:x="1172" w:y="2596"/>
        <w:shd w:val="clear" w:color="auto" w:fill="auto"/>
        <w:spacing w:before="0" w:after="255" w:line="212" w:lineRule="exact"/>
        <w:ind w:left="740" w:firstLine="0"/>
      </w:pPr>
      <w:r>
        <w:t>(dále označováno jako Předmět smlouvy).</w:t>
      </w:r>
    </w:p>
    <w:p w14:paraId="53C19C66" w14:textId="77777777" w:rsidR="00CB66DB" w:rsidRDefault="003B63E6">
      <w:pPr>
        <w:pStyle w:val="Bodytext30"/>
        <w:framePr w:w="9418" w:h="12589" w:hRule="exact" w:wrap="none" w:vAnchor="page" w:hAnchor="page" w:x="1172" w:y="2596"/>
        <w:numPr>
          <w:ilvl w:val="0"/>
          <w:numId w:val="1"/>
        </w:numPr>
        <w:shd w:val="clear" w:color="auto" w:fill="auto"/>
        <w:tabs>
          <w:tab w:val="left" w:pos="755"/>
        </w:tabs>
        <w:spacing w:after="346" w:line="269" w:lineRule="exact"/>
        <w:ind w:left="740"/>
      </w:pPr>
      <w:r>
        <w:t>Smluvní strany se dohodly, že mění článek V., odst.6 smlouvy o podnájmu prostor ze dne 8.9.2016 takto:</w:t>
      </w:r>
    </w:p>
    <w:p w14:paraId="4599E7D8" w14:textId="77777777" w:rsidR="00CB66DB" w:rsidRDefault="003B63E6">
      <w:pPr>
        <w:pStyle w:val="Bodytext50"/>
        <w:framePr w:w="9418" w:h="12589" w:hRule="exact" w:wrap="none" w:vAnchor="page" w:hAnchor="page" w:x="1172" w:y="2596"/>
        <w:shd w:val="clear" w:color="auto" w:fill="auto"/>
        <w:spacing w:after="140"/>
        <w:ind w:left="740"/>
        <w:jc w:val="both"/>
      </w:pPr>
      <w:r>
        <w:rPr>
          <w:rStyle w:val="Bodytext51"/>
          <w:b/>
          <w:bCs/>
        </w:rPr>
        <w:t>Článek V. odst. 6 nově zní:</w:t>
      </w:r>
    </w:p>
    <w:p w14:paraId="3C602DCC" w14:textId="77777777" w:rsidR="00CB66DB" w:rsidRDefault="003B63E6">
      <w:pPr>
        <w:pStyle w:val="Bodytext20"/>
        <w:framePr w:w="9418" w:h="12589" w:hRule="exact" w:wrap="none" w:vAnchor="page" w:hAnchor="page" w:x="1172" w:y="2596"/>
        <w:shd w:val="clear" w:color="auto" w:fill="auto"/>
        <w:spacing w:before="0" w:after="0" w:line="212" w:lineRule="exact"/>
        <w:ind w:left="740" w:firstLine="0"/>
      </w:pPr>
      <w:r>
        <w:t>Cena za energie a služby bude účtována zálohově, a to ve výši zálohy 2 900,- Kč čtvrtletně za</w:t>
      </w:r>
    </w:p>
    <w:p w14:paraId="50C9CD44" w14:textId="77777777" w:rsidR="00CB66DB" w:rsidRDefault="003B63E6">
      <w:pPr>
        <w:pStyle w:val="Bodytext60"/>
        <w:framePr w:wrap="none" w:vAnchor="page" w:hAnchor="page" w:x="1081" w:y="15516"/>
        <w:shd w:val="clear" w:color="auto" w:fill="auto"/>
      </w:pPr>
      <w:r>
        <w:rPr>
          <w:rStyle w:val="Bodytext61"/>
          <w:b/>
          <w:bCs/>
        </w:rPr>
        <w:t>MS!C</w:t>
      </w:r>
    </w:p>
    <w:p w14:paraId="68D48198" w14:textId="77777777" w:rsidR="00CB66DB" w:rsidRDefault="003B63E6">
      <w:pPr>
        <w:pStyle w:val="Heading20"/>
        <w:framePr w:wrap="none" w:vAnchor="page" w:hAnchor="page" w:x="1172" w:y="15738"/>
        <w:shd w:val="clear" w:color="auto" w:fill="auto"/>
        <w:spacing w:before="0"/>
        <w:ind w:left="3148"/>
      </w:pPr>
      <w:bookmarkStart w:id="4" w:name="bookmark4"/>
      <w:r>
        <w:rPr>
          <w:rStyle w:val="Heading21"/>
          <w:b/>
          <w:bCs/>
          <w:lang w:val="cs-CZ" w:eastAsia="cs-CZ" w:bidi="cs-CZ"/>
        </w:rPr>
        <w:t xml:space="preserve">+420 597 305 999 + </w:t>
      </w:r>
      <w:hyperlink r:id="rId8" w:history="1">
        <w:r>
          <w:rPr>
            <w:rStyle w:val="Heading21"/>
            <w:b/>
            <w:bCs/>
          </w:rPr>
          <w:t>info@ms-ic.cz</w:t>
        </w:r>
      </w:hyperlink>
      <w:r>
        <w:rPr>
          <w:rStyle w:val="Heading21"/>
          <w:b/>
          <w:bCs/>
        </w:rPr>
        <w:t xml:space="preserve"> </w:t>
      </w:r>
      <w:r>
        <w:rPr>
          <w:rStyle w:val="Heading21"/>
          <w:b/>
          <w:bCs/>
          <w:lang w:val="cs-CZ" w:eastAsia="cs-CZ" w:bidi="cs-CZ"/>
        </w:rPr>
        <w:t xml:space="preserve">+ </w:t>
      </w:r>
      <w:hyperlink r:id="rId9" w:history="1">
        <w:r>
          <w:rPr>
            <w:rStyle w:val="Heading21"/>
            <w:b/>
            <w:bCs/>
          </w:rPr>
          <w:t>www.ms-ic.cz</w:t>
        </w:r>
        <w:bookmarkEnd w:id="4"/>
      </w:hyperlink>
    </w:p>
    <w:p w14:paraId="3B7C8088" w14:textId="77777777" w:rsidR="00CB66DB" w:rsidRDefault="00CB66DB">
      <w:pPr>
        <w:rPr>
          <w:sz w:val="2"/>
          <w:szCs w:val="2"/>
        </w:rPr>
        <w:sectPr w:rsidR="00CB66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5BB2DB" w14:textId="0A5F2926" w:rsidR="00CB66DB" w:rsidRDefault="003B63E6">
      <w:pPr>
        <w:framePr w:wrap="none" w:vAnchor="page" w:hAnchor="page" w:x="1131" w:y="194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0E4803DE" wp14:editId="185184C5">
            <wp:extent cx="266700" cy="771525"/>
            <wp:effectExtent l="0" t="0" r="0" b="0"/>
            <wp:docPr id="2" name="obrázek 2" descr="C:\Users\Olga Pálová\AppData\Local\Microsoft\Windows\INetCache\Content.Outlook\TBN4PWZM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 Pálová\AppData\Local\Microsoft\Windows\INetCache\Content.Outlook\TBN4PWZM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9400C" w14:textId="77777777" w:rsidR="00CB66DB" w:rsidRDefault="003B63E6">
      <w:pPr>
        <w:pStyle w:val="Bodytext20"/>
        <w:framePr w:w="9048" w:h="7863" w:hRule="exact" w:wrap="none" w:vAnchor="page" w:hAnchor="page" w:x="1477" w:y="1738"/>
        <w:shd w:val="clear" w:color="auto" w:fill="auto"/>
        <w:spacing w:before="0" w:after="42" w:line="307" w:lineRule="exact"/>
        <w:ind w:left="400" w:firstLine="0"/>
      </w:pPr>
      <w:r>
        <w:t xml:space="preserve">energie </w:t>
      </w:r>
      <w:r>
        <w:rPr>
          <w:lang w:val="en-US" w:eastAsia="en-US" w:bidi="en-US"/>
        </w:rPr>
        <w:t xml:space="preserve">a </w:t>
      </w:r>
      <w:r>
        <w:t>800,- Kč čtvrtletně za služby (zálohy na energie a zálohy na služby budou na vystaveném daňovém dokladu Nájemce uváděny odděleně) a následně vyúčtována dle skutečných nákladů příslušného objektu, a to níže sjednaným způsobem:</w:t>
      </w:r>
    </w:p>
    <w:p w14:paraId="494AC096" w14:textId="77777777" w:rsidR="00CB66DB" w:rsidRDefault="003B63E6">
      <w:pPr>
        <w:pStyle w:val="Bodytext20"/>
        <w:framePr w:w="9048" w:h="7863" w:hRule="exact" w:wrap="none" w:vAnchor="page" w:hAnchor="page" w:x="1477" w:y="1738"/>
        <w:numPr>
          <w:ilvl w:val="0"/>
          <w:numId w:val="2"/>
        </w:numPr>
        <w:shd w:val="clear" w:color="auto" w:fill="auto"/>
        <w:tabs>
          <w:tab w:val="left" w:pos="621"/>
        </w:tabs>
        <w:spacing w:before="0" w:after="0" w:line="355" w:lineRule="exact"/>
        <w:ind w:left="540"/>
      </w:pPr>
      <w:r>
        <w:t>Vyúčtovávány budou následující vstupní náklady za energie: Elektrická energie (včetně TUV, chladu a vytápění), plyn (vytápění), vodné a stočné.</w:t>
      </w:r>
    </w:p>
    <w:p w14:paraId="53CB051F" w14:textId="77777777" w:rsidR="00CB66DB" w:rsidRDefault="003B63E6">
      <w:pPr>
        <w:pStyle w:val="Bodytext20"/>
        <w:framePr w:w="9048" w:h="7863" w:hRule="exact" w:wrap="none" w:vAnchor="page" w:hAnchor="page" w:x="1477" w:y="1738"/>
        <w:numPr>
          <w:ilvl w:val="0"/>
          <w:numId w:val="2"/>
        </w:numPr>
        <w:shd w:val="clear" w:color="auto" w:fill="auto"/>
        <w:tabs>
          <w:tab w:val="left" w:pos="622"/>
        </w:tabs>
        <w:spacing w:before="0" w:after="0" w:line="355" w:lineRule="exact"/>
        <w:ind w:left="540"/>
      </w:pPr>
      <w:r>
        <w:t>Náklady za energie (rozumí se elektrická energie, plyn [vytápění] a vodné a stočné) budou účtovány zálohově a čtvrtletně vyúčtovány dle skutečných nákladů. Výše následující zálohy bude upravena dle skutečnosti předchozího účetně uzavřeného čtvrtletí. Zálohové faktury budou vystavovány vždy k 15-tému dni druhého měsíce kalendářního čtvrtletí. Náležitosti DPH se řídí aktuálním zněním příslušné závazné legislativy.</w:t>
      </w:r>
    </w:p>
    <w:p w14:paraId="2E9063CF" w14:textId="77777777" w:rsidR="00CB66DB" w:rsidRDefault="003B63E6">
      <w:pPr>
        <w:pStyle w:val="Bodytext20"/>
        <w:framePr w:w="9048" w:h="7863" w:hRule="exact" w:wrap="none" w:vAnchor="page" w:hAnchor="page" w:x="1477" w:y="1738"/>
        <w:numPr>
          <w:ilvl w:val="0"/>
          <w:numId w:val="2"/>
        </w:numPr>
        <w:shd w:val="clear" w:color="auto" w:fill="auto"/>
        <w:tabs>
          <w:tab w:val="left" w:pos="622"/>
        </w:tabs>
        <w:spacing w:before="0" w:after="0" w:line="355" w:lineRule="exact"/>
        <w:ind w:left="540"/>
      </w:pPr>
      <w:r>
        <w:t>Na Podnájemce nebudou přenášeny náklady na strážní službu, pojištění nemovitosti, administrativní a režijní náklady nájemce ani náklady na údržbu a opravy, nebude-li výslovně sjednáno jinak.</w:t>
      </w:r>
    </w:p>
    <w:p w14:paraId="7451C51A" w14:textId="77777777" w:rsidR="00CB66DB" w:rsidRDefault="003B63E6">
      <w:pPr>
        <w:pStyle w:val="Bodytext20"/>
        <w:framePr w:w="9048" w:h="7863" w:hRule="exact" w:wrap="none" w:vAnchor="page" w:hAnchor="page" w:x="1477" w:y="1738"/>
        <w:numPr>
          <w:ilvl w:val="0"/>
          <w:numId w:val="2"/>
        </w:numPr>
        <w:shd w:val="clear" w:color="auto" w:fill="auto"/>
        <w:tabs>
          <w:tab w:val="left" w:pos="622"/>
        </w:tabs>
        <w:spacing w:before="0" w:after="0" w:line="355" w:lineRule="exact"/>
        <w:ind w:left="540"/>
      </w:pPr>
      <w:r>
        <w:t>Náklady na služby budou vyúčtovány pouze 1 x za rok. Vyúčtovány budou následující služby: odvoz odpadů, umývání oken, úklid chodeb, společných prostor, kuchyněk a sociálních zařízení, poplatky OSA, kotelny, UPS, diesel agregátu, údržba a servis výtahů, klimatizace, vzduchotechniky, EPS, EZS, přístupového a kamerového systému a technických zařízení sloužících výhradně pro provoz budovy.</w:t>
      </w:r>
    </w:p>
    <w:p w14:paraId="00036C89" w14:textId="77777777" w:rsidR="00CB66DB" w:rsidRDefault="003B63E6">
      <w:pPr>
        <w:pStyle w:val="Bodytext20"/>
        <w:framePr w:w="9048" w:h="7863" w:hRule="exact" w:wrap="none" w:vAnchor="page" w:hAnchor="page" w:x="1477" w:y="1738"/>
        <w:numPr>
          <w:ilvl w:val="0"/>
          <w:numId w:val="2"/>
        </w:numPr>
        <w:shd w:val="clear" w:color="auto" w:fill="auto"/>
        <w:tabs>
          <w:tab w:val="left" w:pos="622"/>
        </w:tabs>
        <w:spacing w:before="0" w:after="0" w:line="355" w:lineRule="exact"/>
        <w:ind w:left="540"/>
      </w:pPr>
      <w:r>
        <w:t>Náklady dle bodu 6.1. a bodu 6.4. budou Podnájemci účtovány v poměru skutečně užívané plochy k celkové pronajímatelné ploše předmětu podnájmu.</w:t>
      </w:r>
    </w:p>
    <w:p w14:paraId="1E678170" w14:textId="507078ED" w:rsidR="00CB66DB" w:rsidRDefault="003B63E6">
      <w:pPr>
        <w:pStyle w:val="Bodytext70"/>
        <w:framePr w:w="9048" w:h="7863" w:hRule="exact" w:wrap="none" w:vAnchor="page" w:hAnchor="page" w:x="1477" w:y="1738"/>
        <w:shd w:val="clear" w:color="auto" w:fill="auto"/>
        <w:spacing w:after="0"/>
        <w:ind w:left="960"/>
      </w:pPr>
      <w:r>
        <w:t>6.5.1. Bude-</w:t>
      </w:r>
      <w:r w:rsidR="00C105AA">
        <w:t>l</w:t>
      </w:r>
      <w:bookmarkStart w:id="5" w:name="_GoBack"/>
      <w:bookmarkEnd w:id="5"/>
      <w:r>
        <w:t>i to technicky možné, bude vyúčtování na vstupu vycházet z údajů podružných měřidel v rámci nejbližšího měřícího bodu budovy</w:t>
      </w:r>
      <w:r>
        <w:rPr>
          <w:rStyle w:val="Bodytext77ptBoldNotItalic"/>
        </w:rPr>
        <w:t xml:space="preserve">, </w:t>
      </w:r>
      <w:r>
        <w:t>vždy pro příslušnou část předmětu podnájmu.</w:t>
      </w:r>
    </w:p>
    <w:p w14:paraId="03DD6BFA" w14:textId="77777777" w:rsidR="00CB66DB" w:rsidRDefault="003B63E6">
      <w:pPr>
        <w:pStyle w:val="Heading320"/>
        <w:framePr w:w="9048" w:h="510" w:hRule="exact" w:wrap="none" w:vAnchor="page" w:hAnchor="page" w:x="1477" w:y="9989"/>
        <w:shd w:val="clear" w:color="auto" w:fill="auto"/>
        <w:spacing w:before="0"/>
        <w:ind w:left="4080"/>
      </w:pPr>
      <w:bookmarkStart w:id="6" w:name="bookmark5"/>
      <w:r>
        <w:t>II.</w:t>
      </w:r>
      <w:bookmarkEnd w:id="6"/>
    </w:p>
    <w:p w14:paraId="6083FF4B" w14:textId="77777777" w:rsidR="00CB66DB" w:rsidRDefault="003B63E6">
      <w:pPr>
        <w:pStyle w:val="Bodytext50"/>
        <w:framePr w:w="9048" w:h="510" w:hRule="exact" w:wrap="none" w:vAnchor="page" w:hAnchor="page" w:x="1477" w:y="9989"/>
        <w:shd w:val="clear" w:color="auto" w:fill="auto"/>
        <w:spacing w:after="0"/>
        <w:ind w:left="3140"/>
        <w:jc w:val="left"/>
      </w:pPr>
      <w:r>
        <w:t xml:space="preserve">Závěrečná ustanovení </w:t>
      </w:r>
    </w:p>
    <w:p w14:paraId="42E5BB8C" w14:textId="77777777" w:rsidR="00CB66DB" w:rsidRDefault="003B63E6">
      <w:pPr>
        <w:pStyle w:val="Footnote0"/>
        <w:framePr w:w="9024" w:h="538" w:hRule="exact" w:wrap="none" w:vAnchor="page" w:hAnchor="page" w:x="1477" w:y="10895"/>
        <w:shd w:val="clear" w:color="auto" w:fill="auto"/>
        <w:tabs>
          <w:tab w:val="left" w:pos="350"/>
        </w:tabs>
        <w:ind w:left="380" w:hanging="380"/>
      </w:pPr>
      <w:r>
        <w:t>1.</w:t>
      </w:r>
      <w:r>
        <w:tab/>
        <w:t>Smluvní strany prohlašují, že si tento Dodatek řádně přečetly, porozuměly jeho obsahu a sjeho zněním plně souhlasí, což stvrzují svými podpisy.</w:t>
      </w:r>
    </w:p>
    <w:p w14:paraId="0258BD2F" w14:textId="77777777" w:rsidR="00CB66DB" w:rsidRDefault="003B63E6">
      <w:pPr>
        <w:pStyle w:val="Footnote0"/>
        <w:framePr w:w="9024" w:h="212" w:hRule="exact" w:wrap="none" w:vAnchor="page" w:hAnchor="page" w:x="1477" w:y="11746"/>
        <w:shd w:val="clear" w:color="auto" w:fill="auto"/>
        <w:tabs>
          <w:tab w:val="left" w:pos="360"/>
        </w:tabs>
        <w:spacing w:line="212" w:lineRule="exact"/>
        <w:ind w:firstLine="0"/>
        <w:jc w:val="both"/>
      </w:pPr>
      <w:r>
        <w:t>2.</w:t>
      </w:r>
      <w:r>
        <w:tab/>
        <w:t xml:space="preserve">Tento dodatek nabývá účinnosti dne </w:t>
      </w:r>
      <w:r>
        <w:rPr>
          <w:rStyle w:val="FootnoteBold"/>
        </w:rPr>
        <w:t>1</w:t>
      </w:r>
      <w:r>
        <w:rPr>
          <w:rStyle w:val="FootnoteBold0"/>
        </w:rPr>
        <w:t>.</w:t>
      </w:r>
      <w:r>
        <w:rPr>
          <w:rStyle w:val="FootnoteBold"/>
        </w:rPr>
        <w:t>6</w:t>
      </w:r>
      <w:r>
        <w:rPr>
          <w:rStyle w:val="FootnoteBold0"/>
        </w:rPr>
        <w:t>.</w:t>
      </w:r>
      <w:r>
        <w:rPr>
          <w:rStyle w:val="FootnoteBold"/>
        </w:rPr>
        <w:t>2019</w:t>
      </w:r>
      <w:r>
        <w:rPr>
          <w:rStyle w:val="FootnoteBold0"/>
        </w:rPr>
        <w:t>.</w:t>
      </w:r>
    </w:p>
    <w:p w14:paraId="215E66F4" w14:textId="77777777" w:rsidR="00CB66DB" w:rsidRDefault="003B63E6">
      <w:pPr>
        <w:pStyle w:val="Footnote0"/>
        <w:framePr w:w="9024" w:h="562" w:hRule="exact" w:wrap="none" w:vAnchor="page" w:hAnchor="page" w:x="1477" w:y="12233"/>
        <w:shd w:val="clear" w:color="auto" w:fill="auto"/>
        <w:tabs>
          <w:tab w:val="left" w:pos="350"/>
        </w:tabs>
        <w:ind w:left="400"/>
      </w:pPr>
      <w:r>
        <w:t>3.</w:t>
      </w:r>
      <w:r>
        <w:tab/>
        <w:t>Tento Dodatek je sepsán ve dvou vyhotoveních s platností originálu, z nichž každá ze stran obdrží po jednom vyhotovení.</w:t>
      </w:r>
    </w:p>
    <w:p w14:paraId="3DA05EEF" w14:textId="77777777" w:rsidR="00CB66DB" w:rsidRDefault="003B63E6">
      <w:pPr>
        <w:pStyle w:val="Picturecaption0"/>
        <w:framePr w:wrap="none" w:vAnchor="page" w:hAnchor="page" w:x="4774" w:y="13052"/>
        <w:shd w:val="clear" w:color="auto" w:fill="auto"/>
      </w:pPr>
      <w:r>
        <w:t>V Ostravě dne 1.6.2019</w:t>
      </w:r>
    </w:p>
    <w:p w14:paraId="4C66BB75" w14:textId="77777777" w:rsidR="00CB66DB" w:rsidRDefault="003B63E6">
      <w:pPr>
        <w:pStyle w:val="Picturecaption0"/>
        <w:framePr w:w="4598" w:h="599" w:hRule="exact" w:wrap="none" w:vAnchor="page" w:hAnchor="page" w:x="1064" w:y="14341"/>
        <w:shd w:val="clear" w:color="auto" w:fill="auto"/>
        <w:spacing w:line="269" w:lineRule="exact"/>
        <w:jc w:val="both"/>
      </w:pPr>
      <w:r>
        <w:t>za Moravskoslezské inovační centrum Ostrava, a.s. Mgr. Pavel Csank, předseda představenstva</w:t>
      </w:r>
    </w:p>
    <w:p w14:paraId="1C326008" w14:textId="77777777" w:rsidR="00CB66DB" w:rsidRDefault="003B63E6">
      <w:pPr>
        <w:pStyle w:val="Picturecaption0"/>
        <w:framePr w:w="4243" w:h="595" w:hRule="exact" w:wrap="none" w:vAnchor="page" w:hAnchor="page" w:x="5907" w:y="14341"/>
        <w:shd w:val="clear" w:color="auto" w:fill="auto"/>
        <w:spacing w:line="269" w:lineRule="exact"/>
        <w:jc w:val="both"/>
      </w:pPr>
      <w:r>
        <w:t>za PRO-DO projektová a dotační kancelář, s.r.o. Ing. Petr Vašek, jednatel</w:t>
      </w:r>
    </w:p>
    <w:p w14:paraId="539AD54B" w14:textId="77777777" w:rsidR="00CB66DB" w:rsidRDefault="003B63E6">
      <w:pPr>
        <w:pStyle w:val="Heading20"/>
        <w:framePr w:wrap="none" w:vAnchor="page" w:hAnchor="page" w:x="1477" w:y="15713"/>
        <w:shd w:val="clear" w:color="auto" w:fill="auto"/>
        <w:spacing w:before="0"/>
        <w:ind w:left="2820"/>
      </w:pPr>
      <w:bookmarkStart w:id="7" w:name="bookmark6"/>
      <w:r>
        <w:rPr>
          <w:rStyle w:val="Heading21"/>
          <w:b/>
          <w:bCs/>
          <w:lang w:val="cs-CZ" w:eastAsia="cs-CZ" w:bidi="cs-CZ"/>
        </w:rPr>
        <w:t xml:space="preserve">+420 597 305 999 + </w:t>
      </w:r>
      <w:hyperlink r:id="rId11" w:history="1">
        <w:r>
          <w:rPr>
            <w:rStyle w:val="Heading21"/>
            <w:b/>
            <w:bCs/>
          </w:rPr>
          <w:t>info@ms-ic.cz</w:t>
        </w:r>
      </w:hyperlink>
      <w:r>
        <w:rPr>
          <w:rStyle w:val="Heading21"/>
          <w:b/>
          <w:bCs/>
        </w:rPr>
        <w:t xml:space="preserve"> </w:t>
      </w:r>
      <w:r>
        <w:rPr>
          <w:rStyle w:val="Heading21"/>
          <w:b/>
          <w:bCs/>
          <w:lang w:val="cs-CZ" w:eastAsia="cs-CZ" w:bidi="cs-CZ"/>
        </w:rPr>
        <w:t xml:space="preserve">+ </w:t>
      </w:r>
      <w:hyperlink r:id="rId12" w:history="1">
        <w:r>
          <w:rPr>
            <w:rStyle w:val="Heading21"/>
            <w:b/>
            <w:bCs/>
          </w:rPr>
          <w:t>www.ms-ic.cz</w:t>
        </w:r>
        <w:bookmarkEnd w:id="7"/>
      </w:hyperlink>
    </w:p>
    <w:p w14:paraId="75F57589" w14:textId="77777777" w:rsidR="00CB66DB" w:rsidRDefault="00CB66DB">
      <w:pPr>
        <w:rPr>
          <w:sz w:val="2"/>
          <w:szCs w:val="2"/>
        </w:rPr>
      </w:pPr>
    </w:p>
    <w:sectPr w:rsidR="00CB66D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D7C53" w14:textId="77777777" w:rsidR="00931C0A" w:rsidRDefault="00931C0A">
      <w:r>
        <w:separator/>
      </w:r>
    </w:p>
  </w:endnote>
  <w:endnote w:type="continuationSeparator" w:id="0">
    <w:p w14:paraId="387751E4" w14:textId="77777777" w:rsidR="00931C0A" w:rsidRDefault="0093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35287" w14:textId="77777777" w:rsidR="00931C0A" w:rsidRDefault="00931C0A">
      <w:r>
        <w:separator/>
      </w:r>
    </w:p>
  </w:footnote>
  <w:footnote w:type="continuationSeparator" w:id="0">
    <w:p w14:paraId="05A2414B" w14:textId="77777777" w:rsidR="00931C0A" w:rsidRDefault="00931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C627C"/>
    <w:multiLevelType w:val="multilevel"/>
    <w:tmpl w:val="0BBA2C02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A51119"/>
    <w:multiLevelType w:val="multilevel"/>
    <w:tmpl w:val="3AA67D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DB"/>
    <w:rsid w:val="003B63E6"/>
    <w:rsid w:val="004E4D64"/>
    <w:rsid w:val="00931C0A"/>
    <w:rsid w:val="00C105AA"/>
    <w:rsid w:val="00CB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16D8"/>
  <w15:docId w15:val="{0C848530-DDD1-405E-A069-EBC40A99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1105pt">
    <w:name w:val="Heading #1 + 10.5 pt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Bold">
    <w:name w:val="Body text (3) +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Italic">
    <w:name w:val="Body text (3) + Italic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426D9C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426D9C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77ptBoldNotItalic">
    <w:name w:val="Body text (7) + 7 pt;Bold;Not Italic"/>
    <w:basedOn w:val="Bodytext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">
    <w:name w:val="Footnote_"/>
    <w:basedOn w:val="Standardnpsmoodstavce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Bold">
    <w:name w:val="Footnote + Bold"/>
    <w:basedOn w:val="Footnot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FootnoteBold0">
    <w:name w:val="Footnote + Bold"/>
    <w:basedOn w:val="Footnot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300" w:line="264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64" w:lineRule="exact"/>
      <w:ind w:hanging="340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30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300" w:line="21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40" w:after="140" w:line="302" w:lineRule="exact"/>
      <w:ind w:hanging="360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536" w:lineRule="exact"/>
    </w:pPr>
    <w:rPr>
      <w:rFonts w:ascii="Arial" w:eastAsia="Arial" w:hAnsi="Arial" w:cs="Arial"/>
      <w:b/>
      <w:bCs/>
      <w:sz w:val="48"/>
      <w:szCs w:val="4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620" w:line="234" w:lineRule="exact"/>
      <w:outlineLvl w:val="1"/>
    </w:pPr>
    <w:rPr>
      <w:rFonts w:ascii="Arial" w:eastAsia="Arial" w:hAnsi="Arial" w:cs="Arial"/>
      <w:b/>
      <w:bCs/>
      <w:sz w:val="21"/>
      <w:szCs w:val="21"/>
      <w:lang w:val="en-US" w:eastAsia="en-US" w:bidi="en-US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320" w:line="355" w:lineRule="exact"/>
      <w:ind w:hanging="780"/>
    </w:pPr>
    <w:rPr>
      <w:rFonts w:ascii="Arial" w:eastAsia="Arial" w:hAnsi="Arial" w:cs="Arial"/>
      <w:i/>
      <w:iCs/>
      <w:sz w:val="19"/>
      <w:szCs w:val="19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before="320" w:after="80" w:line="212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269" w:lineRule="exact"/>
      <w:ind w:hanging="400"/>
    </w:pPr>
    <w:rPr>
      <w:rFonts w:ascii="Arial" w:eastAsia="Arial" w:hAnsi="Arial" w:cs="Arial"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-ic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s-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ms-ic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ms-i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Pálová</dc:creator>
  <cp:lastModifiedBy>Olga Palová</cp:lastModifiedBy>
  <cp:revision>3</cp:revision>
  <dcterms:created xsi:type="dcterms:W3CDTF">2019-07-24T05:43:00Z</dcterms:created>
  <dcterms:modified xsi:type="dcterms:W3CDTF">2019-07-24T08:09:00Z</dcterms:modified>
</cp:coreProperties>
</file>