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240"/>
        <w:gridCol w:w="4360"/>
        <w:gridCol w:w="960"/>
        <w:gridCol w:w="960"/>
      </w:tblGrid>
      <w:tr w:rsidR="0026628A" w:rsidRPr="0026628A" w:rsidTr="0026628A">
        <w:trPr>
          <w:trHeight w:val="18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>Hmotnostní spektrometr s termální ionizací (TIMS)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>Thermal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>Ionization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>Mass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>Spectrometer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cs-CZ"/>
              </w:rPr>
              <w:t xml:space="preserve"> (TIMS)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628A" w:rsidRPr="0026628A" w:rsidTr="0026628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Producer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628A" w:rsidRPr="0026628A" w:rsidTr="0026628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zařízení: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Instrument: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Ćíslo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/ No.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Technická podmínka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Technical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condition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Přístroj pro vysoce přesné měření izotopového složení prvků metodou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vícedetektorové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hmotnostní spektrometrie, s ionizací vzorku z pevného skupenství zahříváním kovového nosiče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Instrument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high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isotopic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composition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measurement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by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multicollector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mass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spectrometry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sample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ionization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by metal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heating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Zdroj iontů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Ion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source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0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Konfigurace zdroje iontů pro měření v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jednovláknovém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uspořádání (evaporační vlákno)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Ion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souce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configuration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measurement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in a single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configuration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evaporation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Konfigurace zdroje iontů pro měření ve dvou a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vícevláknovém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uspořádání (evaporační vlákno + ionizační vlákno/vlákna)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Ion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souce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configuration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measurement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in a double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triple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configuration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evaporation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+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ionization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(s))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Vnitřní zásobník na vzorky min. 20 pozic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Sample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turret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minimum 20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positions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Plynulé řízení proudu do vláken s min. rozlišením 1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Continuous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current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regulation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step 1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Pyrometr pro měření teploty vlákna v rozsahu minimálně 700 – 2400 °C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Pyrometer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temperature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measurement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temperature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range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700 – 2400 °C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Minimální přesnost měření pyrometru: 0.5 % měřené hodnoty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Minimum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pyrometer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0.5 %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measured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Doba čerpání komory po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výměněně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vzorků na vakuum &lt;2 x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 xml:space="preserve">-7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mbar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maximálně 60min.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Pump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down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time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ion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source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to  &lt;2 x 10</w:t>
            </w:r>
            <w:proofErr w:type="gramEnd"/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 xml:space="preserve">-7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mbar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maximum 60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minutes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Odejímatelná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kryopumpa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pro užití s kapalným dusíkem pro zlepšení vakua v iontovém zdroji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Exchangeable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liquid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nitrogen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cold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trap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ion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source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Urychlovací napětí min. 8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kV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v pozitivním i negativním modu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Accelerating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voltage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in </w:t>
            </w:r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pozitive</w:t>
            </w:r>
            <w:proofErr w:type="gram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negative mode: minimum 8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Šum urychlovacího napětí max. 200mV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Accelerating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voltage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noise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:  max.</w:t>
            </w:r>
            <w:proofErr w:type="gram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200mV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Maximální napájecí proud pro vlákna: min. 6A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Upper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limit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current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6A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Stabilita napájecího proudu;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max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změna proudu během 30 min.: 20ppm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current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stability: Maximum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current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change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over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30min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lower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20ppm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Analyzátor (magnet)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Analyzer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(magnet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section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lastRenderedPageBreak/>
              <w:t>T13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Hmotové rozlišení (10%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valley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definition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min. 450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Mass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resolution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(10%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valley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definition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min.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Rozsah měřitelných hmot na centrálním detektoru minimálně 3-285 AMU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Mass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range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central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cup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3-285 AMU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Plochost temene signálu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peak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plateau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flatness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max. 50ppm na 400ppm hmoty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Peak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plateau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flatness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max. 50ppm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over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400ppm in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Stabilita magnetického pole; max. změna intenzity během 30 </w:t>
            </w:r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min. : 25ppm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Magnetic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field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stability; max. intensity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change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lower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25ppm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over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30min.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Detektor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Ion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detection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Minimální počet navzájem pohyblivých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faradayových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detektorů (FAR) pro simultánní stanovení intenzity signálu jednotlivých hmot: 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Minimum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number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individually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movable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Faraday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detectors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(FAR),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suitable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simultaneous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signal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intensity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measurement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: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2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Minimální dynamický rozsah detekce (maximální detekovatelné napětí) na FAR při použití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zasilovače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 rezistorem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11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 v kladném i záporném modu: 10V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Minimum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dynamic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range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Faraday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cups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11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in positive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negative mode: 10V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Zbytkový </w:t>
            </w:r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signál 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signal</w:t>
            </w:r>
            <w:proofErr w:type="spellEnd"/>
            <w:proofErr w:type="gram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decay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po 2 sec: maximálně 10ppm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Signal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decay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11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after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2 sec: maximum 10ppm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Rozpětí nastavení detektorů v nabízené konfiguraci umožňující simultánní měření 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40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Ca a 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48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Ca při maximálním urychlovacím napětí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Collector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array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width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lowermost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uppermost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): 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40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Ca to 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48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Ca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maximum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accelerating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voltage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Systém stabilizace teploty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zasilovačů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System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housing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temperature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stabilization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Vzájemná stabilita kalibrace kanálů FAR-zesilovač; max. změna během 24 hodin: 10ppm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Interchannel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stability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tha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FAR-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chanels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lower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10ppm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over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24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hrs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Nejméně jeden zesilovač s nominálním odporem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10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one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10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resistor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Nejméně sedm zesilovačů s nominálním odporem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11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seven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11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resistor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Nejméně dva zesilovače s nominálním odporem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12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two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12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Ω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resistor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Systém pro uživatelskou změnu přiřazení zesilovačů k detektorům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System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user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configuration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detector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amplifier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pairs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Min. 1 detektor ve formě elektronového násobiče s možností digitální detekce v pozitivním i negativním modu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one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electron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multiplier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detector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(SEM)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digital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detection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both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in positive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negative mode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Temný proud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dark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noise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násobiče max. 10cpm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SEM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dark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noise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lower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10cpm</w:t>
            </w:r>
          </w:p>
        </w:tc>
        <w:tc>
          <w:tcPr>
            <w:tcW w:w="96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Stabilita signálu násobiče při 300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kcps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; rozdíl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max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0.2% za 60 min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SEM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signal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stability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300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kcps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maximum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difference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0.2%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over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60 min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Linearita násobiče v rozsahu 0-600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kcps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: max. 0.2%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SEM linearity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over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0-600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kcps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lower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0.2%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Další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Other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Počítačový systém vyhodnocení dat, umožňující uživatelsky definované zpracování dat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Computer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systém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data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evaluation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option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user-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defined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on-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-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fly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data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processing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Systém pro dávkování kyslíku do iontového zdroje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gas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bleed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Gas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bleed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oxygen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injection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into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ion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source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Export surových i zpracovaných dat v textovém formátu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Option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raw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data export in text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Systém vypékání vakuovaných částí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bakeout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system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a softwarová kontrola průběhu procesu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System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automatically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controlled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vacuum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bakeout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Náhradní vnitřní zásobník na vlákna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Spare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sample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turret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Náhradní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kryopumpa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Spare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liquid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nitrogen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cold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trap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Náhradní blok iontové optiky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kolimator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Spare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colimator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complete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ion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source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lens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stack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Nástroje pro přípravu vlákna (tvarování, elektrické bodování k nosiči)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Tools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preparation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bending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necessary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welding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holder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Nástroj pro nanášení vzorku na vlákna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Sample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loading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system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Balík nejběžnějších spotřebních a náhradních dílů a nářadí pro uživatelskou opravu přístroje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A set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tools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user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maintenance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consumables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filament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holders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entrance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slit,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etc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Hardwarový a softwarový manuál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Hardware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manual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software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manual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Servisní manuál (zahrnující minimálně bloková schémata všech dílčích systémů, </w:t>
            </w:r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>soupis  pojistek</w:t>
            </w:r>
            <w:proofErr w:type="gram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a jističů, atd.), manuály subdodavatelů, pokud jsou k dispozici. Může být vázáno na dohodu o mlčenlivosti.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Service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manual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including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block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schema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all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systems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, fuse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circuit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breaker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reference,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etc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.),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subcontractors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'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manuals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available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). 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Can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be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limited by non-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disclosure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agreement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Plná záruka na díly a servisní práce v délce min. 12 měsíců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year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full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parts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labour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waranty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T45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Uživatelské školení v místě instalace nejméně 3 dni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On-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site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training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3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days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Analytické specifikace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Analytical</w:t>
            </w:r>
            <w:proofErr w:type="spellEnd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b/>
                <w:bCs/>
                <w:lang w:eastAsia="cs-CZ"/>
              </w:rPr>
              <w:t>specifications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2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A1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87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Sr/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86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Sr  - přesnost měření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max. 5ppm 1RSE, opakovatelnost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) max. 7ppm RSD *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87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Sr/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86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Sr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5ppm 1RSE,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7ppm RSD 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A2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87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Sr/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86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Sr 5ng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- přesnost měření max. 10ppm 1RSE, opakovatelnost max. 20ppm RSD *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87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Sr/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86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Sr 5ng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10ppm 1RSE,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20ppm RSD 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A3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143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Nd/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144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Nd - přesnost </w:t>
            </w:r>
            <w:proofErr w:type="gramStart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měření 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max</w:t>
            </w:r>
            <w:proofErr w:type="spellEnd"/>
            <w:proofErr w:type="gram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5ppm 1RSE, opakovatelnost max. 5ppm RSD *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143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Nd/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144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Nd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max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5ppm 1RSE,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5ppm RSD 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A4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143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Nd/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144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Nd 1ng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- přesnost měření max. 20ppm 1RSE, opakovatelnost max. 20ppm RSD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143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Nd/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144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Nd 5ng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20ppm 1RSE,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20ppm 1RSD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lastRenderedPageBreak/>
              <w:t>A5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40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Ca/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44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Ca - přesnost měření max. 50ppm RSE, opakovatelnost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max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50ppm RSD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40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Ca/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44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Ca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50ppm RSE,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50ppm RSD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A6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187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Os/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188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Os, statický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mod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- přesnost měření max. 50ppm RSE, opakovatelnost max. 100ppm RSD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187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>Os/</w:t>
            </w:r>
            <w:r w:rsidRPr="0026628A">
              <w:rPr>
                <w:rFonts w:ascii="Calibri" w:eastAsia="Times New Roman" w:hAnsi="Calibri" w:cs="Times New Roman"/>
                <w:vertAlign w:val="superscript"/>
                <w:lang w:eastAsia="cs-CZ"/>
              </w:rPr>
              <w:t>188</w:t>
            </w: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Os, static mode -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precission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50ppm RSE,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max. 100ppm RSD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* Hodnoty pro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monoprvkový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referenční materiál dosažitelné během 60 min včetně zahřívání a ladění signálu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spec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. A1-A3)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*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values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monoelement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reference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material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achievable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within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60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minutes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analysis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including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sample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heating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focusing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 (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spec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>. A1-A3)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6628A" w:rsidRPr="0026628A" w:rsidTr="0026628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>Opakovatelnost kalkulovaná z min. 10 analýz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External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reproducibility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calculated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least</w:t>
            </w:r>
            <w:proofErr w:type="spellEnd"/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10</w:t>
            </w:r>
          </w:p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6628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26628A">
              <w:rPr>
                <w:rFonts w:ascii="Calibri" w:eastAsia="Times New Roman" w:hAnsi="Calibri" w:cs="Times New Roman"/>
                <w:lang w:eastAsia="cs-CZ"/>
              </w:rPr>
              <w:t>analyses</w:t>
            </w:r>
            <w:proofErr w:type="spellEnd"/>
          </w:p>
        </w:tc>
      </w:tr>
      <w:tr w:rsidR="0026628A" w:rsidRPr="0026628A" w:rsidTr="002662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28A" w:rsidRPr="0026628A" w:rsidRDefault="0026628A" w:rsidP="0026628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:rsidR="00CA4DCF" w:rsidRDefault="00CA4DCF"/>
    <w:sectPr w:rsidR="00CA4DCF" w:rsidSect="00CA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28A"/>
    <w:rsid w:val="0026628A"/>
    <w:rsid w:val="00CA4DCF"/>
    <w:rsid w:val="00D1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7236</Characters>
  <Application>Microsoft Office Word</Application>
  <DocSecurity>0</DocSecurity>
  <Lines>60</Lines>
  <Paragraphs>16</Paragraphs>
  <ScaleCrop>false</ScaleCrop>
  <Company>Česká geologická služba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alena.bartunkova</dc:creator>
  <cp:lastModifiedBy>alena.bartunkova</cp:lastModifiedBy>
  <cp:revision>1</cp:revision>
  <dcterms:created xsi:type="dcterms:W3CDTF">2016-12-20T13:03:00Z</dcterms:created>
  <dcterms:modified xsi:type="dcterms:W3CDTF">2016-12-20T13:04:00Z</dcterms:modified>
</cp:coreProperties>
</file>