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F5" w:rsidRDefault="00585CF5">
      <w:pPr>
        <w:pStyle w:val="Nzev"/>
      </w:pPr>
      <w:bookmarkStart w:id="0" w:name="_GoBack"/>
      <w:bookmarkEnd w:id="0"/>
      <w:r>
        <w:t>Smlouva o kontrolní činnosti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:rsidR="00BD1321" w:rsidRDefault="00BD1321">
      <w:pPr>
        <w:spacing w:before="120" w:line="240" w:lineRule="atLeast"/>
        <w:jc w:val="center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  <w:r w:rsidR="009F1482">
        <w:rPr>
          <w:b/>
          <w:sz w:val="24"/>
        </w:rPr>
        <w:t xml:space="preserve"> e m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  <w:r w:rsidR="009F1482">
        <w:rPr>
          <w:sz w:val="24"/>
        </w:rPr>
        <w:t>em</w:t>
      </w:r>
      <w:r>
        <w:rPr>
          <w:sz w:val="24"/>
        </w:rPr>
        <w:t xml:space="preserve"> společnosti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č.ú.:</w:t>
      </w:r>
      <w:r w:rsidR="006A5F4A">
        <w:rPr>
          <w:sz w:val="24"/>
        </w:rPr>
        <w:t xml:space="preserve"> </w:t>
      </w:r>
      <w:r>
        <w:rPr>
          <w:sz w:val="24"/>
        </w:rPr>
        <w:t>193939610227/0100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vl.č. 58261</w:t>
      </w:r>
    </w:p>
    <w:p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:rsidR="00443DD8" w:rsidRDefault="00443DD8">
      <w:pPr>
        <w:tabs>
          <w:tab w:val="left" w:pos="1418"/>
        </w:tabs>
        <w:spacing w:before="120"/>
      </w:pPr>
    </w:p>
    <w:p w:rsidR="00ED6E39" w:rsidRDefault="00ED6E39">
      <w:pPr>
        <w:tabs>
          <w:tab w:val="left" w:pos="1418"/>
        </w:tabs>
        <w:spacing w:before="120"/>
      </w:pPr>
    </w:p>
    <w:p w:rsidR="00443DD8" w:rsidRPr="00B23378" w:rsidRDefault="00443DD8" w:rsidP="00DD4137">
      <w:pPr>
        <w:pStyle w:val="Seznam"/>
        <w:spacing w:after="120"/>
        <w:ind w:left="1440" w:hanging="1440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DD4137">
        <w:rPr>
          <w:b/>
          <w:sz w:val="24"/>
          <w:szCs w:val="24"/>
        </w:rPr>
        <w:t>Úřad pro technickou normalizaci, metrologii a státní zkušebnictví, organizační složka státu</w:t>
      </w:r>
    </w:p>
    <w:p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r w:rsidR="009F1482">
        <w:rPr>
          <w:b/>
          <w:sz w:val="24"/>
          <w:szCs w:val="24"/>
        </w:rPr>
        <w:t xml:space="preserve">Mgr. </w:t>
      </w:r>
      <w:r w:rsidR="00DD4137">
        <w:rPr>
          <w:b/>
          <w:sz w:val="24"/>
          <w:szCs w:val="24"/>
        </w:rPr>
        <w:t>Viktorem P o k o r n ý m</w:t>
      </w:r>
      <w:r w:rsidR="00F8604F" w:rsidRPr="00B23378">
        <w:rPr>
          <w:sz w:val="24"/>
          <w:szCs w:val="24"/>
        </w:rPr>
        <w:t xml:space="preserve"> </w:t>
      </w:r>
    </w:p>
    <w:p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="00DD4137">
        <w:rPr>
          <w:sz w:val="24"/>
          <w:szCs w:val="24"/>
        </w:rPr>
        <w:t xml:space="preserve">předsedou </w:t>
      </w:r>
      <w:r w:rsidR="00553725">
        <w:rPr>
          <w:sz w:val="24"/>
          <w:szCs w:val="24"/>
        </w:rPr>
        <w:t>úřadu</w:t>
      </w:r>
      <w:r w:rsidR="00443DD8" w:rsidRPr="00B23378">
        <w:rPr>
          <w:sz w:val="24"/>
          <w:szCs w:val="24"/>
        </w:rPr>
        <w:t xml:space="preserve"> 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9F1482">
        <w:rPr>
          <w:sz w:val="24"/>
          <w:szCs w:val="24"/>
        </w:rPr>
        <w:t>Biskupský dvůr 1148/5</w:t>
      </w:r>
    </w:p>
    <w:p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Pr="009F1482">
        <w:rPr>
          <w:sz w:val="24"/>
          <w:szCs w:val="24"/>
        </w:rPr>
        <w:t>Praha 1</w:t>
      </w:r>
    </w:p>
    <w:p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9F1482">
        <w:rPr>
          <w:sz w:val="24"/>
          <w:szCs w:val="24"/>
        </w:rPr>
        <w:tab/>
      </w:r>
      <w:r w:rsidRPr="009F1482">
        <w:rPr>
          <w:sz w:val="24"/>
          <w:szCs w:val="24"/>
        </w:rPr>
        <w:tab/>
        <w:t xml:space="preserve">PSČ: </w:t>
      </w:r>
      <w:r w:rsidR="009F1482" w:rsidRPr="009F1482">
        <w:rPr>
          <w:sz w:val="24"/>
          <w:szCs w:val="24"/>
        </w:rPr>
        <w:t>110 00</w:t>
      </w:r>
    </w:p>
    <w:p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 xml:space="preserve">IČO:  </w:t>
      </w:r>
      <w:r w:rsidR="00DD4137">
        <w:rPr>
          <w:sz w:val="24"/>
          <w:szCs w:val="24"/>
        </w:rPr>
        <w:t>481 35 267</w:t>
      </w:r>
    </w:p>
    <w:p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 xml:space="preserve">DIČ:  </w:t>
      </w:r>
      <w:r w:rsidR="00DD4137">
        <w:rPr>
          <w:sz w:val="24"/>
          <w:szCs w:val="24"/>
        </w:rPr>
        <w:t>CZ48135267</w:t>
      </w:r>
    </w:p>
    <w:p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>č.ú.:</w:t>
      </w:r>
      <w:r w:rsidR="00F8604F" w:rsidRPr="009F1482">
        <w:rPr>
          <w:sz w:val="24"/>
          <w:szCs w:val="24"/>
        </w:rPr>
        <w:t xml:space="preserve">   </w:t>
      </w:r>
    </w:p>
    <w:p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:rsidR="00585CF5" w:rsidRDefault="00585CF5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</w:t>
      </w:r>
      <w:r w:rsidR="00FE10B2" w:rsidRPr="00D36706">
        <w:rPr>
          <w:b/>
          <w:sz w:val="24"/>
        </w:rPr>
        <w:t xml:space="preserve">provedení </w:t>
      </w:r>
      <w:r w:rsidR="00F8604F" w:rsidRPr="00D36706">
        <w:rPr>
          <w:b/>
          <w:sz w:val="24"/>
        </w:rPr>
        <w:t>kontroly účetnictví</w:t>
      </w:r>
      <w:r w:rsidR="00C57F82" w:rsidRPr="00D36706">
        <w:rPr>
          <w:b/>
          <w:sz w:val="24"/>
        </w:rPr>
        <w:t>,</w:t>
      </w:r>
      <w:r w:rsidR="00F8604F" w:rsidRPr="00D36706">
        <w:rPr>
          <w:b/>
          <w:sz w:val="24"/>
        </w:rPr>
        <w:t xml:space="preserve"> </w:t>
      </w:r>
      <w:r w:rsidR="001531E6" w:rsidRPr="00D36706">
        <w:rPr>
          <w:b/>
          <w:sz w:val="24"/>
        </w:rPr>
        <w:t xml:space="preserve">účetní závěrky </w:t>
      </w:r>
      <w:r w:rsidR="00DD4137">
        <w:rPr>
          <w:b/>
          <w:sz w:val="24"/>
        </w:rPr>
        <w:t>organizační složky státu</w:t>
      </w:r>
      <w:r w:rsidR="00FE10B2" w:rsidRPr="00D36706">
        <w:rPr>
          <w:b/>
          <w:sz w:val="24"/>
        </w:rPr>
        <w:t xml:space="preserve"> </w:t>
      </w:r>
      <w:r w:rsidRPr="00D36706">
        <w:rPr>
          <w:b/>
          <w:sz w:val="24"/>
        </w:rPr>
        <w:t xml:space="preserve">za účetní období </w:t>
      </w:r>
      <w:r w:rsidR="00133E6E">
        <w:rPr>
          <w:b/>
          <w:sz w:val="24"/>
        </w:rPr>
        <w:t>2019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>jako podklad pro</w:t>
      </w:r>
      <w:r w:rsidR="009F1482">
        <w:rPr>
          <w:sz w:val="24"/>
        </w:rPr>
        <w:t> </w:t>
      </w:r>
      <w:r w:rsidR="005D1CD4">
        <w:rPr>
          <w:sz w:val="24"/>
        </w:rPr>
        <w:t>schvalovací proces</w:t>
      </w:r>
      <w:r w:rsidR="00F8604F">
        <w:rPr>
          <w:sz w:val="24"/>
        </w:rPr>
        <w:t xml:space="preserve">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531E6" w:rsidRPr="00FE10B2">
        <w:rPr>
          <w:sz w:val="24"/>
        </w:rPr>
        <w:t>220/2013 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:rsidR="00BD1321" w:rsidRDefault="00BD1321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:rsidR="00B35E9C" w:rsidRDefault="00585CF5" w:rsidP="00AA4306">
      <w:pPr>
        <w:spacing w:after="120" w:line="240" w:lineRule="atLeast"/>
        <w:jc w:val="both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AA4306">
        <w:rPr>
          <w:sz w:val="24"/>
        </w:rPr>
        <w:t>Mezinárodním</w:t>
      </w:r>
      <w:r w:rsidR="001B762B">
        <w:rPr>
          <w:sz w:val="24"/>
        </w:rPr>
        <w:t xml:space="preserve"> standard</w:t>
      </w:r>
      <w:r w:rsidR="00AA4306">
        <w:rPr>
          <w:sz w:val="24"/>
        </w:rPr>
        <w:t xml:space="preserve">em ISAE 3000 </w:t>
      </w:r>
      <w:r w:rsidR="001B762B">
        <w:rPr>
          <w:sz w:val="24"/>
        </w:rPr>
        <w:t>pro audit</w:t>
      </w:r>
      <w:r>
        <w:rPr>
          <w:sz w:val="24"/>
        </w:rPr>
        <w:t>.</w:t>
      </w:r>
    </w:p>
    <w:p w:rsidR="00B35E9C" w:rsidRDefault="00B35E9C" w:rsidP="00B35E9C">
      <w:pPr>
        <w:spacing w:after="120" w:line="240" w:lineRule="atLeast"/>
        <w:rPr>
          <w:b/>
          <w:sz w:val="24"/>
        </w:rPr>
      </w:pPr>
    </w:p>
    <w:p w:rsidR="009F1482" w:rsidRDefault="009F1482" w:rsidP="00B35E9C">
      <w:pPr>
        <w:spacing w:after="120" w:line="240" w:lineRule="atLeast"/>
        <w:rPr>
          <w:b/>
          <w:sz w:val="24"/>
        </w:rPr>
      </w:pPr>
    </w:p>
    <w:p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IV. Cena a způsob úhrady</w:t>
      </w:r>
    </w:p>
    <w:p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041E3F" w:rsidRPr="00123E5F" w:rsidTr="00123E5F">
        <w:tc>
          <w:tcPr>
            <w:tcW w:w="2161" w:type="dxa"/>
            <w:shd w:val="clear" w:color="auto" w:fill="auto"/>
          </w:tcPr>
          <w:p w:rsidR="00041E3F" w:rsidRPr="00123E5F" w:rsidRDefault="00133E6E" w:rsidP="009F1482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126CDA" w:rsidP="00F856B8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041E3F" w:rsidRPr="00123E5F">
              <w:rPr>
                <w:b/>
                <w:sz w:val="24"/>
              </w:rPr>
              <w:t>0 000 Kč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126CDA" w:rsidP="00F856B8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12 6</w:t>
            </w:r>
            <w:r w:rsidR="00041E3F" w:rsidRPr="00123E5F">
              <w:rPr>
                <w:b/>
                <w:sz w:val="24"/>
              </w:rPr>
              <w:t>00 Kč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126CDA" w:rsidP="00F856B8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72 6</w:t>
            </w:r>
            <w:r w:rsidR="00041E3F" w:rsidRPr="00123E5F">
              <w:rPr>
                <w:b/>
                <w:sz w:val="24"/>
              </w:rPr>
              <w:t>00 Kč</w:t>
            </w:r>
          </w:p>
        </w:tc>
      </w:tr>
    </w:tbl>
    <w:p w:rsidR="00FE10B2" w:rsidRDefault="00FE10B2">
      <w:pPr>
        <w:pStyle w:val="Zkladntext"/>
        <w:jc w:val="both"/>
        <w:rPr>
          <w:sz w:val="24"/>
        </w:rPr>
      </w:pPr>
    </w:p>
    <w:p w:rsidR="00F47E3A" w:rsidRDefault="00F47E3A" w:rsidP="00F47E3A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 xml:space="preserve">Finanční vyrovnání bude provedeno </w:t>
      </w:r>
      <w:r w:rsidR="003842D4">
        <w:rPr>
          <w:sz w:val="24"/>
        </w:rPr>
        <w:t>po</w:t>
      </w:r>
      <w:r w:rsidRPr="00032CFC">
        <w:rPr>
          <w:sz w:val="24"/>
        </w:rPr>
        <w:t xml:space="preserve"> ukončení ověřování</w:t>
      </w:r>
      <w:r w:rsidR="003842D4">
        <w:rPr>
          <w:sz w:val="24"/>
        </w:rPr>
        <w:t>,</w:t>
      </w:r>
      <w:r w:rsidRPr="00032CFC">
        <w:rPr>
          <w:sz w:val="24"/>
        </w:rPr>
        <w:t xml:space="preserve"> a to na základě vystavené faktury vykonavatel</w:t>
      </w:r>
      <w:r w:rsidR="00ED6E39">
        <w:rPr>
          <w:sz w:val="24"/>
        </w:rPr>
        <w:t>em</w:t>
      </w:r>
      <w:r w:rsidRPr="00032CFC">
        <w:rPr>
          <w:sz w:val="24"/>
        </w:rPr>
        <w:t xml:space="preserve"> splatné do 30 dnů od data vystavení.</w:t>
      </w:r>
      <w:r w:rsidR="006D36AE">
        <w:rPr>
          <w:sz w:val="24"/>
        </w:rPr>
        <w:t xml:space="preserve"> Úhradou odměny se rozumí den odeps</w:t>
      </w:r>
      <w:r w:rsidR="00ED6E39">
        <w:rPr>
          <w:sz w:val="24"/>
        </w:rPr>
        <w:t xml:space="preserve">ání </w:t>
      </w:r>
      <w:r w:rsidR="006D36AE">
        <w:rPr>
          <w:sz w:val="24"/>
        </w:rPr>
        <w:t>příslušné částky z účtu objednatele ve prospěch účtu vykonavatele.</w:t>
      </w:r>
    </w:p>
    <w:p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>V případě, že objednatel řádně a včas neuhradí některou fakturu, vyhrazuje si vykonavatel právo přerušit práce, až do úplného zaplacení všech splatných faktur s tím, že o dobu prodlení objednatele s placením se prodlouží termíny provedení činností vykonavatelem, dle této smlouvy.</w:t>
      </w:r>
      <w:r w:rsidR="00ED6E39" w:rsidRPr="00ED6E39">
        <w:rPr>
          <w:sz w:val="24"/>
        </w:rPr>
        <w:t xml:space="preserve"> </w:t>
      </w:r>
    </w:p>
    <w:p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:rsidR="00094118" w:rsidRDefault="00094118" w:rsidP="00094118">
      <w:pPr>
        <w:spacing w:before="120" w:line="240" w:lineRule="atLeast"/>
        <w:jc w:val="both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:rsidR="00336EC2" w:rsidRDefault="00336EC2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VII. Další ujednání</w:t>
      </w:r>
    </w:p>
    <w:p w:rsidR="00585CF5" w:rsidRDefault="00585CF5" w:rsidP="00601426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 w:rsidR="00133E6E">
        <w:rPr>
          <w:sz w:val="24"/>
        </w:rPr>
        <w:t>2019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p w:rsidR="00EF27B9" w:rsidRDefault="00EF27B9" w:rsidP="00601426">
      <w:pPr>
        <w:pStyle w:val="Zkladntext"/>
        <w:spacing w:line="240" w:lineRule="atLeast"/>
        <w:jc w:val="both"/>
        <w:rPr>
          <w:sz w:val="24"/>
        </w:rPr>
      </w:pPr>
    </w:p>
    <w:p w:rsidR="00EF27B9" w:rsidRDefault="00EF27B9" w:rsidP="00601426">
      <w:pPr>
        <w:pStyle w:val="Zkladntext"/>
        <w:spacing w:line="240" w:lineRule="atLeast"/>
        <w:jc w:val="both"/>
        <w:rPr>
          <w:sz w:val="24"/>
        </w:rPr>
      </w:pPr>
    </w:p>
    <w:p w:rsidR="00BD1321" w:rsidRDefault="00BD1321" w:rsidP="00601426">
      <w:pPr>
        <w:pStyle w:val="Zkladntext"/>
        <w:spacing w:line="240" w:lineRule="atLeast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EF27B9" w:rsidRPr="00123E5F" w:rsidTr="00EF27B9">
        <w:tc>
          <w:tcPr>
            <w:tcW w:w="3510" w:type="dxa"/>
            <w:vMerge w:val="restart"/>
            <w:shd w:val="clear" w:color="auto" w:fill="auto"/>
          </w:tcPr>
          <w:p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Termín provedení ověření:</w:t>
            </w:r>
          </w:p>
        </w:tc>
        <w:tc>
          <w:tcPr>
            <w:tcW w:w="5134" w:type="dxa"/>
            <w:shd w:val="clear" w:color="auto" w:fill="auto"/>
          </w:tcPr>
          <w:p w:rsidR="00EF27B9" w:rsidRPr="00EF27B9" w:rsidRDefault="00EF27B9" w:rsidP="00AA4306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Průběžné ověření ÚZ: 1</w:t>
            </w:r>
            <w:r w:rsidR="00AA4306">
              <w:rPr>
                <w:b/>
                <w:sz w:val="24"/>
              </w:rPr>
              <w:t>0</w:t>
            </w:r>
            <w:r w:rsidRPr="00EF27B9">
              <w:rPr>
                <w:b/>
                <w:sz w:val="24"/>
              </w:rPr>
              <w:t>/</w:t>
            </w:r>
            <w:r w:rsidR="00133E6E">
              <w:rPr>
                <w:b/>
                <w:sz w:val="24"/>
              </w:rPr>
              <w:t>2019</w:t>
            </w:r>
            <w:r w:rsidRPr="00EF27B9">
              <w:rPr>
                <w:b/>
                <w:sz w:val="24"/>
              </w:rPr>
              <w:t xml:space="preserve"> – 01/</w:t>
            </w:r>
            <w:r w:rsidR="00133E6E">
              <w:rPr>
                <w:b/>
                <w:sz w:val="24"/>
              </w:rPr>
              <w:t>2020</w:t>
            </w:r>
          </w:p>
        </w:tc>
      </w:tr>
      <w:tr w:rsidR="00EF27B9" w:rsidRPr="00123E5F" w:rsidTr="00EF27B9">
        <w:tc>
          <w:tcPr>
            <w:tcW w:w="3510" w:type="dxa"/>
            <w:vMerge/>
            <w:shd w:val="clear" w:color="auto" w:fill="auto"/>
          </w:tcPr>
          <w:p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</w:p>
        </w:tc>
        <w:tc>
          <w:tcPr>
            <w:tcW w:w="5134" w:type="dxa"/>
            <w:shd w:val="clear" w:color="auto" w:fill="auto"/>
          </w:tcPr>
          <w:p w:rsidR="00EF27B9" w:rsidRPr="00EF27B9" w:rsidRDefault="00EF27B9" w:rsidP="00B35E9C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Konečné ověření ÚZ: 02 – 03/</w:t>
            </w:r>
            <w:r w:rsidR="00133E6E">
              <w:rPr>
                <w:b/>
                <w:sz w:val="24"/>
              </w:rPr>
              <w:t>2020</w:t>
            </w:r>
          </w:p>
        </w:tc>
      </w:tr>
      <w:tr w:rsidR="0034456F" w:rsidRPr="00123E5F" w:rsidTr="00EF27B9">
        <w:tc>
          <w:tcPr>
            <w:tcW w:w="3510" w:type="dxa"/>
            <w:shd w:val="clear" w:color="auto" w:fill="auto"/>
          </w:tcPr>
          <w:p w:rsidR="0034456F" w:rsidRPr="00EF27B9" w:rsidRDefault="00531128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</w:t>
            </w:r>
            <w:r w:rsidR="0034456F" w:rsidRPr="00EF27B9">
              <w:rPr>
                <w:b/>
                <w:sz w:val="24"/>
              </w:rPr>
              <w:t>ermín pro předání zprávy:</w:t>
            </w:r>
          </w:p>
        </w:tc>
        <w:tc>
          <w:tcPr>
            <w:tcW w:w="5134" w:type="dxa"/>
            <w:shd w:val="clear" w:color="auto" w:fill="auto"/>
          </w:tcPr>
          <w:p w:rsidR="0034456F" w:rsidRPr="00EF27B9" w:rsidRDefault="00336EC2" w:rsidP="00EF27B9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15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EF27B9" w:rsidRPr="00EF27B9">
              <w:rPr>
                <w:b/>
                <w:sz w:val="24"/>
              </w:rPr>
              <w:t>04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133E6E">
              <w:rPr>
                <w:b/>
                <w:sz w:val="24"/>
              </w:rPr>
              <w:t>2020</w:t>
            </w:r>
          </w:p>
        </w:tc>
      </w:tr>
    </w:tbl>
    <w:p w:rsidR="0034456F" w:rsidRDefault="0034456F" w:rsidP="00601426">
      <w:pPr>
        <w:spacing w:after="120" w:line="240" w:lineRule="atLeast"/>
        <w:jc w:val="center"/>
        <w:rPr>
          <w:b/>
          <w:sz w:val="24"/>
        </w:rPr>
      </w:pPr>
    </w:p>
    <w:p w:rsidR="00206B9F" w:rsidRPr="00032CFC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:rsidR="006C61DB" w:rsidRDefault="006C61DB" w:rsidP="00601426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:rsidR="006C61DB" w:rsidRDefault="006C61DB" w:rsidP="00601426">
      <w:pPr>
        <w:jc w:val="both"/>
        <w:rPr>
          <w:sz w:val="24"/>
          <w:szCs w:val="24"/>
        </w:rPr>
      </w:pPr>
    </w:p>
    <w:p w:rsidR="00601426" w:rsidRPr="008061D9" w:rsidRDefault="00601426" w:rsidP="00601426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>Smluvní strany prohlašují, že skutečnosti uvedené v této smlouvě se nepovažují za obchodní tajemství ve smyslu ust. § 504 zákona č. 89/2012 Sb., občanského zákoníku a udělují svolení k jejich zpřístupn</w:t>
      </w:r>
      <w:r w:rsidR="001748FE">
        <w:rPr>
          <w:sz w:val="24"/>
          <w:szCs w:val="24"/>
        </w:rPr>
        <w:t>ění zejména ve smyslu zákona č. </w:t>
      </w:r>
      <w:r w:rsidRPr="008061D9">
        <w:rPr>
          <w:sz w:val="24"/>
          <w:szCs w:val="24"/>
        </w:rPr>
        <w:t>106/1999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Sb., o svobodném přístupu k informacím, ve znění platném a účinném, a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k jejich zveřejnění, pokud se na tuto smlouvu vztahuje povinnost uveřejnění prostřednictvím registru smluv dle zákona č. 340/2015 Sb., o zvláštních podmínkách účinnosti některých smluv, uveřejňování těchto smluv a o registru smluv (zákon o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registru smluv), v platném znění, a to bez jakýchkoliv dalších podmínek.</w:t>
      </w:r>
    </w:p>
    <w:p w:rsidR="00601426" w:rsidRPr="008061D9" w:rsidRDefault="00601426" w:rsidP="00601426">
      <w:pPr>
        <w:jc w:val="both"/>
        <w:rPr>
          <w:sz w:val="24"/>
          <w:szCs w:val="24"/>
        </w:rPr>
      </w:pPr>
    </w:p>
    <w:p w:rsidR="00601426" w:rsidRDefault="00601426" w:rsidP="00EC0284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:rsidR="00BD1321" w:rsidRDefault="00BD1321" w:rsidP="008061D9">
      <w:pPr>
        <w:jc w:val="both"/>
        <w:rPr>
          <w:sz w:val="24"/>
          <w:szCs w:val="24"/>
        </w:rPr>
      </w:pPr>
    </w:p>
    <w:p w:rsidR="00585CF5" w:rsidRDefault="00585CF5" w:rsidP="008061D9">
      <w:pPr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:rsidR="006D36AE" w:rsidRDefault="006D36AE" w:rsidP="008061D9">
      <w:pPr>
        <w:jc w:val="both"/>
        <w:rPr>
          <w:sz w:val="24"/>
        </w:rPr>
      </w:pPr>
    </w:p>
    <w:p w:rsidR="006D36AE" w:rsidRDefault="006D36AE" w:rsidP="008061D9">
      <w:pPr>
        <w:jc w:val="both"/>
        <w:rPr>
          <w:sz w:val="24"/>
        </w:rPr>
      </w:pPr>
      <w:r>
        <w:rPr>
          <w:sz w:val="24"/>
        </w:rPr>
        <w:t>Tato smlouva se uzavírá na dobu určitou do 3</w:t>
      </w:r>
      <w:r w:rsidR="00AA4306">
        <w:rPr>
          <w:sz w:val="24"/>
        </w:rPr>
        <w:t>0</w:t>
      </w:r>
      <w:r>
        <w:rPr>
          <w:sz w:val="24"/>
        </w:rPr>
        <w:t xml:space="preserve">. </w:t>
      </w:r>
      <w:r w:rsidR="00D36706">
        <w:rPr>
          <w:sz w:val="24"/>
        </w:rPr>
        <w:t>0</w:t>
      </w:r>
      <w:r w:rsidR="00AA4306">
        <w:rPr>
          <w:sz w:val="24"/>
        </w:rPr>
        <w:t>4</w:t>
      </w:r>
      <w:r>
        <w:rPr>
          <w:sz w:val="24"/>
        </w:rPr>
        <w:t xml:space="preserve">. </w:t>
      </w:r>
      <w:r w:rsidR="00133E6E">
        <w:rPr>
          <w:sz w:val="24"/>
        </w:rPr>
        <w:t>2020</w:t>
      </w:r>
      <w:r>
        <w:rPr>
          <w:sz w:val="24"/>
        </w:rPr>
        <w:t>.</w:t>
      </w:r>
    </w:p>
    <w:p w:rsidR="00585CF5" w:rsidRDefault="00585CF5">
      <w:pPr>
        <w:spacing w:before="120" w:line="240" w:lineRule="atLeast"/>
        <w:rPr>
          <w:sz w:val="24"/>
        </w:rPr>
      </w:pPr>
    </w:p>
    <w:p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915268">
        <w:rPr>
          <w:sz w:val="24"/>
        </w:rPr>
        <w:tab/>
      </w:r>
      <w:r w:rsidR="009152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7C4B0F">
        <w:rPr>
          <w:sz w:val="24"/>
        </w:rPr>
        <w:t>Čelákovicích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4E3C02">
        <w:rPr>
          <w:sz w:val="24"/>
        </w:rPr>
        <w:t>15. 07</w:t>
      </w:r>
      <w:r w:rsidR="00D36706">
        <w:rPr>
          <w:sz w:val="24"/>
        </w:rPr>
        <w:t xml:space="preserve">. </w:t>
      </w:r>
      <w:r w:rsidR="00133E6E">
        <w:rPr>
          <w:sz w:val="24"/>
        </w:rPr>
        <w:t>2019</w:t>
      </w:r>
    </w:p>
    <w:p w:rsidR="00585CF5" w:rsidRDefault="00585CF5">
      <w:pPr>
        <w:spacing w:before="120" w:line="240" w:lineRule="atLeast"/>
        <w:rPr>
          <w:sz w:val="24"/>
        </w:rPr>
      </w:pPr>
    </w:p>
    <w:p w:rsidR="00BD1321" w:rsidRDefault="00BD1321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E1" w:rsidRDefault="007E4BE1">
      <w:r>
        <w:separator/>
      </w:r>
    </w:p>
  </w:endnote>
  <w:endnote w:type="continuationSeparator" w:id="0">
    <w:p w:rsidR="007E4BE1" w:rsidRDefault="007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E1" w:rsidRDefault="007E4BE1">
      <w:r>
        <w:separator/>
      </w:r>
    </w:p>
  </w:footnote>
  <w:footnote w:type="continuationSeparator" w:id="0">
    <w:p w:rsidR="007E4BE1" w:rsidRDefault="007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F5"/>
    <w:rsid w:val="00001E81"/>
    <w:rsid w:val="000062FD"/>
    <w:rsid w:val="00027670"/>
    <w:rsid w:val="00032CFC"/>
    <w:rsid w:val="00036FEE"/>
    <w:rsid w:val="00041E3F"/>
    <w:rsid w:val="00051DC2"/>
    <w:rsid w:val="00094118"/>
    <w:rsid w:val="001061ED"/>
    <w:rsid w:val="00123E5F"/>
    <w:rsid w:val="00126CDA"/>
    <w:rsid w:val="00133E6E"/>
    <w:rsid w:val="001531E6"/>
    <w:rsid w:val="001748FE"/>
    <w:rsid w:val="001B762B"/>
    <w:rsid w:val="001C6220"/>
    <w:rsid w:val="001F2F68"/>
    <w:rsid w:val="00206B9F"/>
    <w:rsid w:val="00215FB2"/>
    <w:rsid w:val="00235768"/>
    <w:rsid w:val="002A5F46"/>
    <w:rsid w:val="002E11FB"/>
    <w:rsid w:val="002E2B2D"/>
    <w:rsid w:val="00336EC2"/>
    <w:rsid w:val="0034456F"/>
    <w:rsid w:val="00365D92"/>
    <w:rsid w:val="00381E37"/>
    <w:rsid w:val="00382D56"/>
    <w:rsid w:val="003842D4"/>
    <w:rsid w:val="003A1F29"/>
    <w:rsid w:val="003C22D2"/>
    <w:rsid w:val="003D48B1"/>
    <w:rsid w:val="003E3DDA"/>
    <w:rsid w:val="00400AE1"/>
    <w:rsid w:val="00423967"/>
    <w:rsid w:val="00432A03"/>
    <w:rsid w:val="00443DD8"/>
    <w:rsid w:val="004B7F28"/>
    <w:rsid w:val="004D7FEE"/>
    <w:rsid w:val="004E2271"/>
    <w:rsid w:val="004E3C02"/>
    <w:rsid w:val="004F356F"/>
    <w:rsid w:val="00531128"/>
    <w:rsid w:val="00553725"/>
    <w:rsid w:val="005717D2"/>
    <w:rsid w:val="00585CF5"/>
    <w:rsid w:val="005A4920"/>
    <w:rsid w:val="005D07F2"/>
    <w:rsid w:val="005D1CD4"/>
    <w:rsid w:val="00601426"/>
    <w:rsid w:val="006137D5"/>
    <w:rsid w:val="006461E6"/>
    <w:rsid w:val="00654864"/>
    <w:rsid w:val="00654D98"/>
    <w:rsid w:val="006640CA"/>
    <w:rsid w:val="00677C4E"/>
    <w:rsid w:val="00680A04"/>
    <w:rsid w:val="006A5F4A"/>
    <w:rsid w:val="006C61DB"/>
    <w:rsid w:val="006D0CEA"/>
    <w:rsid w:val="006D36AE"/>
    <w:rsid w:val="006E0131"/>
    <w:rsid w:val="006F1410"/>
    <w:rsid w:val="00705D89"/>
    <w:rsid w:val="00706118"/>
    <w:rsid w:val="00731876"/>
    <w:rsid w:val="0075107A"/>
    <w:rsid w:val="007C4AA0"/>
    <w:rsid w:val="007C4B0F"/>
    <w:rsid w:val="007E01A6"/>
    <w:rsid w:val="007E4BE1"/>
    <w:rsid w:val="008061D9"/>
    <w:rsid w:val="0081039B"/>
    <w:rsid w:val="0084399A"/>
    <w:rsid w:val="008445E9"/>
    <w:rsid w:val="008606DC"/>
    <w:rsid w:val="00865FBF"/>
    <w:rsid w:val="00883746"/>
    <w:rsid w:val="00915268"/>
    <w:rsid w:val="00941375"/>
    <w:rsid w:val="0098369B"/>
    <w:rsid w:val="009A5E06"/>
    <w:rsid w:val="009F1482"/>
    <w:rsid w:val="00A256BE"/>
    <w:rsid w:val="00A47396"/>
    <w:rsid w:val="00A66103"/>
    <w:rsid w:val="00AA4306"/>
    <w:rsid w:val="00AC37F3"/>
    <w:rsid w:val="00AD54D0"/>
    <w:rsid w:val="00AE09C1"/>
    <w:rsid w:val="00B35E9C"/>
    <w:rsid w:val="00B6516D"/>
    <w:rsid w:val="00B83279"/>
    <w:rsid w:val="00B8461F"/>
    <w:rsid w:val="00BD1321"/>
    <w:rsid w:val="00BD2487"/>
    <w:rsid w:val="00C56B15"/>
    <w:rsid w:val="00C57F82"/>
    <w:rsid w:val="00C64A80"/>
    <w:rsid w:val="00C84238"/>
    <w:rsid w:val="00CC1F54"/>
    <w:rsid w:val="00CD71DB"/>
    <w:rsid w:val="00CF530D"/>
    <w:rsid w:val="00D36706"/>
    <w:rsid w:val="00D52FC2"/>
    <w:rsid w:val="00D94237"/>
    <w:rsid w:val="00DA0836"/>
    <w:rsid w:val="00DA24CF"/>
    <w:rsid w:val="00DC33D7"/>
    <w:rsid w:val="00DD4137"/>
    <w:rsid w:val="00E104AD"/>
    <w:rsid w:val="00E12162"/>
    <w:rsid w:val="00E2327A"/>
    <w:rsid w:val="00EA7104"/>
    <w:rsid w:val="00EC0284"/>
    <w:rsid w:val="00ED6E39"/>
    <w:rsid w:val="00EE171F"/>
    <w:rsid w:val="00EF27B9"/>
    <w:rsid w:val="00F15270"/>
    <w:rsid w:val="00F47E3A"/>
    <w:rsid w:val="00F77666"/>
    <w:rsid w:val="00F8604F"/>
    <w:rsid w:val="00FA55C0"/>
    <w:rsid w:val="00FE10B2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ED40A-DC33-4D82-8156-021C774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SMLAUD.DOT</Template>
  <TotalTime>2</TotalTime>
  <Pages>3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5443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Jedlička Antonín</cp:lastModifiedBy>
  <cp:revision>2</cp:revision>
  <cp:lastPrinted>2018-10-11T13:16:00Z</cp:lastPrinted>
  <dcterms:created xsi:type="dcterms:W3CDTF">2019-07-19T08:01:00Z</dcterms:created>
  <dcterms:modified xsi:type="dcterms:W3CDTF">2019-07-19T08:01:00Z</dcterms:modified>
</cp:coreProperties>
</file>