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right="0"/>
        <w:jc w:val="left"/>
        <w:rPr>
          <w:sz w:val="14"/>
          <w:szCs w:val="14"/>
        </w:rPr>
      </w:pPr>
      <w:r>
        <w:rPr>
          <w:smallCaps w:val="0"/>
          <w:color w:val="000000"/>
          <w:spacing w:val="0"/>
          <w:w w:val="100"/>
          <w:position w:val="0"/>
          <w:sz w:val="14"/>
          <w:szCs w:val="14"/>
          <w:shd w:val="clear" w:color="auto" w:fill="auto"/>
          <w:lang w:val="cs-CZ" w:eastAsia="cs-CZ" w:bidi="cs-CZ"/>
        </w:rPr>
        <w:t>i&lt;</w:t>
      </w:r>
      <w:r>
        <w:rPr>
          <w:color w:val="000000"/>
          <w:spacing w:val="0"/>
          <w:w w:val="100"/>
          <w:position w:val="0"/>
          <w:sz w:val="16"/>
          <w:szCs w:val="16"/>
          <w:shd w:val="clear" w:color="auto" w:fill="auto"/>
          <w:lang w:val="cs-CZ" w:eastAsia="cs-CZ" w:bidi="cs-CZ"/>
        </w:rPr>
        <w:t xml:space="preserve">ra;s&lt;á správa. a údržba sirac vysočra </w:t>
      </w:r>
      <w:r>
        <w:rPr>
          <w:smallCaps w:val="0"/>
          <w:color w:val="000000"/>
          <w:spacing w:val="0"/>
          <w:w w:val="100"/>
          <w:position w:val="0"/>
          <w:sz w:val="14"/>
          <w:szCs w:val="14"/>
          <w:shd w:val="clear" w:color="auto" w:fill="auto"/>
          <w:lang w:val="cs-CZ" w:eastAsia="cs-CZ" w:bidi="cs-CZ"/>
        </w:rPr>
        <w:t>'VíSripvkúvB ..-rí^r zjr-f</w:t>
      </w:r>
      <w:r>
        <w:rPr>
          <w:smallCaps w:val="0"/>
          <w:color w:val="000000"/>
          <w:spacing w:val="0"/>
          <w:w w:val="100"/>
          <w:position w:val="0"/>
          <w:sz w:val="14"/>
          <w:szCs w:val="14"/>
          <w:shd w:val="clear" w:color="auto" w:fill="auto"/>
          <w:vertAlign w:val="superscript"/>
          <w:lang w:val="cs-CZ" w:eastAsia="cs-CZ" w:bidi="cs-CZ"/>
        </w:rPr>
        <w:t>1</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ind w:right="0"/>
        <w:jc w:val="left"/>
      </w:pPr>
      <w:r>
        <w:rPr>
          <w:color w:val="000000"/>
          <w:spacing w:val="0"/>
          <w:w w:val="100"/>
          <w:position w:val="0"/>
          <w:shd w:val="clear" w:color="auto" w:fill="auto"/>
          <w:lang w:val="cs-CZ" w:eastAsia="cs-CZ" w:bidi="cs-CZ"/>
        </w:rPr>
        <w:t xml:space="preserve">SAB.OUSA </w:t>
      </w:r>
      <w:r>
        <w:rPr>
          <w:smallCaps/>
          <w:color w:val="000000"/>
          <w:spacing w:val="0"/>
          <w:w w:val="100"/>
          <w:position w:val="0"/>
          <w:sz w:val="16"/>
          <w:szCs w:val="16"/>
          <w:shd w:val="clear" w:color="auto" w:fill="auto"/>
          <w:lang w:val="cs-CZ" w:eastAsia="cs-CZ" w:bidi="cs-CZ"/>
        </w:rPr>
        <w:t>ívGA</w:t>
      </w:r>
      <w:r>
        <w:rPr>
          <w:color w:val="000000"/>
          <w:spacing w:val="0"/>
          <w:w w:val="100"/>
          <w:position w:val="0"/>
          <w:shd w:val="clear" w:color="auto" w:fill="auto"/>
          <w:lang w:val="cs-CZ" w:eastAsia="cs-CZ" w:bidi="cs-CZ"/>
        </w:rPr>
        <w:t xml:space="preserve"> ííGVANA</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8486" w:val="left"/>
        </w:tabs>
        <w:bidi w:val="0"/>
        <w:spacing w:before="0" w:after="400"/>
        <w:ind w:right="0"/>
        <w:jc w:val="left"/>
        <w:rPr>
          <w:sz w:val="24"/>
          <w:szCs w:val="24"/>
        </w:rPr>
      </w:pPr>
      <w:r>
        <w:rPr>
          <w:color w:val="000000"/>
          <w:spacing w:val="0"/>
          <w:w w:val="100"/>
          <w:position w:val="0"/>
          <w:sz w:val="14"/>
          <w:szCs w:val="14"/>
          <w:shd w:val="clear" w:color="auto" w:fill="auto"/>
          <w:lang w:val="cs-CZ" w:eastAsia="cs-CZ" w:bidi="cs-CZ"/>
        </w:rPr>
        <w:t>p a d Ž A len-;.</w:t>
        <w:tab/>
      </w:r>
      <w:r>
        <w:rPr>
          <w:color w:val="000000"/>
          <w:spacing w:val="0"/>
          <w:w w:val="100"/>
          <w:position w:val="0"/>
          <w:sz w:val="24"/>
          <w:szCs w:val="24"/>
          <w:shd w:val="clear" w:color="auto" w:fill="auto"/>
          <w:lang w:val="cs-CZ" w:eastAsia="cs-CZ" w:bidi="cs-CZ"/>
        </w:rPr>
        <w:t>~~ Č Síj ^(/</w:t>
      </w:r>
    </w:p>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SMLOUVA O DÍLO</w:t>
      </w:r>
    </w:p>
    <w:p>
      <w:pPr>
        <w:pStyle w:val="Style13"/>
        <w:keepNext w:val="0"/>
        <w:keepLines w:val="0"/>
        <w:widowControl w:val="0"/>
        <w:shd w:val="clear" w:color="auto" w:fill="auto"/>
        <w:bidi w:val="0"/>
        <w:spacing w:before="0" w:after="320" w:line="240" w:lineRule="auto"/>
        <w:ind w:left="0" w:right="0" w:firstLine="0"/>
        <w:jc w:val="center"/>
      </w:pPr>
      <w:r>
        <w:rPr>
          <w:b/>
          <w:bCs/>
          <w:color w:val="000000"/>
          <w:spacing w:val="0"/>
          <w:w w:val="100"/>
          <w:position w:val="0"/>
          <w:shd w:val="clear" w:color="auto" w:fill="auto"/>
          <w:lang w:val="cs-CZ" w:eastAsia="cs-CZ" w:bidi="cs-CZ"/>
        </w:rPr>
        <w:t>„Provedení pokládky kalového zákrytu Slurry seal Rybné - Nadějov“</w:t>
      </w:r>
    </w:p>
    <w:p>
      <w:pPr>
        <w:pStyle w:val="Style16"/>
        <w:keepNext w:val="0"/>
        <w:keepLines w:val="0"/>
        <w:widowControl w:val="0"/>
        <w:shd w:val="clear" w:color="auto" w:fill="auto"/>
        <w:bidi w:val="0"/>
        <w:spacing w:before="0" w:after="0" w:line="240" w:lineRule="auto"/>
        <w:ind w:left="4" w:right="0" w:firstLine="0"/>
        <w:jc w:val="left"/>
        <w:rPr>
          <w:sz w:val="20"/>
          <w:szCs w:val="20"/>
        </w:rPr>
      </w:pPr>
      <w:r>
        <w:rPr>
          <w:color w:val="000000"/>
          <w:spacing w:val="0"/>
          <w:w w:val="100"/>
          <w:position w:val="0"/>
          <w:sz w:val="20"/>
          <w:szCs w:val="20"/>
          <w:shd w:val="clear" w:color="auto" w:fill="auto"/>
          <w:lang w:val="cs-CZ" w:eastAsia="cs-CZ" w:bidi="cs-CZ"/>
        </w:rPr>
        <w:t>Číslo smlouvy objednatele:</w:t>
      </w:r>
    </w:p>
    <w:p>
      <w:pPr>
        <w:pStyle w:val="Style16"/>
        <w:keepNext w:val="0"/>
        <w:keepLines w:val="0"/>
        <w:widowControl w:val="0"/>
        <w:shd w:val="clear" w:color="auto" w:fill="auto"/>
        <w:bidi w:val="0"/>
        <w:spacing w:before="0" w:after="0" w:line="233" w:lineRule="auto"/>
        <w:ind w:left="4" w:right="0" w:firstLine="0"/>
        <w:jc w:val="left"/>
        <w:rPr>
          <w:sz w:val="20"/>
          <w:szCs w:val="20"/>
        </w:rPr>
      </w:pPr>
      <w:r>
        <w:rPr>
          <w:color w:val="000000"/>
          <w:spacing w:val="0"/>
          <w:w w:val="100"/>
          <w:position w:val="0"/>
          <w:sz w:val="20"/>
          <w:szCs w:val="20"/>
          <w:shd w:val="clear" w:color="auto" w:fill="auto"/>
          <w:lang w:val="cs-CZ" w:eastAsia="cs-CZ" w:bidi="cs-CZ"/>
        </w:rPr>
        <w:t>Číslo smlouvy zhotovitele:</w:t>
      </w:r>
    </w:p>
    <w:p>
      <w:pPr>
        <w:pStyle w:val="Style1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Článek 1</w:t>
      </w:r>
    </w:p>
    <w:tbl>
      <w:tblPr>
        <w:tblOverlap w:val="never"/>
        <w:jc w:val="center"/>
        <w:tblLayout w:type="fixed"/>
      </w:tblPr>
      <w:tblGrid>
        <w:gridCol w:w="1915"/>
        <w:gridCol w:w="7387"/>
      </w:tblGrid>
      <w:tr>
        <w:trPr>
          <w:trHeight w:val="295"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0"/>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Smluvní strany</w:t>
            </w:r>
          </w:p>
        </w:tc>
      </w:tr>
    </w:tbl>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se sídlem: Kosovská 1122/16, 586 01 Jihlava</w:t>
      </w:r>
    </w:p>
    <w:tbl>
      <w:tblPr>
        <w:tblOverlap w:val="never"/>
        <w:jc w:val="center"/>
        <w:tblLayout w:type="fixed"/>
      </w:tblPr>
      <w:tblGrid>
        <w:gridCol w:w="1915"/>
        <w:gridCol w:w="7387"/>
      </w:tblGrid>
      <w:tr>
        <w:trPr>
          <w:trHeight w:val="281"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Janem Míkou, MBA, ředitelem organizace</w:t>
            </w:r>
          </w:p>
        </w:tc>
      </w:tr>
    </w:tbl>
    <w:p>
      <w:pPr>
        <w:pStyle w:val="Style16"/>
        <w:keepNext w:val="0"/>
        <w:keepLines w:val="0"/>
        <w:widowControl w:val="0"/>
        <w:shd w:val="clear" w:color="auto" w:fill="auto"/>
        <w:tabs>
          <w:tab w:pos="6340"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ve věcech technických:.</w:t>
        <w:tab/>
        <w:t>-, vedoucí výrobního oddělení,</w:t>
      </w:r>
    </w:p>
    <w:tbl>
      <w:tblPr>
        <w:tblOverlap w:val="never"/>
        <w:jc w:val="center"/>
        <w:tblLayout w:type="fixed"/>
      </w:tblPr>
      <w:tblGrid>
        <w:gridCol w:w="1915"/>
        <w:gridCol w:w="7387"/>
      </w:tblGrid>
      <w:tr>
        <w:trPr>
          <w:trHeight w:val="547"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20"/>
              <w:keepNext w:val="0"/>
              <w:keepLines w:val="0"/>
              <w:widowControl w:val="0"/>
              <w:shd w:val="clear" w:color="auto" w:fill="auto"/>
              <w:tabs>
                <w:tab w:pos="1775" w:val="left"/>
              </w:tabs>
              <w:bidi w:val="0"/>
              <w:spacing w:before="0" w:after="0" w:line="240" w:lineRule="auto"/>
              <w:ind w:left="0" w:right="0" w:firstLine="180"/>
              <w:jc w:val="left"/>
            </w:pPr>
            <w:r>
              <w:rPr>
                <w:color w:val="000000"/>
                <w:spacing w:val="0"/>
                <w:w w:val="100"/>
                <w:position w:val="0"/>
                <w:shd w:val="clear" w:color="auto" w:fill="auto"/>
                <w:lang w:val="cs-CZ" w:eastAsia="cs-CZ" w:bidi="cs-CZ"/>
              </w:rPr>
              <w:t>tel.:</w:t>
              <w:tab/>
              <w:t>, email:</w:t>
            </w:r>
          </w:p>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úětu:</w:t>
      </w:r>
    </w:p>
    <w:tbl>
      <w:tblPr>
        <w:tblOverlap w:val="never"/>
        <w:jc w:val="center"/>
        <w:tblLayout w:type="fixed"/>
      </w:tblPr>
      <w:tblGrid>
        <w:gridCol w:w="1915"/>
        <w:gridCol w:w="7387"/>
      </w:tblGrid>
      <w:tr>
        <w:trPr>
          <w:trHeight w:val="299"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000 90 450</w:t>
            </w:r>
          </w:p>
        </w:tc>
      </w:tr>
      <w:tr>
        <w:trPr>
          <w:trHeight w:val="295"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bl>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Telefon:</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3"/>
        <w:keepNext w:val="0"/>
        <w:keepLines w:val="0"/>
        <w:widowControl w:val="0"/>
        <w:shd w:val="clear" w:color="auto" w:fill="auto"/>
        <w:tabs>
          <w:tab w:pos="2092" w:val="left"/>
        </w:tabs>
        <w:bidi w:val="0"/>
        <w:spacing w:before="0" w:after="0" w:line="240" w:lineRule="auto"/>
        <w:ind w:left="0" w:right="0" w:firstLine="0"/>
        <w:jc w:val="left"/>
      </w:pPr>
      <w:r>
        <w:rPr>
          <w:color w:val="000000"/>
          <w:spacing w:val="0"/>
          <w:w w:val="100"/>
          <w:position w:val="0"/>
          <w:shd w:val="clear" w:color="auto" w:fill="auto"/>
          <w:lang w:val="cs-CZ" w:eastAsia="cs-CZ" w:bidi="cs-CZ"/>
        </w:rPr>
        <w:t>Zřizovatel:</w:t>
        <w:tab/>
        <w:t>Kraj Vysočina</w:t>
      </w:r>
    </w:p>
    <w:p>
      <w:pPr>
        <w:pStyle w:val="Style13"/>
        <w:keepNext w:val="0"/>
        <w:keepLines w:val="0"/>
        <w:widowControl w:val="0"/>
        <w:shd w:val="clear" w:color="auto" w:fill="auto"/>
        <w:bidi w:val="0"/>
        <w:spacing w:before="0" w:after="80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bl>
      <w:tblPr>
        <w:tblOverlap w:val="never"/>
        <w:jc w:val="left"/>
        <w:tblLayout w:type="fixed"/>
      </w:tblPr>
      <w:tblGrid>
        <w:gridCol w:w="1901"/>
        <w:gridCol w:w="4277"/>
      </w:tblGrid>
      <w:tr>
        <w:trPr>
          <w:trHeight w:val="292"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název:</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hd w:val="clear" w:color="auto" w:fill="auto"/>
                <w:lang w:val="cs-CZ" w:eastAsia="cs-CZ" w:bidi="cs-CZ"/>
              </w:rPr>
              <w:t>SILKO s.r.o.</w:t>
            </w:r>
          </w:p>
        </w:tc>
      </w:tr>
      <w:tr>
        <w:trPr>
          <w:trHeight w:val="270"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5275/16a, 586 01 Jihlava</w:t>
            </w:r>
          </w:p>
        </w:tc>
      </w:tr>
      <w:tr>
        <w:trPr>
          <w:trHeight w:val="292"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zastoupena:</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Milanem Kovářem, jednatelem společnosti</w:t>
            </w:r>
          </w:p>
        </w:tc>
      </w:tr>
    </w:tbl>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zapsán v Obchodním rejstříku u KS Brno, oddíl C, vložka osoba pověřená jednat jménem zhotovitele ve věcech</w:t>
      </w:r>
    </w:p>
    <w:tbl>
      <w:tblPr>
        <w:tblOverlap w:val="never"/>
        <w:jc w:val="left"/>
        <w:tblLayout w:type="fixed"/>
      </w:tblPr>
      <w:tblGrid>
        <w:gridCol w:w="1901"/>
        <w:gridCol w:w="4273"/>
      </w:tblGrid>
      <w:tr>
        <w:trPr>
          <w:trHeight w:val="270"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jednatel společnosti</w:t>
            </w:r>
          </w:p>
        </w:tc>
      </w:tr>
      <w:tr>
        <w:trPr>
          <w:trHeight w:val="270"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1480" w:right="0" w:firstLine="0"/>
              <w:jc w:val="left"/>
            </w:pPr>
            <w:r>
              <w:rPr>
                <w:color w:val="000000"/>
                <w:spacing w:val="0"/>
                <w:w w:val="100"/>
                <w:position w:val="0"/>
                <w:shd w:val="clear" w:color="auto" w:fill="auto"/>
                <w:lang w:val="cs-CZ" w:eastAsia="cs-CZ" w:bidi="cs-CZ"/>
              </w:rPr>
              <w:t>jednatel společnosti</w:t>
            </w:r>
          </w:p>
        </w:tc>
      </w:tr>
      <w:tr>
        <w:trPr>
          <w:trHeight w:val="302"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Česká spořitelna, a.s.</w:t>
            </w:r>
          </w:p>
        </w:tc>
      </w:tr>
    </w:tbl>
    <w:p>
      <w:pPr>
        <w:pStyle w:val="Style16"/>
        <w:keepNext w:val="0"/>
        <w:keepLines w:val="0"/>
        <w:widowControl w:val="0"/>
        <w:shd w:val="clear" w:color="auto" w:fill="auto"/>
        <w:bidi w:val="0"/>
        <w:spacing w:before="0" w:after="0" w:line="240" w:lineRule="auto"/>
        <w:ind w:left="256" w:right="0" w:firstLine="0"/>
        <w:jc w:val="left"/>
      </w:pPr>
      <w:r>
        <w:rPr>
          <w:color w:val="000000"/>
          <w:spacing w:val="0"/>
          <w:w w:val="100"/>
          <w:position w:val="0"/>
          <w:shd w:val="clear" w:color="auto" w:fill="auto"/>
          <w:lang w:val="cs-CZ" w:eastAsia="cs-CZ" w:bidi="cs-CZ"/>
        </w:rPr>
        <w:t>účtu:</w:t>
      </w:r>
    </w:p>
    <w:tbl>
      <w:tblPr>
        <w:tblOverlap w:val="never"/>
        <w:jc w:val="left"/>
        <w:tblLayout w:type="fixed"/>
      </w:tblPr>
      <w:tblGrid>
        <w:gridCol w:w="1901"/>
        <w:gridCol w:w="4273"/>
      </w:tblGrid>
      <w:tr>
        <w:trPr>
          <w:trHeight w:val="295"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60755075</w:t>
            </w:r>
          </w:p>
        </w:tc>
      </w:tr>
      <w:tr>
        <w:trPr>
          <w:trHeight w:val="299"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CZ60755075</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widowControl w:val="0"/>
        <w:spacing w:after="319" w:line="1" w:lineRule="exact"/>
      </w:pPr>
    </w:p>
    <w:p>
      <w:pPr>
        <w:pStyle w:val="Style13"/>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w:t>
      </w:r>
    </w:p>
    <w:p>
      <w:pPr>
        <w:pStyle w:val="Style13"/>
        <w:keepNext w:val="0"/>
        <w:keepLines w:val="0"/>
        <w:widowControl w:val="0"/>
        <w:shd w:val="clear" w:color="auto" w:fill="auto"/>
        <w:bidi w:val="0"/>
        <w:spacing w:before="0" w:after="80" w:line="254" w:lineRule="auto"/>
        <w:ind w:left="0" w:right="0" w:firstLine="720"/>
        <w:jc w:val="left"/>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veřejnou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2</w:t>
      </w:r>
    </w:p>
    <w:p>
      <w:pPr>
        <w:pStyle w:val="Style23"/>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hd w:val="clear" w:color="auto" w:fill="auto"/>
          <w:lang w:val="cs-CZ" w:eastAsia="cs-CZ" w:bidi="cs-CZ"/>
        </w:rPr>
        <w:t>Podklady pro uzavření smlouvy</w:t>
      </w:r>
      <w:bookmarkEnd w:id="0"/>
      <w:bookmarkEnd w:id="1"/>
    </w:p>
    <w:p>
      <w:pPr>
        <w:pStyle w:val="Style13"/>
        <w:keepNext w:val="0"/>
        <w:keepLines w:val="0"/>
        <w:widowControl w:val="0"/>
        <w:shd w:val="clear" w:color="auto" w:fill="auto"/>
        <w:bidi w:val="0"/>
        <w:spacing w:before="0"/>
        <w:ind w:left="0" w:right="0" w:firstLine="140"/>
        <w:jc w:val="left"/>
      </w:pPr>
      <w:r>
        <w:rPr>
          <w:color w:val="000000"/>
          <w:spacing w:val="0"/>
          <w:w w:val="100"/>
          <w:position w:val="0"/>
          <w:shd w:val="clear" w:color="auto" w:fill="auto"/>
          <w:lang w:val="cs-CZ" w:eastAsia="cs-CZ" w:bidi="cs-CZ"/>
        </w:rPr>
        <w:t>Podklady pro uzavření smlouvy jsou zejména:</w:t>
      </w:r>
    </w:p>
    <w:p>
      <w:pPr>
        <w:pStyle w:val="Style13"/>
        <w:keepNext w:val="0"/>
        <w:keepLines w:val="0"/>
        <w:widowControl w:val="0"/>
        <w:shd w:val="clear" w:color="auto" w:fill="auto"/>
        <w:bidi w:val="0"/>
        <w:spacing w:before="0" w:after="500"/>
        <w:ind w:left="720" w:right="0" w:hanging="580"/>
        <w:jc w:val="left"/>
      </w:pPr>
      <w:r>
        <w:rPr>
          <w:color w:val="000000"/>
          <w:spacing w:val="0"/>
          <w:w w:val="100"/>
          <w:position w:val="0"/>
          <w:shd w:val="clear" w:color="auto" w:fill="auto"/>
          <w:lang w:val="cs-CZ" w:eastAsia="cs-CZ" w:bidi="cs-CZ"/>
        </w:rPr>
        <w:t xml:space="preserve">Nabídka zhotovitele ze dne .11.7.2019, předložená na základě předchozího jednání, která jako oceněný soupis stavebních prací, dodávek a služeb s výkazem výměr tvoří přílohu teto smlouvy (dále jen </w:t>
      </w:r>
      <w:r>
        <w:rPr>
          <w:b/>
          <w:bCs/>
          <w:color w:val="000000"/>
          <w:spacing w:val="0"/>
          <w:w w:val="100"/>
          <w:position w:val="0"/>
          <w:shd w:val="clear" w:color="auto" w:fill="auto"/>
          <w:lang w:val="cs-CZ" w:eastAsia="cs-CZ" w:bidi="cs-CZ"/>
        </w:rPr>
        <w:t>„Nabídka Zhotovitele“)</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 xml:space="preserve">Článek </w:t>
      </w:r>
      <w:r>
        <w:rPr>
          <w:color w:val="000000"/>
          <w:spacing w:val="0"/>
          <w:w w:val="100"/>
          <w:position w:val="0"/>
          <w:shd w:val="clear" w:color="auto" w:fill="auto"/>
          <w:lang w:val="cs-CZ" w:eastAsia="cs-CZ" w:bidi="cs-CZ"/>
        </w:rPr>
        <w:t>3</w:t>
      </w:r>
    </w:p>
    <w:p>
      <w:pPr>
        <w:pStyle w:val="Style23"/>
        <w:keepNext/>
        <w:keepLines/>
        <w:widowControl w:val="0"/>
        <w:shd w:val="clear" w:color="auto" w:fill="auto"/>
        <w:bidi w:val="0"/>
        <w:spacing w:before="0"/>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13"/>
        <w:keepNext w:val="0"/>
        <w:keepLines w:val="0"/>
        <w:widowControl w:val="0"/>
        <w:numPr>
          <w:ilvl w:val="0"/>
          <w:numId w:val="1"/>
        </w:numPr>
        <w:shd w:val="clear" w:color="auto" w:fill="auto"/>
        <w:tabs>
          <w:tab w:pos="770" w:val="left"/>
        </w:tabs>
        <w:bidi w:val="0"/>
        <w:spacing w:before="0" w:line="254" w:lineRule="auto"/>
        <w:ind w:left="720" w:right="0" w:hanging="720"/>
        <w:jc w:val="both"/>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 xml:space="preserve">„Provedení pokládky kalového zákrytu Slurry seal Rybné-Nadejov“, </w:t>
      </w:r>
      <w:r>
        <w:rPr>
          <w:color w:val="000000"/>
          <w:spacing w:val="0"/>
          <w:w w:val="100"/>
          <w:position w:val="0"/>
          <w:shd w:val="clear" w:color="auto" w:fill="auto"/>
          <w:lang w:val="cs-CZ" w:eastAsia="cs-CZ" w:bidi="cs-CZ"/>
        </w:rPr>
        <w:t>v rozsahu dle oceněného nabídkového rozpočtu zhotovitele, který je jako příloha č. I nedílnou součástí této smlouvy a za dodržení dále sjednaných podmínek dle této smlouvy.</w:t>
      </w:r>
    </w:p>
    <w:p>
      <w:pPr>
        <w:pStyle w:val="Style13"/>
        <w:keepNext w:val="0"/>
        <w:keepLines w:val="0"/>
        <w:widowControl w:val="0"/>
        <w:shd w:val="clear" w:color="auto" w:fill="auto"/>
        <w:bidi w:val="0"/>
        <w:spacing w:before="0" w:line="259" w:lineRule="auto"/>
        <w:ind w:left="720" w:right="0" w:firstLine="40"/>
        <w:jc w:val="both"/>
      </w:pPr>
      <w:r>
        <w:rPr>
          <w:color w:val="000000"/>
          <w:spacing w:val="0"/>
          <w:w w:val="100"/>
          <w:position w:val="0"/>
          <w:shd w:val="clear" w:color="auto" w:fill="auto"/>
          <w:lang w:val="cs-CZ" w:eastAsia="cs-CZ" w:bidi="cs-CZ"/>
        </w:rPr>
        <w:t>Oprava silnice bude probíhat za uzavřeného silničního provozu. Dopravní omezení a stanovení dopravního značení (DZ) zajistí objednatel.</w:t>
      </w:r>
    </w:p>
    <w:p>
      <w:pPr>
        <w:pStyle w:val="Style13"/>
        <w:keepNext w:val="0"/>
        <w:keepLines w:val="0"/>
        <w:widowControl w:val="0"/>
        <w:shd w:val="clear" w:color="auto" w:fill="auto"/>
        <w:bidi w:val="0"/>
        <w:spacing w:before="0"/>
        <w:ind w:left="0" w:right="0" w:firstLine="680"/>
        <w:jc w:val="left"/>
      </w:pPr>
      <w:r>
        <w:rPr>
          <w:color w:val="000000"/>
          <w:spacing w:val="0"/>
          <w:w w:val="100"/>
          <w:position w:val="0"/>
          <w:shd w:val="clear" w:color="auto" w:fill="auto"/>
          <w:lang w:val="cs-CZ" w:eastAsia="cs-CZ" w:bidi="cs-CZ"/>
        </w:rPr>
        <w:t>Součástí předmětu plnění této smlouvy je rovněž závazek zhotovitele:</w:t>
      </w:r>
    </w:p>
    <w:p>
      <w:pPr>
        <w:pStyle w:val="Style13"/>
        <w:keepNext w:val="0"/>
        <w:keepLines w:val="0"/>
        <w:widowControl w:val="0"/>
        <w:numPr>
          <w:ilvl w:val="0"/>
          <w:numId w:val="3"/>
        </w:numPr>
        <w:shd w:val="clear" w:color="auto" w:fill="auto"/>
        <w:tabs>
          <w:tab w:pos="1206" w:val="left"/>
        </w:tabs>
        <w:bidi w:val="0"/>
        <w:spacing w:before="0" w:line="254" w:lineRule="auto"/>
        <w:ind w:left="1240" w:right="0" w:hanging="560"/>
        <w:jc w:val="both"/>
      </w:pPr>
      <w:r>
        <w:rPr>
          <w:color w:val="000000"/>
          <w:spacing w:val="0"/>
          <w:w w:val="100"/>
          <w:position w:val="0"/>
          <w:shd w:val="clear" w:color="auto" w:fill="auto"/>
          <w:lang w:val="cs-CZ" w:eastAsia="cs-CZ" w:bidi="cs-CZ"/>
        </w:rPr>
        <w:t>při kontrolních prohlídkách doložit jakost dodávaných materiálů a konstrukcí. Při předání a převzetí dokončeného díla předat objednateli veškeré doklady, atesty, prohlášení o shodě a certifikáty na použité materiály a výrobky dle zákona č. 22/1997 Sb. A dalších předpisů.</w:t>
      </w:r>
    </w:p>
    <w:p>
      <w:pPr>
        <w:pStyle w:val="Style13"/>
        <w:keepNext w:val="0"/>
        <w:keepLines w:val="0"/>
        <w:widowControl w:val="0"/>
        <w:numPr>
          <w:ilvl w:val="0"/>
          <w:numId w:val="3"/>
        </w:numPr>
        <w:shd w:val="clear" w:color="auto" w:fill="auto"/>
        <w:tabs>
          <w:tab w:pos="1206" w:val="left"/>
        </w:tabs>
        <w:bidi w:val="0"/>
        <w:spacing w:before="0"/>
        <w:ind w:left="1240" w:right="0" w:hanging="560"/>
        <w:jc w:val="both"/>
      </w:pPr>
      <w:r>
        <w:rPr>
          <w:color w:val="000000"/>
          <w:spacing w:val="0"/>
          <w:w w:val="100"/>
          <w:position w:val="0"/>
          <w:shd w:val="clear" w:color="auto" w:fill="auto"/>
          <w:lang w:val="cs-CZ" w:eastAsia="cs-CZ" w:bidi="cs-CZ"/>
        </w:rPr>
        <w:t>zhotovit práce podle technologického předpisu a platných ČSN, které jsou tímto pro realizaci stavby závazné.</w:t>
      </w:r>
    </w:p>
    <w:p>
      <w:pPr>
        <w:pStyle w:val="Style13"/>
        <w:keepNext w:val="0"/>
        <w:keepLines w:val="0"/>
        <w:widowControl w:val="0"/>
        <w:numPr>
          <w:ilvl w:val="0"/>
          <w:numId w:val="1"/>
        </w:numPr>
        <w:shd w:val="clear" w:color="auto" w:fill="auto"/>
        <w:tabs>
          <w:tab w:pos="770" w:val="left"/>
        </w:tabs>
        <w:bidi w:val="0"/>
        <w:spacing w:before="0"/>
        <w:ind w:left="720" w:right="0" w:hanging="720"/>
        <w:jc w:val="left"/>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13"/>
        <w:keepNext w:val="0"/>
        <w:keepLines w:val="0"/>
        <w:widowControl w:val="0"/>
        <w:numPr>
          <w:ilvl w:val="0"/>
          <w:numId w:val="1"/>
        </w:numPr>
        <w:shd w:val="clear" w:color="auto" w:fill="auto"/>
        <w:tabs>
          <w:tab w:pos="770" w:val="left"/>
        </w:tabs>
        <w:bidi w:val="0"/>
        <w:spacing w:before="0" w:after="500"/>
        <w:ind w:left="0" w:right="0" w:firstLine="0"/>
        <w:jc w:val="left"/>
      </w:pPr>
      <w:r>
        <w:rPr>
          <w:color w:val="000000"/>
          <w:spacing w:val="0"/>
          <w:w w:val="100"/>
          <w:position w:val="0"/>
          <w:shd w:val="clear" w:color="auto" w:fill="auto"/>
          <w:lang w:val="cs-CZ" w:eastAsia="cs-CZ" w:bidi="cs-CZ"/>
        </w:rPr>
        <w:t>Fakturovat bude zhotovitel pouze skutečně provedené práce v souladu s touto smlouvou.</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4</w:t>
      </w:r>
    </w:p>
    <w:p>
      <w:pPr>
        <w:pStyle w:val="Style23"/>
        <w:keepNext/>
        <w:keepLines/>
        <w:widowControl w:val="0"/>
        <w:shd w:val="clear" w:color="auto" w:fill="auto"/>
        <w:bidi w:val="0"/>
        <w:spacing w:before="0"/>
        <w:ind w:left="0" w:right="0" w:firstLine="0"/>
        <w:jc w:val="center"/>
      </w:pPr>
      <w:bookmarkStart w:id="4" w:name="bookmark4"/>
      <w:bookmarkStart w:id="5" w:name="bookmark5"/>
      <w:r>
        <w:rPr>
          <w:color w:val="000000"/>
          <w:spacing w:val="0"/>
          <w:w w:val="100"/>
          <w:position w:val="0"/>
          <w:shd w:val="clear" w:color="auto" w:fill="auto"/>
          <w:lang w:val="cs-CZ" w:eastAsia="cs-CZ" w:bidi="cs-CZ"/>
        </w:rPr>
        <w:t>Čas a místo plnění</w:t>
      </w:r>
      <w:bookmarkEnd w:id="4"/>
      <w:bookmarkEnd w:id="5"/>
    </w:p>
    <w:p>
      <w:pPr>
        <w:pStyle w:val="Style13"/>
        <w:keepNext w:val="0"/>
        <w:keepLines w:val="0"/>
        <w:widowControl w:val="0"/>
        <w:numPr>
          <w:ilvl w:val="0"/>
          <w:numId w:val="5"/>
        </w:numPr>
        <w:shd w:val="clear" w:color="auto" w:fill="auto"/>
        <w:tabs>
          <w:tab w:pos="770" w:val="left"/>
        </w:tabs>
        <w:bidi w:val="0"/>
        <w:spacing w:before="0"/>
        <w:ind w:left="0" w:right="0" w:firstLine="140"/>
        <w:jc w:val="left"/>
      </w:pPr>
      <w:r>
        <w:rPr>
          <w:color w:val="000000"/>
          <w:spacing w:val="0"/>
          <w:w w:val="100"/>
          <w:position w:val="0"/>
          <w:shd w:val="clear" w:color="auto" w:fill="auto"/>
          <w:lang w:val="cs-CZ" w:eastAsia="cs-CZ" w:bidi="cs-CZ"/>
        </w:rPr>
        <w:t>Zhotovitel se zavazuje provést dílo v následujícím termínu:</w:t>
      </w:r>
    </w:p>
    <w:p>
      <w:pPr>
        <w:pStyle w:val="Style13"/>
        <w:keepNext w:val="0"/>
        <w:keepLines w:val="0"/>
        <w:widowControl w:val="0"/>
        <w:numPr>
          <w:ilvl w:val="0"/>
          <w:numId w:val="7"/>
        </w:numPr>
        <w:shd w:val="clear" w:color="auto" w:fill="auto"/>
        <w:tabs>
          <w:tab w:pos="1213" w:val="left"/>
          <w:tab w:pos="3599" w:val="left"/>
        </w:tabs>
        <w:bidi w:val="0"/>
        <w:spacing w:before="0"/>
        <w:ind w:left="0" w:right="0" w:firstLine="840"/>
        <w:jc w:val="left"/>
      </w:pPr>
      <w:r>
        <w:rPr>
          <w:color w:val="000000"/>
          <w:spacing w:val="0"/>
          <w:w w:val="100"/>
          <w:position w:val="0"/>
          <w:shd w:val="clear" w:color="auto" w:fill="auto"/>
          <w:lang w:val="cs-CZ" w:eastAsia="cs-CZ" w:bidi="cs-CZ"/>
        </w:rPr>
        <w:t>Zahájení plnění:</w:t>
        <w:tab/>
        <w:t>22. července 2019</w:t>
      </w:r>
    </w:p>
    <w:p>
      <w:pPr>
        <w:pStyle w:val="Style13"/>
        <w:keepNext w:val="0"/>
        <w:keepLines w:val="0"/>
        <w:widowControl w:val="0"/>
        <w:numPr>
          <w:ilvl w:val="0"/>
          <w:numId w:val="7"/>
        </w:numPr>
        <w:shd w:val="clear" w:color="auto" w:fill="auto"/>
        <w:tabs>
          <w:tab w:pos="1224" w:val="left"/>
          <w:tab w:pos="3599" w:val="left"/>
        </w:tabs>
        <w:bidi w:val="0"/>
        <w:spacing w:before="0"/>
        <w:ind w:left="0" w:right="0" w:firstLine="840"/>
        <w:jc w:val="left"/>
      </w:pPr>
      <w:r>
        <w:rPr>
          <w:color w:val="000000"/>
          <w:spacing w:val="0"/>
          <w:w w:val="100"/>
          <w:position w:val="0"/>
          <w:shd w:val="clear" w:color="auto" w:fill="auto"/>
          <w:lang w:val="cs-CZ" w:eastAsia="cs-CZ" w:bidi="cs-CZ"/>
        </w:rPr>
        <w:t>Dokončení plnění:</w:t>
        <w:tab/>
        <w:t>26. července 2019</w:t>
      </w:r>
    </w:p>
    <w:p>
      <w:pPr>
        <w:pStyle w:val="Style13"/>
        <w:keepNext w:val="0"/>
        <w:keepLines w:val="0"/>
        <w:widowControl w:val="0"/>
        <w:numPr>
          <w:ilvl w:val="0"/>
          <w:numId w:val="5"/>
        </w:numPr>
        <w:shd w:val="clear" w:color="auto" w:fill="auto"/>
        <w:tabs>
          <w:tab w:pos="770" w:val="left"/>
        </w:tabs>
        <w:bidi w:val="0"/>
        <w:spacing w:before="0" w:after="500"/>
        <w:ind w:left="840" w:right="0" w:hanging="700"/>
        <w:jc w:val="both"/>
      </w:pPr>
      <w:r>
        <w:rPr>
          <w:color w:val="000000"/>
          <w:spacing w:val="0"/>
          <w:w w:val="100"/>
          <w:position w:val="0"/>
          <w:shd w:val="clear" w:color="auto" w:fill="auto"/>
          <w:lang w:val="cs-CZ" w:eastAsia="cs-CZ" w:bidi="cs-CZ"/>
        </w:rPr>
        <w:t>Pokud zhotovitel nezahájí realizaci díla ve sjednaném termínu ode dne předání a převzetí staveniště, ani v dodatečně přiměřené lhůtě stanovené objednatelem, je objednatel oprávněn odstoupit od této smlouvy.</w:t>
      </w:r>
    </w:p>
    <w:p>
      <w:pPr>
        <w:pStyle w:val="Style13"/>
        <w:keepNext w:val="0"/>
        <w:keepLines w:val="0"/>
        <w:widowControl w:val="0"/>
        <w:numPr>
          <w:ilvl w:val="0"/>
          <w:numId w:val="5"/>
        </w:numPr>
        <w:shd w:val="clear" w:color="auto" w:fill="auto"/>
        <w:tabs>
          <w:tab w:pos="770" w:val="left"/>
        </w:tabs>
        <w:bidi w:val="0"/>
        <w:spacing w:before="0"/>
        <w:ind w:left="0" w:right="0" w:firstLine="140"/>
        <w:jc w:val="left"/>
      </w:pPr>
      <w:r>
        <w:rPr>
          <w:b/>
          <w:bCs/>
          <w:color w:val="000000"/>
          <w:spacing w:val="0"/>
          <w:w w:val="100"/>
          <w:position w:val="0"/>
          <w:shd w:val="clear" w:color="auto" w:fill="auto"/>
          <w:lang w:val="cs-CZ" w:eastAsia="cs-CZ" w:bidi="cs-CZ"/>
        </w:rPr>
        <w:t>Místo plnění:</w:t>
      </w:r>
    </w:p>
    <w:p>
      <w:pPr>
        <w:pStyle w:val="Style13"/>
        <w:keepNext w:val="0"/>
        <w:keepLines w:val="0"/>
        <w:widowControl w:val="0"/>
        <w:shd w:val="clear" w:color="auto" w:fill="auto"/>
        <w:bidi w:val="0"/>
        <w:spacing w:before="0"/>
        <w:ind w:left="0" w:right="0" w:firstLine="840"/>
        <w:jc w:val="left"/>
      </w:pPr>
      <w:r>
        <w:rPr>
          <w:color w:val="000000"/>
          <w:spacing w:val="0"/>
          <w:w w:val="100"/>
          <w:position w:val="0"/>
          <w:shd w:val="clear" w:color="auto" w:fill="auto"/>
          <w:lang w:val="cs-CZ" w:eastAsia="cs-CZ" w:bidi="cs-CZ"/>
        </w:rPr>
        <w:t xml:space="preserve">Silnice </w:t>
      </w:r>
      <w:r>
        <w:rPr>
          <w:b/>
          <w:bCs/>
          <w:color w:val="000000"/>
          <w:spacing w:val="0"/>
          <w:w w:val="100"/>
          <w:position w:val="0"/>
          <w:shd w:val="clear" w:color="auto" w:fill="auto"/>
          <w:lang w:val="cs-CZ" w:eastAsia="cs-CZ" w:bidi="cs-CZ"/>
        </w:rPr>
        <w:t>III/ 3515 Rybné - Nadějov“</w:t>
      </w:r>
    </w:p>
    <w:p>
      <w:pPr>
        <w:pStyle w:val="Style13"/>
        <w:keepNext w:val="0"/>
        <w:keepLines w:val="0"/>
        <w:widowControl w:val="0"/>
        <w:shd w:val="clear" w:color="auto" w:fill="auto"/>
        <w:bidi w:val="0"/>
        <w:spacing w:before="0" w:line="252" w:lineRule="auto"/>
        <w:ind w:left="680" w:right="0" w:firstLine="10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13"/>
        <w:keepNext w:val="0"/>
        <w:keepLines w:val="0"/>
        <w:widowControl w:val="0"/>
        <w:numPr>
          <w:ilvl w:val="0"/>
          <w:numId w:val="9"/>
        </w:numPr>
        <w:shd w:val="clear" w:color="auto" w:fill="auto"/>
        <w:tabs>
          <w:tab w:pos="1405" w:val="left"/>
        </w:tabs>
        <w:bidi w:val="0"/>
        <w:spacing w:before="0" w:line="259" w:lineRule="auto"/>
        <w:ind w:left="1420" w:right="0" w:hanging="70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13"/>
        <w:keepNext w:val="0"/>
        <w:keepLines w:val="0"/>
        <w:widowControl w:val="0"/>
        <w:numPr>
          <w:ilvl w:val="0"/>
          <w:numId w:val="9"/>
        </w:numPr>
        <w:shd w:val="clear" w:color="auto" w:fill="auto"/>
        <w:tabs>
          <w:tab w:pos="1405" w:val="left"/>
        </w:tabs>
        <w:bidi w:val="0"/>
        <w:spacing w:before="0" w:line="264" w:lineRule="auto"/>
        <w:ind w:left="1420" w:right="0" w:hanging="70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13"/>
        <w:keepNext w:val="0"/>
        <w:keepLines w:val="0"/>
        <w:widowControl w:val="0"/>
        <w:numPr>
          <w:ilvl w:val="0"/>
          <w:numId w:val="9"/>
        </w:numPr>
        <w:shd w:val="clear" w:color="auto" w:fill="auto"/>
        <w:tabs>
          <w:tab w:pos="1405" w:val="left"/>
        </w:tabs>
        <w:bidi w:val="0"/>
        <w:spacing w:before="0" w:line="259" w:lineRule="auto"/>
        <w:ind w:left="0" w:right="0" w:firstLine="680"/>
        <w:jc w:val="both"/>
      </w:pPr>
      <w:r>
        <w:rPr>
          <w:color w:val="000000"/>
          <w:spacing w:val="0"/>
          <w:w w:val="100"/>
          <w:position w:val="0"/>
          <w:shd w:val="clear" w:color="auto" w:fill="auto"/>
          <w:lang w:val="cs-CZ" w:eastAsia="cs-CZ" w:bidi="cs-CZ"/>
        </w:rPr>
        <w:t>dojde-li k opožděnému předání staveniště.</w:t>
      </w:r>
    </w:p>
    <w:p>
      <w:pPr>
        <w:pStyle w:val="Style13"/>
        <w:keepNext w:val="0"/>
        <w:keepLines w:val="0"/>
        <w:widowControl w:val="0"/>
        <w:numPr>
          <w:ilvl w:val="0"/>
          <w:numId w:val="5"/>
        </w:numPr>
        <w:shd w:val="clear" w:color="auto" w:fill="auto"/>
        <w:tabs>
          <w:tab w:pos="694" w:val="left"/>
        </w:tabs>
        <w:bidi w:val="0"/>
        <w:spacing w:before="0" w:after="480" w:line="259" w:lineRule="auto"/>
        <w:ind w:left="680" w:right="0" w:hanging="680"/>
        <w:jc w:val="both"/>
      </w:pPr>
      <w:r>
        <w:rPr>
          <w:color w:val="000000"/>
          <w:spacing w:val="0"/>
          <w:w w:val="100"/>
          <w:position w:val="0"/>
          <w:shd w:val="clear" w:color="auto" w:fill="auto"/>
          <w:lang w:val="cs-CZ" w:eastAsia="cs-CZ" w:bidi="cs-CZ"/>
        </w:rPr>
        <w:t>Plnění díla bude prováděno podle předem navzájem odsouhlaseného harmonogramu prací. Dřívější plnění je možné.</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3"/>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13"/>
        <w:keepNext w:val="0"/>
        <w:keepLines w:val="0"/>
        <w:widowControl w:val="0"/>
        <w:numPr>
          <w:ilvl w:val="0"/>
          <w:numId w:val="11"/>
        </w:numPr>
        <w:shd w:val="clear" w:color="auto" w:fill="auto"/>
        <w:tabs>
          <w:tab w:pos="694" w:val="left"/>
        </w:tabs>
        <w:bidi w:val="0"/>
        <w:spacing w:before="0" w:line="240" w:lineRule="auto"/>
        <w:ind w:left="0" w:right="0" w:firstLine="0"/>
        <w:jc w:val="left"/>
      </w:pPr>
      <w:r>
        <w:rPr>
          <w:color w:val="000000"/>
          <w:spacing w:val="0"/>
          <w:w w:val="100"/>
          <w:position w:val="0"/>
          <w:shd w:val="clear" w:color="auto" w:fill="auto"/>
          <w:lang w:val="cs-CZ" w:eastAsia="cs-CZ" w:bidi="cs-CZ"/>
        </w:rPr>
        <w:t>Smluvní strany se dohodly na celkové ceně díla ve výši:</w:t>
      </w:r>
    </w:p>
    <w:tbl>
      <w:tblPr>
        <w:tblOverlap w:val="never"/>
        <w:jc w:val="center"/>
        <w:tblLayout w:type="fixed"/>
      </w:tblPr>
      <w:tblGrid>
        <w:gridCol w:w="2570"/>
        <w:gridCol w:w="1858"/>
      </w:tblGrid>
      <w:tr>
        <w:trPr>
          <w:trHeight w:val="306" w:hRule="exact"/>
        </w:trPr>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den</w:t>
            </w:r>
          </w:p>
        </w:tc>
        <w:tc>
          <w:tcPr>
            <w:tcBorders/>
            <w:shd w:val="clear" w:color="auto" w:fill="FFFFFF"/>
            <w:vAlign w:val="top"/>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39 500,00 Kč</w:t>
            </w:r>
          </w:p>
        </w:tc>
      </w:tr>
      <w:tr>
        <w:trPr>
          <w:trHeight w:val="385"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za 5 dnů</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197 500,00 Kč</w:t>
            </w:r>
          </w:p>
        </w:tc>
      </w:tr>
      <w:tr>
        <w:trPr>
          <w:trHeight w:val="382"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celkem bez DPH</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197 500,00 Kč</w:t>
            </w:r>
          </w:p>
        </w:tc>
      </w:tr>
      <w:tr>
        <w:trPr>
          <w:trHeight w:val="396"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(21 %)</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41 475,00 Kč</w:t>
            </w:r>
          </w:p>
        </w:tc>
      </w:tr>
      <w:tr>
        <w:trPr>
          <w:trHeight w:val="328" w:hRule="exact"/>
        </w:trPr>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s DPH</w:t>
            </w:r>
          </w:p>
        </w:tc>
        <w:tc>
          <w:tcPr>
            <w:tcBorders/>
            <w:shd w:val="clear" w:color="auto" w:fill="FFFFFF"/>
            <w:vAlign w:val="bottom"/>
          </w:tcPr>
          <w:p>
            <w:pPr>
              <w:pStyle w:val="Style20"/>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238 975,00 Kč</w:t>
            </w:r>
          </w:p>
        </w:tc>
      </w:tr>
    </w:tbl>
    <w:p>
      <w:pPr>
        <w:widowControl w:val="0"/>
        <w:spacing w:after="99" w:line="1" w:lineRule="exact"/>
      </w:pPr>
    </w:p>
    <w:p>
      <w:pPr>
        <w:pStyle w:val="Style13"/>
        <w:keepNext w:val="0"/>
        <w:keepLines w:val="0"/>
        <w:widowControl w:val="0"/>
        <w:shd w:val="clear" w:color="auto" w:fill="auto"/>
        <w:bidi w:val="0"/>
        <w:spacing w:before="0" w:line="254" w:lineRule="auto"/>
        <w:ind w:left="680" w:right="0" w:firstLine="4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 Cena je dohodnuta jako cena maximální, nejvýše přípustná, pevná po celou dobu plnění.</w:t>
      </w:r>
    </w:p>
    <w:p>
      <w:pPr>
        <w:pStyle w:val="Style13"/>
        <w:keepNext w:val="0"/>
        <w:keepLines w:val="0"/>
        <w:widowControl w:val="0"/>
        <w:numPr>
          <w:ilvl w:val="0"/>
          <w:numId w:val="11"/>
        </w:numPr>
        <w:shd w:val="clear" w:color="auto" w:fill="auto"/>
        <w:tabs>
          <w:tab w:pos="694" w:val="left"/>
        </w:tabs>
        <w:bidi w:val="0"/>
        <w:spacing w:before="0" w:line="266" w:lineRule="auto"/>
        <w:ind w:left="680" w:right="0" w:hanging="680"/>
        <w:jc w:val="both"/>
      </w:pPr>
      <w:r>
        <w:rPr>
          <w:color w:val="000000"/>
          <w:spacing w:val="0"/>
          <w:w w:val="100"/>
          <w:position w:val="0"/>
          <w:shd w:val="clear" w:color="auto" w:fill="auto"/>
          <w:lang w:val="cs-CZ" w:eastAsia="cs-CZ" w:bidi="cs-CZ"/>
        </w:rPr>
        <w:t>Celkovou a pro účely fakturace rozhodnou cenou se rozumí cena včetně DPH (viz bod 5. 1. tohoto článku).</w:t>
      </w:r>
    </w:p>
    <w:p>
      <w:pPr>
        <w:pStyle w:val="Style13"/>
        <w:keepNext w:val="0"/>
        <w:keepLines w:val="0"/>
        <w:widowControl w:val="0"/>
        <w:numPr>
          <w:ilvl w:val="0"/>
          <w:numId w:val="11"/>
        </w:numPr>
        <w:shd w:val="clear" w:color="auto" w:fill="auto"/>
        <w:tabs>
          <w:tab w:pos="694" w:val="left"/>
        </w:tabs>
        <w:bidi w:val="0"/>
        <w:spacing w:before="0"/>
        <w:ind w:left="680" w:right="0" w:hanging="68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jc zhotovitel od okamžiku nabytí účinnosti změny zákonné sazby DPH povinen účtovat objednateli platnou sazbu DPH. O této skutečnosti není nutné uzavírat dodatek k této smlouvě.</w:t>
      </w:r>
    </w:p>
    <w:p>
      <w:pPr>
        <w:pStyle w:val="Style13"/>
        <w:keepNext w:val="0"/>
        <w:keepLines w:val="0"/>
        <w:widowControl w:val="0"/>
        <w:numPr>
          <w:ilvl w:val="0"/>
          <w:numId w:val="11"/>
        </w:numPr>
        <w:shd w:val="clear" w:color="auto" w:fill="auto"/>
        <w:tabs>
          <w:tab w:pos="694" w:val="left"/>
        </w:tabs>
        <w:bidi w:val="0"/>
        <w:spacing w:before="0"/>
        <w:ind w:left="680" w:right="0" w:hanging="6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odpovídá za to, že sazba DPH jc stanovena v souladu s platnými právními předpisy.</w:t>
      </w:r>
    </w:p>
    <w:p>
      <w:pPr>
        <w:pStyle w:val="Style13"/>
        <w:keepNext w:val="0"/>
        <w:keepLines w:val="0"/>
        <w:widowControl w:val="0"/>
        <w:numPr>
          <w:ilvl w:val="0"/>
          <w:numId w:val="11"/>
        </w:numPr>
        <w:shd w:val="clear" w:color="auto" w:fill="auto"/>
        <w:tabs>
          <w:tab w:pos="694" w:val="left"/>
        </w:tabs>
        <w:bidi w:val="0"/>
        <w:spacing w:before="0"/>
        <w:ind w:left="680" w:right="0" w:hanging="68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a uveden ve stavebním deníku. Každá změna musí být odsouhlasena objednatelem jak po stránce technické, tak i po stránce finanční. Na základě dohody obou smluvních stran bude vypracován dodatek ke smlouvě. Zhotovitel jc povinen ke každé změně v množství nebo kvalitě prováděných prací, která je zapsána a odsouhlasena ve stavebním deníku, zpracovat změnový list, který je podkladem pro zpracování dodatku k této smlouvě.</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6</w:t>
      </w:r>
    </w:p>
    <w:p>
      <w:pPr>
        <w:pStyle w:val="Style23"/>
        <w:keepNext/>
        <w:keepLines/>
        <w:widowControl w:val="0"/>
        <w:shd w:val="clear" w:color="auto" w:fill="auto"/>
        <w:bidi w:val="0"/>
        <w:spacing w:before="0"/>
        <w:ind w:left="0" w:right="0" w:firstLine="0"/>
        <w:jc w:val="center"/>
      </w:pPr>
      <w:bookmarkStart w:id="8" w:name="bookmark8"/>
      <w:bookmarkStart w:id="9" w:name="bookmark9"/>
      <w:r>
        <w:rPr>
          <w:color w:val="000000"/>
          <w:spacing w:val="0"/>
          <w:w w:val="100"/>
          <w:position w:val="0"/>
          <w:shd w:val="clear" w:color="auto" w:fill="auto"/>
          <w:lang w:val="cs-CZ" w:eastAsia="cs-CZ" w:bidi="cs-CZ"/>
        </w:rPr>
        <w:t>Staveniště</w:t>
      </w:r>
      <w:bookmarkEnd w:id="8"/>
      <w:bookmarkEnd w:id="9"/>
    </w:p>
    <w:p>
      <w:pPr>
        <w:pStyle w:val="Style13"/>
        <w:keepNext w:val="0"/>
        <w:keepLines w:val="0"/>
        <w:widowControl w:val="0"/>
        <w:numPr>
          <w:ilvl w:val="0"/>
          <w:numId w:val="13"/>
        </w:numPr>
        <w:shd w:val="clear" w:color="auto" w:fill="auto"/>
        <w:tabs>
          <w:tab w:pos="684" w:val="left"/>
        </w:tabs>
        <w:bidi w:val="0"/>
        <w:spacing w:before="0" w:line="259" w:lineRule="auto"/>
        <w:ind w:left="720" w:right="0" w:hanging="720"/>
        <w:jc w:val="both"/>
      </w:pPr>
      <w:r>
        <w:rPr>
          <w:color w:val="000000"/>
          <w:spacing w:val="0"/>
          <w:w w:val="100"/>
          <w:position w:val="0"/>
          <w:shd w:val="clear" w:color="auto" w:fill="auto"/>
          <w:lang w:val="cs-CZ" w:eastAsia="cs-CZ" w:bidi="cs-CZ"/>
        </w:rPr>
        <w:t>Objednatel je povinen předat a zhotovitel převzít staveniště (nebo jeho ucelenou část) v termínu do 5 kalendářních dnů ode dne výzvy objednatele, včetně volného přístupu k jednotlivým objektům tak, aby zhotovitel mohl zahájit práce a plynule v nich pokračovat.</w:t>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7</w:t>
      </w:r>
    </w:p>
    <w:p>
      <w:pPr>
        <w:pStyle w:val="Style23"/>
        <w:keepNext/>
        <w:keepLines/>
        <w:widowControl w:val="0"/>
        <w:shd w:val="clear" w:color="auto" w:fill="auto"/>
        <w:bidi w:val="0"/>
        <w:spacing w:before="0"/>
        <w:ind w:left="0" w:right="0" w:firstLine="0"/>
        <w:jc w:val="center"/>
      </w:pPr>
      <w:bookmarkStart w:id="10" w:name="bookmark10"/>
      <w:bookmarkStart w:id="11" w:name="bookmark11"/>
      <w:r>
        <w:rPr>
          <w:color w:val="000000"/>
          <w:spacing w:val="0"/>
          <w:w w:val="100"/>
          <w:position w:val="0"/>
          <w:shd w:val="clear" w:color="auto" w:fill="auto"/>
          <w:lang w:val="cs-CZ" w:eastAsia="cs-CZ" w:bidi="cs-CZ"/>
        </w:rPr>
        <w:t>Provádění díla</w:t>
      </w:r>
      <w:bookmarkEnd w:id="10"/>
      <w:bookmarkEnd w:id="11"/>
    </w:p>
    <w:p>
      <w:pPr>
        <w:pStyle w:val="Style13"/>
        <w:keepNext w:val="0"/>
        <w:keepLines w:val="0"/>
        <w:widowControl w:val="0"/>
        <w:numPr>
          <w:ilvl w:val="0"/>
          <w:numId w:val="15"/>
        </w:numPr>
        <w:shd w:val="clear" w:color="auto" w:fill="auto"/>
        <w:tabs>
          <w:tab w:pos="684" w:val="left"/>
        </w:tabs>
        <w:bidi w:val="0"/>
        <w:spacing w:before="0"/>
        <w:ind w:left="0" w:right="0" w:firstLine="0"/>
        <w:jc w:val="both"/>
      </w:pPr>
      <w:r>
        <w:rPr>
          <w:color w:val="000000"/>
          <w:spacing w:val="0"/>
          <w:w w:val="100"/>
          <w:position w:val="0"/>
          <w:shd w:val="clear" w:color="auto" w:fill="auto"/>
          <w:lang w:val="cs-CZ" w:eastAsia="cs-CZ" w:bidi="cs-CZ"/>
        </w:rPr>
        <w:t>Zhotovitel je povinen provést dílo v souladu s touto smlouvou.</w:t>
      </w:r>
    </w:p>
    <w:p>
      <w:pPr>
        <w:pStyle w:val="Style13"/>
        <w:keepNext w:val="0"/>
        <w:keepLines w:val="0"/>
        <w:widowControl w:val="0"/>
        <w:numPr>
          <w:ilvl w:val="0"/>
          <w:numId w:val="15"/>
        </w:numPr>
        <w:shd w:val="clear" w:color="auto" w:fill="auto"/>
        <w:tabs>
          <w:tab w:pos="684" w:val="left"/>
        </w:tabs>
        <w:bidi w:val="0"/>
        <w:spacing w:before="0"/>
        <w:ind w:left="720" w:right="0" w:hanging="72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13"/>
        <w:keepNext w:val="0"/>
        <w:keepLines w:val="0"/>
        <w:widowControl w:val="0"/>
        <w:numPr>
          <w:ilvl w:val="0"/>
          <w:numId w:val="15"/>
        </w:numPr>
        <w:shd w:val="clear" w:color="auto" w:fill="auto"/>
        <w:tabs>
          <w:tab w:pos="684" w:val="left"/>
        </w:tabs>
        <w:bidi w:val="0"/>
        <w:spacing w:before="0" w:line="259" w:lineRule="auto"/>
        <w:ind w:left="720" w:right="0" w:hanging="720"/>
        <w:jc w:val="both"/>
      </w:pPr>
      <w:r>
        <w:rPr>
          <w:color w:val="000000"/>
          <w:spacing w:val="0"/>
          <w:w w:val="100"/>
          <w:position w:val="0"/>
          <w:shd w:val="clear" w:color="auto" w:fill="auto"/>
          <w:lang w:val="cs-CZ" w:eastAsia="cs-CZ" w:bidi="cs-CZ"/>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13"/>
        <w:keepNext w:val="0"/>
        <w:keepLines w:val="0"/>
        <w:widowControl w:val="0"/>
        <w:numPr>
          <w:ilvl w:val="0"/>
          <w:numId w:val="15"/>
        </w:numPr>
        <w:shd w:val="clear" w:color="auto" w:fill="auto"/>
        <w:tabs>
          <w:tab w:pos="684" w:val="left"/>
        </w:tabs>
        <w:bidi w:val="0"/>
        <w:spacing w:before="0" w:line="254" w:lineRule="auto"/>
        <w:ind w:left="720" w:right="0" w:hanging="720"/>
        <w:jc w:val="both"/>
      </w:pPr>
      <w:r>
        <w:rPr>
          <w:color w:val="000000"/>
          <w:spacing w:val="0"/>
          <w:w w:val="100"/>
          <w:position w:val="0"/>
          <w:shd w:val="clear" w:color="auto" w:fill="auto"/>
          <w:lang w:val="cs-CZ" w:eastAsia="cs-CZ" w:bidi="cs-CZ"/>
        </w:rPr>
        <w:t>Zjisti-li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13"/>
        <w:keepNext w:val="0"/>
        <w:keepLines w:val="0"/>
        <w:widowControl w:val="0"/>
        <w:numPr>
          <w:ilvl w:val="0"/>
          <w:numId w:val="15"/>
        </w:numPr>
        <w:shd w:val="clear" w:color="auto" w:fill="auto"/>
        <w:tabs>
          <w:tab w:pos="684" w:val="left"/>
        </w:tabs>
        <w:bidi w:val="0"/>
        <w:spacing w:before="0" w:line="254" w:lineRule="auto"/>
        <w:ind w:left="720" w:right="0" w:hanging="720"/>
        <w:jc w:val="both"/>
      </w:pPr>
      <w:r>
        <w:rPr>
          <w:color w:val="000000"/>
          <w:spacing w:val="0"/>
          <w:w w:val="100"/>
          <w:position w:val="0"/>
          <w:shd w:val="clear" w:color="auto" w:fill="auto"/>
          <w:lang w:val="cs-CZ" w:eastAsia="cs-CZ" w:bidi="cs-CZ"/>
        </w:rP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pPr>
        <w:pStyle w:val="Style13"/>
        <w:keepNext w:val="0"/>
        <w:keepLines w:val="0"/>
        <w:widowControl w:val="0"/>
        <w:numPr>
          <w:ilvl w:val="0"/>
          <w:numId w:val="15"/>
        </w:numPr>
        <w:shd w:val="clear" w:color="auto" w:fill="auto"/>
        <w:tabs>
          <w:tab w:pos="684" w:val="left"/>
        </w:tabs>
        <w:bidi w:val="0"/>
        <w:spacing w:before="0" w:line="259" w:lineRule="auto"/>
        <w:ind w:left="720" w:right="0" w:hanging="720"/>
        <w:jc w:val="both"/>
      </w:pPr>
      <w:r>
        <w:rPr>
          <w:color w:val="000000"/>
          <w:spacing w:val="0"/>
          <w:w w:val="100"/>
          <w:position w:val="0"/>
          <w:shd w:val="clear" w:color="auto" w:fill="auto"/>
          <w:lang w:val="cs-CZ" w:eastAsia="cs-CZ" w:bidi="cs-CZ"/>
        </w:rP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pPr>
        <w:pStyle w:val="Style13"/>
        <w:keepNext w:val="0"/>
        <w:keepLines w:val="0"/>
        <w:widowControl w:val="0"/>
        <w:numPr>
          <w:ilvl w:val="0"/>
          <w:numId w:val="15"/>
        </w:numPr>
        <w:shd w:val="clear" w:color="auto" w:fill="auto"/>
        <w:tabs>
          <w:tab w:pos="684" w:val="left"/>
        </w:tabs>
        <w:bidi w:val="0"/>
        <w:spacing w:before="0" w:line="259" w:lineRule="auto"/>
        <w:ind w:left="720" w:right="0" w:hanging="720"/>
        <w:jc w:val="both"/>
      </w:pPr>
      <w:r>
        <w:rPr>
          <w:color w:val="000000"/>
          <w:spacing w:val="0"/>
          <w:w w:val="100"/>
          <w:position w:val="0"/>
          <w:shd w:val="clear" w:color="auto" w:fill="auto"/>
          <w:lang w:val="cs-CZ" w:eastAsia="cs-CZ" w:bidi="cs-CZ"/>
        </w:rPr>
        <w:t>Denní záznamy čitelně zapisuje a podepisuje stavbyvedoucí popř. jeho zástupce zásadně v ten den, kdy byly potřebné záznamy provedeny, nebo kdy nastaly okolnosti, které jsou předmětem zápisu.</w:t>
      </w:r>
    </w:p>
    <w:p>
      <w:pPr>
        <w:pStyle w:val="Style13"/>
        <w:keepNext w:val="0"/>
        <w:keepLines w:val="0"/>
        <w:widowControl w:val="0"/>
        <w:numPr>
          <w:ilvl w:val="0"/>
          <w:numId w:val="15"/>
        </w:numPr>
        <w:shd w:val="clear" w:color="auto" w:fill="auto"/>
        <w:tabs>
          <w:tab w:pos="684" w:val="left"/>
        </w:tabs>
        <w:bidi w:val="0"/>
        <w:spacing w:before="0"/>
        <w:ind w:left="720" w:right="0" w:hanging="720"/>
        <w:jc w:val="both"/>
      </w:pPr>
      <w:r>
        <w:rPr>
          <w:color w:val="000000"/>
          <w:spacing w:val="0"/>
          <w:w w:val="100"/>
          <w:position w:val="0"/>
          <w:shd w:val="clear" w:color="auto" w:fill="auto"/>
          <w:lang w:val="cs-CZ" w:eastAsia="cs-CZ" w:bidi="cs-CZ"/>
        </w:rPr>
        <w:t>Stavbyvedoucí je povinen předložit technickému dozoru objednatele stavební deník k podpisu, popř. vzhledem k občasnosti stavebního dozoru ho k tomu telefonicky vyzvat, pokud je v něm takový záznam, ke kterému je zapotřebí vyjádření stavebního dozoru a to nejpozději příští den a odevzdat mu první průpis. Jestliže technický dozor nesouhlasí s obsahem zápisu, vyznačí to nej později do 7 pracovních dnů v deníku s uvedením důvodů. Jinak se má za to, že s obsahem zápisu souhlasí.</w:t>
      </w:r>
    </w:p>
    <w:p>
      <w:pPr>
        <w:pStyle w:val="Style13"/>
        <w:keepNext w:val="0"/>
        <w:keepLines w:val="0"/>
        <w:widowControl w:val="0"/>
        <w:numPr>
          <w:ilvl w:val="0"/>
          <w:numId w:val="15"/>
        </w:numPr>
        <w:shd w:val="clear" w:color="auto" w:fill="auto"/>
        <w:tabs>
          <w:tab w:pos="688" w:val="left"/>
        </w:tabs>
        <w:bidi w:val="0"/>
        <w:spacing w:before="0" w:line="252" w:lineRule="auto"/>
        <w:ind w:left="700" w:right="0" w:hanging="700"/>
        <w:jc w:val="both"/>
      </w:pPr>
      <w:r>
        <w:rPr>
          <w:color w:val="000000"/>
          <w:spacing w:val="0"/>
          <w:w w:val="100"/>
          <w:position w:val="0"/>
          <w:shd w:val="clear" w:color="auto" w:fill="auto"/>
          <w:lang w:val="cs-CZ" w:eastAsia="cs-CZ" w:bidi="cs-CZ"/>
        </w:rPr>
        <w:t>Jestliže stavbyvedoucí nesouhlasí se záznamem objednatele, je povinen k záznamu do 7 pracovních dní podat vyjádření. Jinak se má za to, že s obsahem zápisu souhlasí.</w:t>
      </w:r>
    </w:p>
    <w:p>
      <w:pPr>
        <w:pStyle w:val="Style13"/>
        <w:keepNext w:val="0"/>
        <w:keepLines w:val="0"/>
        <w:widowControl w:val="0"/>
        <w:numPr>
          <w:ilvl w:val="0"/>
          <w:numId w:val="15"/>
        </w:numPr>
        <w:shd w:val="clear" w:color="auto" w:fill="auto"/>
        <w:tabs>
          <w:tab w:pos="688" w:val="left"/>
        </w:tabs>
        <w:bidi w:val="0"/>
        <w:spacing w:before="0"/>
        <w:ind w:left="700" w:right="0" w:hanging="700"/>
        <w:jc w:val="both"/>
      </w:pPr>
      <w:r>
        <w:rPr>
          <w:color w:val="000000"/>
          <w:spacing w:val="0"/>
          <w:w w:val="100"/>
          <w:position w:val="0"/>
          <w:shd w:val="clear" w:color="auto" w:fill="auto"/>
          <w:lang w:val="cs-CZ" w:eastAsia="cs-CZ" w:bidi="cs-CZ"/>
        </w:rPr>
        <w:t>Zápisy do stavebního deníku se provádějí v originále a dvou kopiích. Originály zápisů je zhotovitel povinen předat objednateli po dokončení stavby. První kopii obdrží zhotovitel a druhou kopii objednatel.</w:t>
      </w:r>
    </w:p>
    <w:p>
      <w:pPr>
        <w:pStyle w:val="Style13"/>
        <w:keepNext w:val="0"/>
        <w:keepLines w:val="0"/>
        <w:widowControl w:val="0"/>
        <w:numPr>
          <w:ilvl w:val="0"/>
          <w:numId w:val="15"/>
        </w:numPr>
        <w:shd w:val="clear" w:color="auto" w:fill="auto"/>
        <w:tabs>
          <w:tab w:pos="688" w:val="left"/>
        </w:tabs>
        <w:bidi w:val="0"/>
        <w:spacing w:before="0"/>
        <w:ind w:left="700" w:right="0" w:hanging="700"/>
        <w:jc w:val="both"/>
      </w:pPr>
      <w:r>
        <w:rPr>
          <w:color w:val="000000"/>
          <w:spacing w:val="0"/>
          <w:w w:val="100"/>
          <w:position w:val="0"/>
          <w:shd w:val="clear" w:color="auto" w:fill="auto"/>
          <w:lang w:val="cs-CZ" w:eastAsia="cs-CZ" w:bidi="cs-CZ"/>
        </w:rPr>
        <w:t>Zhotovitel vyzve objednatele prokazatelně nejméně 3 pracovní dny předem k prověření kvality prácí, které budou dalším postupem prací zakryty. V případě, že sc na tuto výzvu objednatel bez závažných důvodů nedostaví, může zhotovitel pokračovat v provádění díla, po předchozím písemném upozornění objednatele.</w:t>
      </w:r>
    </w:p>
    <w:p>
      <w:pPr>
        <w:pStyle w:val="Style13"/>
        <w:keepNext w:val="0"/>
        <w:keepLines w:val="0"/>
        <w:widowControl w:val="0"/>
        <w:numPr>
          <w:ilvl w:val="0"/>
          <w:numId w:val="15"/>
        </w:numPr>
        <w:shd w:val="clear" w:color="auto" w:fill="auto"/>
        <w:tabs>
          <w:tab w:pos="688" w:val="left"/>
        </w:tabs>
        <w:bidi w:val="0"/>
        <w:spacing w:before="0" w:line="259" w:lineRule="auto"/>
        <w:ind w:left="700" w:right="0" w:hanging="700"/>
        <w:jc w:val="both"/>
      </w:pPr>
      <w:r>
        <w:rPr>
          <w:color w:val="000000"/>
          <w:spacing w:val="0"/>
          <w:w w:val="100"/>
          <w:position w:val="0"/>
          <w:shd w:val="clear" w:color="auto" w:fill="auto"/>
          <w:lang w:val="cs-CZ" w:eastAsia="cs-CZ" w:bidi="cs-CZ"/>
        </w:rPr>
        <w:t>V případě, že zhotovitel k takovému prověření kvality objednatele nepozve, má objednatel právo žádat odkrytí zakrytých částí stavby na náklady zhotovitele, který je povinen tyto práce provést.</w:t>
      </w:r>
    </w:p>
    <w:p>
      <w:pPr>
        <w:pStyle w:val="Style13"/>
        <w:keepNext w:val="0"/>
        <w:keepLines w:val="0"/>
        <w:widowControl w:val="0"/>
        <w:numPr>
          <w:ilvl w:val="0"/>
          <w:numId w:val="15"/>
        </w:numPr>
        <w:shd w:val="clear" w:color="auto" w:fill="auto"/>
        <w:tabs>
          <w:tab w:pos="688" w:val="left"/>
        </w:tabs>
        <w:bidi w:val="0"/>
        <w:spacing w:before="0" w:line="254" w:lineRule="auto"/>
        <w:ind w:left="700" w:right="0" w:hanging="700"/>
        <w:jc w:val="both"/>
      </w:pPr>
      <w:r>
        <w:rPr>
          <w:color w:val="000000"/>
          <w:spacing w:val="0"/>
          <w:w w:val="100"/>
          <w:position w:val="0"/>
          <w:shd w:val="clear" w:color="auto" w:fill="auto"/>
          <w:lang w:val="cs-CZ" w:eastAsia="cs-CZ" w:bidi="cs-CZ"/>
        </w:rPr>
        <w:t>Zhotovitel se zavazuje, že přebírá veškeré závazky vyplývající z jeho činnosti vůči zákonu o životním prostředí a při nakládání se všemi odpady vzniklými při realizaci díla se bude řídit příslušnými ustanoveními zákona č. 185/2001 Sb. o odpadech a ustanoveními vyhlášek MŽP č.93/2016 Sb. a 383/2001 Sb.</w:t>
      </w:r>
    </w:p>
    <w:p>
      <w:pPr>
        <w:pStyle w:val="Style13"/>
        <w:keepNext w:val="0"/>
        <w:keepLines w:val="0"/>
        <w:widowControl w:val="0"/>
        <w:numPr>
          <w:ilvl w:val="0"/>
          <w:numId w:val="15"/>
        </w:numPr>
        <w:shd w:val="clear" w:color="auto" w:fill="auto"/>
        <w:tabs>
          <w:tab w:pos="688" w:val="left"/>
        </w:tabs>
        <w:bidi w:val="0"/>
        <w:spacing w:before="0"/>
        <w:ind w:left="700" w:right="0" w:hanging="700"/>
        <w:jc w:val="both"/>
      </w:pPr>
      <w:r>
        <w:rPr>
          <w:color w:val="000000"/>
          <w:spacing w:val="0"/>
          <w:w w:val="100"/>
          <w:position w:val="0"/>
          <w:shd w:val="clear" w:color="auto" w:fill="auto"/>
          <w:lang w:val="cs-CZ" w:eastAsia="cs-CZ" w:bidi="cs-CZ"/>
        </w:rP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sc rozumí písemné anebo emailové vyjádření oddělení dopravní obslužnosti k návrhu objízdných tras, které předloží zhotovitel.</w:t>
      </w:r>
    </w:p>
    <w:p>
      <w:pPr>
        <w:pStyle w:val="Style13"/>
        <w:keepNext w:val="0"/>
        <w:keepLines w:val="0"/>
        <w:widowControl w:val="0"/>
        <w:numPr>
          <w:ilvl w:val="0"/>
          <w:numId w:val="15"/>
        </w:numPr>
        <w:shd w:val="clear" w:color="auto" w:fill="auto"/>
        <w:tabs>
          <w:tab w:pos="688" w:val="left"/>
        </w:tabs>
        <w:bidi w:val="0"/>
        <w:spacing w:before="0"/>
        <w:ind w:left="0" w:right="0" w:firstLine="0"/>
        <w:jc w:val="both"/>
      </w:pPr>
      <w:r>
        <w:rPr>
          <w:color w:val="000000"/>
          <w:spacing w:val="0"/>
          <w:w w:val="100"/>
          <w:position w:val="0"/>
          <w:shd w:val="clear" w:color="auto" w:fill="auto"/>
          <w:lang w:val="cs-CZ" w:eastAsia="cs-CZ" w:bidi="cs-CZ"/>
        </w:rPr>
        <w:t>Bezpečnost práce na staveništi:</w:t>
      </w:r>
    </w:p>
    <w:p>
      <w:pPr>
        <w:pStyle w:val="Style13"/>
        <w:keepNext w:val="0"/>
        <w:keepLines w:val="0"/>
        <w:widowControl w:val="0"/>
        <w:numPr>
          <w:ilvl w:val="0"/>
          <w:numId w:val="17"/>
        </w:numPr>
        <w:shd w:val="clear" w:color="auto" w:fill="auto"/>
        <w:tabs>
          <w:tab w:pos="1414" w:val="left"/>
        </w:tabs>
        <w:bidi w:val="0"/>
        <w:spacing w:before="0" w:line="254" w:lineRule="auto"/>
        <w:ind w:left="1400" w:right="0" w:hanging="68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13"/>
        <w:keepNext w:val="0"/>
        <w:keepLines w:val="0"/>
        <w:widowControl w:val="0"/>
        <w:numPr>
          <w:ilvl w:val="0"/>
          <w:numId w:val="17"/>
        </w:numPr>
        <w:shd w:val="clear" w:color="auto" w:fill="auto"/>
        <w:tabs>
          <w:tab w:pos="1414" w:val="left"/>
        </w:tabs>
        <w:bidi w:val="0"/>
        <w:spacing w:before="0"/>
        <w:ind w:left="1400" w:right="0" w:hanging="680"/>
        <w:jc w:val="both"/>
      </w:pPr>
      <w:r>
        <w:rPr>
          <w:color w:val="000000"/>
          <w:spacing w:val="0"/>
          <w:w w:val="100"/>
          <w:position w:val="0"/>
          <w:shd w:val="clear" w:color="auto" w:fill="auto"/>
          <w:lang w:val="cs-CZ" w:eastAsia="cs-CZ" w:bidi="cs-CZ"/>
        </w:rPr>
        <w:t>zhotovitel v plné míře odpovídá za bezpečnost a ochranu zdraví všech lidí, které se sjeho vědomím zdržují na staveništi a je povinen zabezpečit jejich vybavení ochrannými pracovními pomůckami;</w:t>
      </w:r>
    </w:p>
    <w:p>
      <w:pPr>
        <w:pStyle w:val="Style13"/>
        <w:keepNext w:val="0"/>
        <w:keepLines w:val="0"/>
        <w:widowControl w:val="0"/>
        <w:numPr>
          <w:ilvl w:val="0"/>
          <w:numId w:val="17"/>
        </w:numPr>
        <w:shd w:val="clear" w:color="auto" w:fill="auto"/>
        <w:tabs>
          <w:tab w:pos="1414" w:val="left"/>
        </w:tabs>
        <w:bidi w:val="0"/>
        <w:spacing w:before="0"/>
        <w:ind w:left="1400" w:right="0" w:hanging="68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13"/>
        <w:keepNext w:val="0"/>
        <w:keepLines w:val="0"/>
        <w:widowControl w:val="0"/>
        <w:numPr>
          <w:ilvl w:val="0"/>
          <w:numId w:val="17"/>
        </w:numPr>
        <w:shd w:val="clear" w:color="auto" w:fill="auto"/>
        <w:tabs>
          <w:tab w:pos="1414" w:val="left"/>
        </w:tabs>
        <w:bidi w:val="0"/>
        <w:spacing w:before="0" w:line="254" w:lineRule="auto"/>
        <w:ind w:left="1400" w:right="0" w:hanging="68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13"/>
        <w:keepNext w:val="0"/>
        <w:keepLines w:val="0"/>
        <w:widowControl w:val="0"/>
        <w:numPr>
          <w:ilvl w:val="0"/>
          <w:numId w:val="17"/>
        </w:numPr>
        <w:shd w:val="clear" w:color="auto" w:fill="auto"/>
        <w:tabs>
          <w:tab w:pos="1414" w:val="left"/>
        </w:tabs>
        <w:bidi w:val="0"/>
        <w:spacing w:before="0" w:line="254" w:lineRule="auto"/>
        <w:ind w:left="1400" w:right="0" w:hanging="680"/>
        <w:jc w:val="both"/>
      </w:pPr>
      <w:r>
        <w:rPr>
          <w:color w:val="000000"/>
          <w:spacing w:val="0"/>
          <w:w w:val="100"/>
          <w:position w:val="0"/>
          <w:shd w:val="clear" w:color="auto" w:fill="auto"/>
          <w:lang w:val="cs-CZ" w:eastAsia="cs-CZ" w:bidi="cs-CZ"/>
        </w:rP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w:t>
      </w:r>
      <w:r>
        <w:rPr>
          <w:color w:val="000000"/>
          <w:spacing w:val="0"/>
          <w:w w:val="100"/>
          <w:position w:val="0"/>
          <w:shd w:val="clear" w:color="auto" w:fill="auto"/>
          <w:lang w:val="cs-CZ" w:eastAsia="cs-CZ" w:bidi="cs-CZ"/>
        </w:rPr>
        <w:t>obecně závazných právních předpisů, zejména § 14 a násl. zákona č.309/2006 Sb., v platném znění. Zhotovitel je povinen poskytnout koordinátorovi BOZP, plnou součinnost.</w:t>
      </w:r>
    </w:p>
    <w:p>
      <w:pPr>
        <w:pStyle w:val="Style13"/>
        <w:keepNext w:val="0"/>
        <w:keepLines w:val="0"/>
        <w:widowControl w:val="0"/>
        <w:numPr>
          <w:ilvl w:val="0"/>
          <w:numId w:val="15"/>
        </w:numPr>
        <w:shd w:val="clear" w:color="auto" w:fill="auto"/>
        <w:tabs>
          <w:tab w:pos="646" w:val="left"/>
        </w:tabs>
        <w:bidi w:val="0"/>
        <w:spacing w:before="0" w:after="480" w:line="259" w:lineRule="auto"/>
        <w:ind w:left="0" w:right="0" w:firstLine="0"/>
        <w:jc w:val="both"/>
      </w:pPr>
      <w:r>
        <w:rPr>
          <w:color w:val="000000"/>
          <w:spacing w:val="0"/>
          <w:w w:val="100"/>
          <w:position w:val="0"/>
          <w:shd w:val="clear" w:color="auto" w:fill="auto"/>
          <w:lang w:val="cs-CZ" w:eastAsia="cs-CZ" w:bidi="cs-CZ"/>
        </w:rPr>
        <w:t>O vyklizení staveniště smluvní strany sepíší a podepíší na závěr protokol.</w:t>
      </w:r>
    </w:p>
    <w:p>
      <w:pPr>
        <w:pStyle w:val="Style13"/>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Článek 8</w:t>
      </w:r>
    </w:p>
    <w:p>
      <w:pPr>
        <w:pStyle w:val="Style23"/>
        <w:keepNext/>
        <w:keepLines/>
        <w:widowControl w:val="0"/>
        <w:shd w:val="clear" w:color="auto" w:fill="auto"/>
        <w:bidi w:val="0"/>
        <w:spacing w:before="0" w:line="259"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Kvalita díla</w:t>
      </w:r>
      <w:bookmarkEnd w:id="12"/>
      <w:bookmarkEnd w:id="13"/>
    </w:p>
    <w:p>
      <w:pPr>
        <w:pStyle w:val="Style13"/>
        <w:keepNext w:val="0"/>
        <w:keepLines w:val="0"/>
        <w:widowControl w:val="0"/>
        <w:numPr>
          <w:ilvl w:val="0"/>
          <w:numId w:val="19"/>
        </w:numPr>
        <w:shd w:val="clear" w:color="auto" w:fill="auto"/>
        <w:tabs>
          <w:tab w:pos="626" w:val="left"/>
        </w:tabs>
        <w:bidi w:val="0"/>
        <w:spacing w:before="0" w:line="259" w:lineRule="auto"/>
        <w:ind w:left="700" w:right="0" w:hanging="70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13"/>
        <w:keepNext w:val="0"/>
        <w:keepLines w:val="0"/>
        <w:widowControl w:val="0"/>
        <w:numPr>
          <w:ilvl w:val="0"/>
          <w:numId w:val="21"/>
        </w:numPr>
        <w:shd w:val="clear" w:color="auto" w:fill="auto"/>
        <w:tabs>
          <w:tab w:pos="1254" w:val="left"/>
        </w:tabs>
        <w:bidi w:val="0"/>
        <w:spacing w:before="0" w:line="259" w:lineRule="auto"/>
        <w:ind w:left="0" w:right="0" w:firstLine="700"/>
        <w:jc w:val="both"/>
      </w:pPr>
      <w:r>
        <w:rPr>
          <w:color w:val="000000"/>
          <w:spacing w:val="0"/>
          <w:w w:val="100"/>
          <w:position w:val="0"/>
          <w:shd w:val="clear" w:color="auto" w:fill="auto"/>
          <w:lang w:val="cs-CZ" w:eastAsia="cs-CZ" w:bidi="cs-CZ"/>
        </w:rPr>
        <w:t>platných právních předpisů,</w:t>
      </w:r>
    </w:p>
    <w:p>
      <w:pPr>
        <w:pStyle w:val="Style13"/>
        <w:keepNext w:val="0"/>
        <w:keepLines w:val="0"/>
        <w:widowControl w:val="0"/>
        <w:numPr>
          <w:ilvl w:val="0"/>
          <w:numId w:val="21"/>
        </w:numPr>
        <w:shd w:val="clear" w:color="auto" w:fill="auto"/>
        <w:tabs>
          <w:tab w:pos="1254" w:val="left"/>
        </w:tabs>
        <w:bidi w:val="0"/>
        <w:spacing w:before="0" w:line="259" w:lineRule="auto"/>
        <w:ind w:left="0" w:right="0" w:firstLine="700"/>
        <w:jc w:val="both"/>
      </w:pPr>
      <w:r>
        <w:rPr>
          <w:color w:val="000000"/>
          <w:spacing w:val="0"/>
          <w:w w:val="100"/>
          <w:position w:val="0"/>
          <w:shd w:val="clear" w:color="auto" w:fill="auto"/>
          <w:lang w:val="cs-CZ" w:eastAsia="cs-CZ" w:bidi="cs-CZ"/>
        </w:rPr>
        <w:t>této smlouvy (včetně souvisejících dokumentů souboru smluvních dohod),</w:t>
      </w:r>
    </w:p>
    <w:p>
      <w:pPr>
        <w:pStyle w:val="Style13"/>
        <w:keepNext w:val="0"/>
        <w:keepLines w:val="0"/>
        <w:widowControl w:val="0"/>
        <w:numPr>
          <w:ilvl w:val="0"/>
          <w:numId w:val="21"/>
        </w:numPr>
        <w:shd w:val="clear" w:color="auto" w:fill="auto"/>
        <w:tabs>
          <w:tab w:pos="1254" w:val="left"/>
        </w:tabs>
        <w:bidi w:val="0"/>
        <w:spacing w:before="0" w:after="480" w:line="259" w:lineRule="auto"/>
        <w:ind w:left="0" w:right="0" w:firstLine="70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13"/>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Článek 9</w:t>
      </w:r>
    </w:p>
    <w:p>
      <w:pPr>
        <w:pStyle w:val="Style23"/>
        <w:keepNext/>
        <w:keepLines/>
        <w:widowControl w:val="0"/>
        <w:shd w:val="clear" w:color="auto" w:fill="auto"/>
        <w:bidi w:val="0"/>
        <w:spacing w:before="0" w:line="259"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Předání díla</w:t>
      </w:r>
      <w:bookmarkEnd w:id="14"/>
      <w:bookmarkEnd w:id="15"/>
    </w:p>
    <w:p>
      <w:pPr>
        <w:pStyle w:val="Style13"/>
        <w:keepNext w:val="0"/>
        <w:keepLines w:val="0"/>
        <w:widowControl w:val="0"/>
        <w:numPr>
          <w:ilvl w:val="0"/>
          <w:numId w:val="23"/>
        </w:numPr>
        <w:shd w:val="clear" w:color="auto" w:fill="auto"/>
        <w:tabs>
          <w:tab w:pos="626" w:val="left"/>
        </w:tabs>
        <w:bidi w:val="0"/>
        <w:spacing w:before="0" w:after="480" w:line="252" w:lineRule="auto"/>
        <w:ind w:left="560" w:right="0" w:hanging="560"/>
        <w:jc w:val="both"/>
      </w:pPr>
      <w:r>
        <w:rPr>
          <w:color w:val="000000"/>
          <w:spacing w:val="0"/>
          <w:w w:val="100"/>
          <w:position w:val="0"/>
          <w:shd w:val="clear" w:color="auto" w:fill="auto"/>
          <w:lang w:val="cs-CZ" w:eastAsia="cs-CZ" w:bidi="cs-CZ"/>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3"/>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Článek 10</w:t>
      </w:r>
    </w:p>
    <w:p>
      <w:pPr>
        <w:pStyle w:val="Style23"/>
        <w:keepNext/>
        <w:keepLines/>
        <w:widowControl w:val="0"/>
        <w:shd w:val="clear" w:color="auto" w:fill="auto"/>
        <w:bidi w:val="0"/>
        <w:spacing w:before="0" w:line="259"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Poddodavatelé</w:t>
      </w:r>
      <w:bookmarkEnd w:id="16"/>
      <w:bookmarkEnd w:id="17"/>
    </w:p>
    <w:p>
      <w:pPr>
        <w:pStyle w:val="Style13"/>
        <w:keepNext w:val="0"/>
        <w:keepLines w:val="0"/>
        <w:widowControl w:val="0"/>
        <w:numPr>
          <w:ilvl w:val="0"/>
          <w:numId w:val="25"/>
        </w:numPr>
        <w:shd w:val="clear" w:color="auto" w:fill="auto"/>
        <w:tabs>
          <w:tab w:pos="626" w:val="left"/>
        </w:tabs>
        <w:bidi w:val="0"/>
        <w:spacing w:before="0" w:line="252" w:lineRule="auto"/>
        <w:ind w:left="700" w:right="0" w:hanging="700"/>
        <w:jc w:val="both"/>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13"/>
        <w:keepNext w:val="0"/>
        <w:keepLines w:val="0"/>
        <w:widowControl w:val="0"/>
        <w:numPr>
          <w:ilvl w:val="0"/>
          <w:numId w:val="25"/>
        </w:numPr>
        <w:shd w:val="clear" w:color="auto" w:fill="auto"/>
        <w:tabs>
          <w:tab w:pos="632" w:val="left"/>
        </w:tabs>
        <w:bidi w:val="0"/>
        <w:spacing w:before="0" w:line="259" w:lineRule="auto"/>
        <w:ind w:left="0" w:right="0" w:firstLine="0"/>
        <w:jc w:val="both"/>
      </w:pPr>
      <w:r>
        <w:rPr>
          <w:color w:val="000000"/>
          <w:spacing w:val="0"/>
          <w:w w:val="100"/>
          <w:position w:val="0"/>
          <w:shd w:val="clear" w:color="auto" w:fill="auto"/>
          <w:lang w:val="cs-CZ" w:eastAsia="cs-CZ" w:bidi="cs-CZ"/>
        </w:rPr>
        <w:t>Zhotovitel prohlašuje, že nepředá stavbu jako celek jinému zhotoviteli.</w:t>
      </w:r>
    </w:p>
    <w:p>
      <w:pPr>
        <w:pStyle w:val="Style13"/>
        <w:keepNext w:val="0"/>
        <w:keepLines w:val="0"/>
        <w:widowControl w:val="0"/>
        <w:numPr>
          <w:ilvl w:val="0"/>
          <w:numId w:val="25"/>
        </w:numPr>
        <w:shd w:val="clear" w:color="auto" w:fill="auto"/>
        <w:tabs>
          <w:tab w:pos="632" w:val="left"/>
        </w:tabs>
        <w:bidi w:val="0"/>
        <w:spacing w:before="0" w:after="480" w:line="264" w:lineRule="auto"/>
        <w:ind w:left="700" w:right="0" w:hanging="700"/>
        <w:jc w:val="both"/>
      </w:pPr>
      <w:r>
        <w:rPr>
          <w:color w:val="000000"/>
          <w:spacing w:val="0"/>
          <w:w w:val="100"/>
          <w:position w:val="0"/>
          <w:shd w:val="clear" w:color="auto" w:fill="auto"/>
          <w:lang w:val="cs-CZ" w:eastAsia="cs-CZ" w:bidi="cs-CZ"/>
        </w:rPr>
        <w:t>Poddodavatelé, kteří se budou na provedení díla podílet, musí být objednatelem předem odsouhlaseni.</w:t>
      </w:r>
    </w:p>
    <w:p>
      <w:pPr>
        <w:pStyle w:val="Style13"/>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cs-CZ" w:eastAsia="cs-CZ" w:bidi="cs-CZ"/>
        </w:rPr>
        <w:t>Článek 11</w:t>
      </w:r>
    </w:p>
    <w:p>
      <w:pPr>
        <w:pStyle w:val="Style23"/>
        <w:keepNext/>
        <w:keepLines/>
        <w:widowControl w:val="0"/>
        <w:shd w:val="clear" w:color="auto" w:fill="auto"/>
        <w:bidi w:val="0"/>
        <w:spacing w:before="0" w:line="259"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Platební a fakturační podmínky</w:t>
      </w:r>
      <w:bookmarkEnd w:id="18"/>
      <w:bookmarkEnd w:id="19"/>
    </w:p>
    <w:p>
      <w:pPr>
        <w:pStyle w:val="Style13"/>
        <w:keepNext w:val="0"/>
        <w:keepLines w:val="0"/>
        <w:widowControl w:val="0"/>
        <w:numPr>
          <w:ilvl w:val="0"/>
          <w:numId w:val="27"/>
        </w:numPr>
        <w:shd w:val="clear" w:color="auto" w:fill="auto"/>
        <w:tabs>
          <w:tab w:pos="626" w:val="left"/>
        </w:tabs>
        <w:bidi w:val="0"/>
        <w:spacing w:before="0" w:line="259" w:lineRule="auto"/>
        <w:ind w:left="560" w:right="0" w:hanging="560"/>
        <w:jc w:val="both"/>
      </w:pPr>
      <w:r>
        <w:rPr>
          <w:color w:val="000000"/>
          <w:spacing w:val="0"/>
          <w:w w:val="100"/>
          <w:position w:val="0"/>
          <w:shd w:val="clear" w:color="auto" w:fill="auto"/>
          <w:lang w:val="cs-CZ" w:eastAsia="cs-CZ" w:bidi="cs-CZ"/>
        </w:rPr>
        <w:t xml:space="preserve">Zhotovitel po předání díla v souladu s touto smlouvou o dílo je povinen vystavit fakturu za dílo a doporučeně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jejího doručení a povinně, v souladu s OZ a zákonem o dani z přidané hodnoty,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13"/>
        <w:keepNext w:val="0"/>
        <w:keepLines w:val="0"/>
        <w:widowControl w:val="0"/>
        <w:numPr>
          <w:ilvl w:val="0"/>
          <w:numId w:val="27"/>
        </w:numPr>
        <w:shd w:val="clear" w:color="auto" w:fill="auto"/>
        <w:tabs>
          <w:tab w:pos="628" w:val="left"/>
        </w:tabs>
        <w:bidi w:val="0"/>
        <w:spacing w:before="0" w:line="259" w:lineRule="auto"/>
        <w:ind w:left="560" w:right="0" w:hanging="560"/>
        <w:jc w:val="both"/>
      </w:pPr>
      <w:r>
        <w:rPr>
          <w:color w:val="000000"/>
          <w:spacing w:val="0"/>
          <w:w w:val="100"/>
          <w:position w:val="0"/>
          <w:shd w:val="clear" w:color="auto" w:fill="auto"/>
          <w:lang w:val="cs-CZ" w:eastAsia="cs-CZ" w:bidi="cs-CZ"/>
        </w:rPr>
        <w:t xml:space="preserve">Zhotovitel je povinen, fakturu, doklady „Předávací protokol“ apod., označit číslem smlouvy objednatele. Objednatel může fakturu vrátit v případě, kdy obsahuje nesprávné nebo </w:t>
      </w:r>
      <w:r>
        <w:rPr>
          <w:color w:val="000000"/>
          <w:spacing w:val="0"/>
          <w:w w:val="100"/>
          <w:position w:val="0"/>
          <w:shd w:val="clear" w:color="auto" w:fill="auto"/>
          <w:lang w:val="cs-CZ" w:eastAsia="cs-CZ" w:bidi="cs-CZ"/>
        </w:rPr>
        <w:t>neúplné cenové a jiné údaje. Toto vrácení musí proběhnout do konce lhůty splatnosti faktury. V takovém případě vystaví zhotovitel novou fakturu s novou lhůtou splatnosti.</w:t>
      </w:r>
    </w:p>
    <w:p>
      <w:pPr>
        <w:pStyle w:val="Style13"/>
        <w:keepNext w:val="0"/>
        <w:keepLines w:val="0"/>
        <w:widowControl w:val="0"/>
        <w:numPr>
          <w:ilvl w:val="0"/>
          <w:numId w:val="27"/>
        </w:numPr>
        <w:shd w:val="clear" w:color="auto" w:fill="auto"/>
        <w:tabs>
          <w:tab w:pos="610" w:val="left"/>
        </w:tabs>
        <w:bidi w:val="0"/>
        <w:spacing w:before="0" w:line="262" w:lineRule="auto"/>
        <w:ind w:left="0" w:right="0" w:firstLine="0"/>
        <w:jc w:val="both"/>
      </w:pPr>
      <w:r>
        <w:rPr>
          <w:color w:val="000000"/>
          <w:spacing w:val="0"/>
          <w:w w:val="100"/>
          <w:position w:val="0"/>
          <w:shd w:val="clear" w:color="auto" w:fill="auto"/>
          <w:lang w:val="cs-CZ" w:eastAsia="cs-CZ" w:bidi="cs-CZ"/>
        </w:rPr>
        <w:t>Objednatel nebude zhotoviteli poskytovat zálohy.</w:t>
      </w:r>
    </w:p>
    <w:p>
      <w:pPr>
        <w:pStyle w:val="Style13"/>
        <w:keepNext w:val="0"/>
        <w:keepLines w:val="0"/>
        <w:widowControl w:val="0"/>
        <w:numPr>
          <w:ilvl w:val="0"/>
          <w:numId w:val="27"/>
        </w:numPr>
        <w:shd w:val="clear" w:color="auto" w:fill="auto"/>
        <w:tabs>
          <w:tab w:pos="610" w:val="left"/>
        </w:tabs>
        <w:bidi w:val="0"/>
        <w:spacing w:before="0" w:line="262" w:lineRule="auto"/>
        <w:ind w:left="560" w:right="0" w:hanging="560"/>
        <w:jc w:val="both"/>
      </w:pPr>
      <w:r>
        <w:rPr>
          <w:color w:val="000000"/>
          <w:spacing w:val="0"/>
          <w:w w:val="100"/>
          <w:position w:val="0"/>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(dále zákon o DPH).</w:t>
      </w:r>
    </w:p>
    <w:p>
      <w:pPr>
        <w:pStyle w:val="Style13"/>
        <w:keepNext w:val="0"/>
        <w:keepLines w:val="0"/>
        <w:widowControl w:val="0"/>
        <w:numPr>
          <w:ilvl w:val="0"/>
          <w:numId w:val="27"/>
        </w:numPr>
        <w:shd w:val="clear" w:color="auto" w:fill="auto"/>
        <w:tabs>
          <w:tab w:pos="610" w:val="left"/>
        </w:tabs>
        <w:bidi w:val="0"/>
        <w:spacing w:before="0" w:line="262" w:lineRule="auto"/>
        <w:ind w:left="560" w:right="0" w:hanging="560"/>
        <w:jc w:val="both"/>
      </w:pPr>
      <w:r>
        <w:rPr>
          <w:color w:val="000000"/>
          <w:spacing w:val="0"/>
          <w:w w:val="100"/>
          <w:position w:val="0"/>
          <w:shd w:val="clear" w:color="auto" w:fill="auto"/>
          <w:lang w:val="cs-CZ" w:eastAsia="cs-CZ" w:bidi="cs-CZ"/>
        </w:rPr>
        <w:t>Provedení stavebních prací, uvedených v číselníku klasifikace produkce CZ-CPA kód 41 až 43, dle této smlouvy je pro objednatele uskutečňováno v rámci jeho hlavní činnosti, která nepodléhá DPH. Režim přenesené daňové povinnosti se na práce dle této smlouvy nevztahuje.</w:t>
      </w:r>
    </w:p>
    <w:p>
      <w:pPr>
        <w:pStyle w:val="Style13"/>
        <w:keepNext w:val="0"/>
        <w:keepLines w:val="0"/>
        <w:widowControl w:val="0"/>
        <w:numPr>
          <w:ilvl w:val="0"/>
          <w:numId w:val="27"/>
        </w:numPr>
        <w:shd w:val="clear" w:color="auto" w:fill="auto"/>
        <w:tabs>
          <w:tab w:pos="610" w:val="left"/>
        </w:tabs>
        <w:bidi w:val="0"/>
        <w:spacing w:before="0" w:line="259" w:lineRule="auto"/>
        <w:ind w:left="560" w:right="0" w:hanging="56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106a zákona o DPH, smluvní strany se dohodly, že objednatel uhradí </w:t>
      </w:r>
      <w:r>
        <w:rPr>
          <w:b/>
          <w:bCs/>
          <w:color w:val="000000"/>
          <w:spacing w:val="0"/>
          <w:w w:val="100"/>
          <w:position w:val="0"/>
          <w:shd w:val="clear" w:color="auto" w:fill="auto"/>
          <w:lang w:val="cs-CZ" w:eastAsia="cs-CZ" w:bidi="cs-CZ"/>
        </w:rPr>
        <w:t xml:space="preserve">DPH </w:t>
      </w:r>
      <w:r>
        <w:rPr>
          <w:color w:val="000000"/>
          <w:spacing w:val="0"/>
          <w:w w:val="100"/>
          <w:position w:val="0"/>
          <w:shd w:val="clear" w:color="auto" w:fill="auto"/>
          <w:lang w:val="cs-CZ" w:eastAsia="cs-CZ" w:bidi="cs-CZ"/>
        </w:rPr>
        <w:t>za zdanitelné plnění přímo příslušnému správci daně. Objednatelem takto provedená úhrada je považována za uhrazení příslušné části smluvní ceny rovnající se výši DPH fakturované zhotovitelem.</w:t>
      </w:r>
    </w:p>
    <w:p>
      <w:pPr>
        <w:pStyle w:val="Style13"/>
        <w:keepNext w:val="0"/>
        <w:keepLines w:val="0"/>
        <w:widowControl w:val="0"/>
        <w:shd w:val="clear" w:color="auto" w:fill="auto"/>
        <w:bidi w:val="0"/>
        <w:spacing w:before="0" w:line="262" w:lineRule="auto"/>
        <w:ind w:left="0" w:right="0" w:firstLine="0"/>
        <w:jc w:val="center"/>
      </w:pPr>
      <w:r>
        <w:rPr>
          <w:b/>
          <w:bCs/>
          <w:color w:val="000000"/>
          <w:spacing w:val="0"/>
          <w:w w:val="100"/>
          <w:position w:val="0"/>
          <w:shd w:val="clear" w:color="auto" w:fill="auto"/>
          <w:lang w:val="cs-CZ" w:eastAsia="cs-CZ" w:bidi="cs-CZ"/>
        </w:rPr>
        <w:t>Článek 12</w:t>
      </w:r>
    </w:p>
    <w:p>
      <w:pPr>
        <w:pStyle w:val="Style23"/>
        <w:keepNext/>
        <w:keepLines/>
        <w:widowControl w:val="0"/>
        <w:shd w:val="clear" w:color="auto" w:fill="auto"/>
        <w:bidi w:val="0"/>
        <w:spacing w:before="0" w:line="262"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Odpovědnost za vady díla a záruka za jakost</w:t>
      </w:r>
      <w:bookmarkEnd w:id="20"/>
      <w:bookmarkEnd w:id="21"/>
    </w:p>
    <w:p>
      <w:pPr>
        <w:pStyle w:val="Style13"/>
        <w:keepNext w:val="0"/>
        <w:keepLines w:val="0"/>
        <w:widowControl w:val="0"/>
        <w:numPr>
          <w:ilvl w:val="0"/>
          <w:numId w:val="29"/>
        </w:numPr>
        <w:shd w:val="clear" w:color="auto" w:fill="auto"/>
        <w:tabs>
          <w:tab w:pos="610" w:val="left"/>
        </w:tabs>
        <w:bidi w:val="0"/>
        <w:spacing w:before="0" w:line="262" w:lineRule="auto"/>
        <w:ind w:left="0" w:right="0" w:firstLine="0"/>
        <w:jc w:val="both"/>
      </w:pPr>
      <w:r>
        <w:rPr>
          <w:color w:val="000000"/>
          <w:spacing w:val="0"/>
          <w:w w:val="100"/>
          <w:position w:val="0"/>
          <w:shd w:val="clear" w:color="auto" w:fill="auto"/>
          <w:lang w:val="cs-CZ" w:eastAsia="cs-CZ" w:bidi="cs-CZ"/>
        </w:rPr>
        <w:t>Zhotovitel neposkytne na dílo, které je předmětem této smlouvy, záruku.</w:t>
      </w:r>
    </w:p>
    <w:p>
      <w:pPr>
        <w:pStyle w:val="Style13"/>
        <w:keepNext w:val="0"/>
        <w:keepLines w:val="0"/>
        <w:widowControl w:val="0"/>
        <w:shd w:val="clear" w:color="auto" w:fill="auto"/>
        <w:bidi w:val="0"/>
        <w:spacing w:before="0" w:line="262" w:lineRule="auto"/>
        <w:ind w:left="0" w:right="0" w:firstLine="0"/>
        <w:jc w:val="center"/>
      </w:pPr>
      <w:r>
        <w:rPr>
          <w:b/>
          <w:bCs/>
          <w:color w:val="000000"/>
          <w:spacing w:val="0"/>
          <w:w w:val="100"/>
          <w:position w:val="0"/>
          <w:shd w:val="clear" w:color="auto" w:fill="auto"/>
          <w:lang w:val="cs-CZ" w:eastAsia="cs-CZ" w:bidi="cs-CZ"/>
        </w:rPr>
        <w:t>Článek 13</w:t>
      </w:r>
    </w:p>
    <w:p>
      <w:pPr>
        <w:pStyle w:val="Style23"/>
        <w:keepNext/>
        <w:keepLines/>
        <w:widowControl w:val="0"/>
        <w:shd w:val="clear" w:color="auto" w:fill="auto"/>
        <w:bidi w:val="0"/>
        <w:spacing w:before="0" w:line="262"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Smluvní pokuty</w:t>
      </w:r>
      <w:bookmarkEnd w:id="22"/>
      <w:bookmarkEnd w:id="23"/>
    </w:p>
    <w:p>
      <w:pPr>
        <w:pStyle w:val="Style13"/>
        <w:keepNext w:val="0"/>
        <w:keepLines w:val="0"/>
        <w:widowControl w:val="0"/>
        <w:numPr>
          <w:ilvl w:val="0"/>
          <w:numId w:val="31"/>
        </w:numPr>
        <w:shd w:val="clear" w:color="auto" w:fill="auto"/>
        <w:tabs>
          <w:tab w:pos="610" w:val="left"/>
        </w:tabs>
        <w:bidi w:val="0"/>
        <w:spacing w:before="0" w:line="262" w:lineRule="auto"/>
        <w:ind w:left="560" w:right="0" w:hanging="560"/>
        <w:jc w:val="both"/>
      </w:pPr>
      <w:r>
        <w:rPr>
          <w:color w:val="000000"/>
          <w:spacing w:val="0"/>
          <w:w w:val="100"/>
          <w:position w:val="0"/>
          <w:shd w:val="clear" w:color="auto" w:fill="auto"/>
          <w:lang w:val="cs-CZ" w:eastAsia="cs-CZ" w:bidi="cs-CZ"/>
        </w:rPr>
        <w:t>Zhotovitel je povinen zaplatit objednateli smluvní pokutu za prodlení s termínem dokončení plnění ve výši 0,2 % z celkového finančního objemu plnění za každý i započatý den prodlení.</w:t>
      </w:r>
    </w:p>
    <w:p>
      <w:pPr>
        <w:pStyle w:val="Style13"/>
        <w:keepNext w:val="0"/>
        <w:keepLines w:val="0"/>
        <w:widowControl w:val="0"/>
        <w:numPr>
          <w:ilvl w:val="0"/>
          <w:numId w:val="31"/>
        </w:numPr>
        <w:shd w:val="clear" w:color="auto" w:fill="auto"/>
        <w:tabs>
          <w:tab w:pos="610" w:val="left"/>
        </w:tabs>
        <w:bidi w:val="0"/>
        <w:spacing w:before="0" w:after="2440"/>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 bez DPH </w:t>
      </w:r>
      <w:r>
        <w:rPr>
          <w:color w:val="000000"/>
          <w:spacing w:val="0"/>
          <w:w w:val="100"/>
          <w:position w:val="0"/>
          <w:shd w:val="clear" w:color="auto" w:fill="auto"/>
          <w:lang w:val="cs-CZ" w:eastAsia="cs-CZ" w:bidi="cs-CZ"/>
        </w:rPr>
        <w:t>za každý i započatý den prodlení.</w:t>
      </w:r>
    </w:p>
    <w:p>
      <w:pPr>
        <w:pStyle w:val="Style13"/>
        <w:keepNext w:val="0"/>
        <w:keepLines w:val="0"/>
        <w:widowControl w:val="0"/>
        <w:numPr>
          <w:ilvl w:val="0"/>
          <w:numId w:val="31"/>
        </w:numPr>
        <w:shd w:val="clear" w:color="auto" w:fill="auto"/>
        <w:tabs>
          <w:tab w:pos="610" w:val="left"/>
        </w:tabs>
        <w:bidi w:val="0"/>
        <w:spacing w:before="0"/>
        <w:ind w:left="0" w:right="0" w:firstLine="0"/>
        <w:jc w:val="both"/>
      </w:pPr>
      <w:r>
        <w:rPr>
          <w:color w:val="000000"/>
          <w:spacing w:val="0"/>
          <w:w w:val="100"/>
          <w:position w:val="0"/>
          <w:shd w:val="clear" w:color="auto" w:fill="auto"/>
          <w:lang w:val="cs-CZ" w:eastAsia="cs-CZ" w:bidi="cs-CZ"/>
        </w:rPr>
        <w:t>Uhrazením smluvní pokuty není dotčeno právo na náhradu škody.</w:t>
      </w:r>
    </w:p>
    <w:p>
      <w:pPr>
        <w:pStyle w:val="Style13"/>
        <w:keepNext w:val="0"/>
        <w:keepLines w:val="0"/>
        <w:widowControl w:val="0"/>
        <w:numPr>
          <w:ilvl w:val="0"/>
          <w:numId w:val="31"/>
        </w:numPr>
        <w:shd w:val="clear" w:color="auto" w:fill="auto"/>
        <w:tabs>
          <w:tab w:pos="610" w:val="left"/>
        </w:tabs>
        <w:bidi w:val="0"/>
        <w:spacing w:before="0" w:after="880"/>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14</w:t>
      </w:r>
    </w:p>
    <w:p>
      <w:pPr>
        <w:pStyle w:val="Style23"/>
        <w:keepNext/>
        <w:keepLines/>
        <w:widowControl w:val="0"/>
        <w:shd w:val="clear" w:color="auto" w:fill="auto"/>
        <w:bidi w:val="0"/>
        <w:spacing w:before="0" w:line="252"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Pojištění zhotovitele</w:t>
      </w:r>
      <w:bookmarkEnd w:id="24"/>
      <w:bookmarkEnd w:id="25"/>
    </w:p>
    <w:p>
      <w:pPr>
        <w:pStyle w:val="Style13"/>
        <w:keepNext w:val="0"/>
        <w:keepLines w:val="0"/>
        <w:widowControl w:val="0"/>
        <w:numPr>
          <w:ilvl w:val="0"/>
          <w:numId w:val="33"/>
        </w:numPr>
        <w:shd w:val="clear" w:color="auto" w:fill="auto"/>
        <w:tabs>
          <w:tab w:pos="670" w:val="left"/>
        </w:tabs>
        <w:bidi w:val="0"/>
        <w:spacing w:before="0" w:line="252" w:lineRule="auto"/>
        <w:ind w:left="700" w:right="0" w:hanging="70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1.000.000,— Kč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13"/>
        <w:keepNext w:val="0"/>
        <w:keepLines w:val="0"/>
        <w:widowControl w:val="0"/>
        <w:numPr>
          <w:ilvl w:val="0"/>
          <w:numId w:val="35"/>
        </w:numPr>
        <w:shd w:val="clear" w:color="auto" w:fill="auto"/>
        <w:tabs>
          <w:tab w:pos="1403" w:val="left"/>
        </w:tabs>
        <w:bidi w:val="0"/>
        <w:spacing w:before="0" w:line="252" w:lineRule="auto"/>
        <w:ind w:left="0" w:right="0" w:firstLine="700"/>
        <w:jc w:val="both"/>
      </w:pPr>
      <w:r>
        <w:rPr>
          <w:color w:val="000000"/>
          <w:spacing w:val="0"/>
          <w:w w:val="100"/>
          <w:position w:val="0"/>
          <w:shd w:val="clear" w:color="auto" w:fill="auto"/>
          <w:lang w:val="cs-CZ" w:eastAsia="cs-CZ" w:bidi="cs-CZ"/>
        </w:rPr>
        <w:t>způsobené provozní činností,</w:t>
      </w:r>
    </w:p>
    <w:p>
      <w:pPr>
        <w:pStyle w:val="Style13"/>
        <w:keepNext w:val="0"/>
        <w:keepLines w:val="0"/>
        <w:widowControl w:val="0"/>
        <w:numPr>
          <w:ilvl w:val="0"/>
          <w:numId w:val="35"/>
        </w:numPr>
        <w:shd w:val="clear" w:color="auto" w:fill="auto"/>
        <w:tabs>
          <w:tab w:pos="1403" w:val="left"/>
        </w:tabs>
        <w:bidi w:val="0"/>
        <w:spacing w:before="0" w:line="252" w:lineRule="auto"/>
        <w:ind w:left="0" w:right="0" w:firstLine="700"/>
        <w:jc w:val="both"/>
      </w:pPr>
      <w:r>
        <w:rPr>
          <w:color w:val="000000"/>
          <w:spacing w:val="0"/>
          <w:w w:val="100"/>
          <w:position w:val="0"/>
          <w:shd w:val="clear" w:color="auto" w:fill="auto"/>
          <w:lang w:val="cs-CZ" w:eastAsia="cs-CZ" w:bidi="cs-CZ"/>
        </w:rPr>
        <w:t>způsobené vadným výrobkem,</w:t>
      </w:r>
    </w:p>
    <w:p>
      <w:pPr>
        <w:pStyle w:val="Style13"/>
        <w:keepNext w:val="0"/>
        <w:keepLines w:val="0"/>
        <w:widowControl w:val="0"/>
        <w:numPr>
          <w:ilvl w:val="0"/>
          <w:numId w:val="35"/>
        </w:numPr>
        <w:shd w:val="clear" w:color="auto" w:fill="auto"/>
        <w:tabs>
          <w:tab w:pos="1403" w:val="left"/>
        </w:tabs>
        <w:bidi w:val="0"/>
        <w:spacing w:before="0" w:line="252" w:lineRule="auto"/>
        <w:ind w:left="0" w:right="0" w:firstLine="700"/>
        <w:jc w:val="both"/>
      </w:pPr>
      <w:r>
        <w:rPr>
          <w:color w:val="000000"/>
          <w:spacing w:val="0"/>
          <w:w w:val="100"/>
          <w:position w:val="0"/>
          <w:shd w:val="clear" w:color="auto" w:fill="auto"/>
          <w:lang w:val="cs-CZ" w:eastAsia="cs-CZ" w:bidi="cs-CZ"/>
        </w:rPr>
        <w:t>vzniklé v souvislosti s poskytovanými službami,</w:t>
      </w:r>
    </w:p>
    <w:p>
      <w:pPr>
        <w:pStyle w:val="Style13"/>
        <w:keepNext w:val="0"/>
        <w:keepLines w:val="0"/>
        <w:widowControl w:val="0"/>
        <w:numPr>
          <w:ilvl w:val="0"/>
          <w:numId w:val="35"/>
        </w:numPr>
        <w:shd w:val="clear" w:color="auto" w:fill="auto"/>
        <w:tabs>
          <w:tab w:pos="1403" w:val="left"/>
          <w:tab w:pos="5913" w:val="right"/>
        </w:tabs>
        <w:bidi w:val="0"/>
        <w:spacing w:before="0" w:line="252" w:lineRule="auto"/>
        <w:ind w:left="0" w:right="0" w:firstLine="700"/>
        <w:jc w:val="both"/>
      </w:pPr>
      <w:r>
        <w:rPr>
          <w:color w:val="000000"/>
          <w:spacing w:val="0"/>
          <w:w w:val="100"/>
          <w:position w:val="0"/>
          <w:shd w:val="clear" w:color="auto" w:fill="auto"/>
          <w:lang w:val="cs-CZ" w:eastAsia="cs-CZ" w:bidi="cs-CZ"/>
        </w:rPr>
        <w:t>vzniklé v souvislosti s vlastnictvím</w:t>
        <w:tab/>
        <w:t>nemovitostí,</w:t>
      </w:r>
    </w:p>
    <w:p>
      <w:pPr>
        <w:pStyle w:val="Style13"/>
        <w:keepNext w:val="0"/>
        <w:keepLines w:val="0"/>
        <w:widowControl w:val="0"/>
        <w:numPr>
          <w:ilvl w:val="0"/>
          <w:numId w:val="35"/>
        </w:numPr>
        <w:shd w:val="clear" w:color="auto" w:fill="auto"/>
        <w:tabs>
          <w:tab w:pos="1403" w:val="left"/>
        </w:tabs>
        <w:bidi w:val="0"/>
        <w:spacing w:before="0" w:line="252" w:lineRule="auto"/>
        <w:ind w:left="0" w:right="0" w:firstLine="700"/>
        <w:jc w:val="both"/>
      </w:pPr>
      <w:r>
        <w:rPr>
          <w:color w:val="000000"/>
          <w:spacing w:val="0"/>
          <w:w w:val="100"/>
          <w:position w:val="0"/>
          <w:shd w:val="clear" w:color="auto" w:fill="auto"/>
          <w:lang w:val="cs-CZ" w:eastAsia="cs-CZ" w:bidi="cs-CZ"/>
        </w:rPr>
        <w:t>vzniklé na věcech zaměstnanců.</w:t>
      </w:r>
    </w:p>
    <w:p>
      <w:pPr>
        <w:pStyle w:val="Style13"/>
        <w:keepNext w:val="0"/>
        <w:keepLines w:val="0"/>
        <w:widowControl w:val="0"/>
        <w:numPr>
          <w:ilvl w:val="0"/>
          <w:numId w:val="33"/>
        </w:numPr>
        <w:shd w:val="clear" w:color="auto" w:fill="auto"/>
        <w:tabs>
          <w:tab w:pos="670" w:val="left"/>
        </w:tabs>
        <w:bidi w:val="0"/>
        <w:spacing w:before="0" w:after="500" w:line="252" w:lineRule="auto"/>
        <w:ind w:left="700" w:right="0" w:hanging="70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13"/>
        <w:keepNext w:val="0"/>
        <w:keepLines w:val="0"/>
        <w:widowControl w:val="0"/>
        <w:shd w:val="clear" w:color="auto" w:fill="auto"/>
        <w:bidi w:val="0"/>
        <w:spacing w:before="0" w:line="252" w:lineRule="auto"/>
        <w:ind w:left="0" w:right="0" w:firstLine="0"/>
        <w:jc w:val="center"/>
      </w:pPr>
      <w:r>
        <w:rPr>
          <w:b/>
          <w:bCs/>
          <w:color w:val="000000"/>
          <w:spacing w:val="0"/>
          <w:w w:val="100"/>
          <w:position w:val="0"/>
          <w:shd w:val="clear" w:color="auto" w:fill="auto"/>
          <w:lang w:val="cs-CZ" w:eastAsia="cs-CZ" w:bidi="cs-CZ"/>
        </w:rPr>
        <w:t>Článek 15</w:t>
      </w:r>
    </w:p>
    <w:p>
      <w:pPr>
        <w:pStyle w:val="Style23"/>
        <w:keepNext/>
        <w:keepLines/>
        <w:widowControl w:val="0"/>
        <w:shd w:val="clear" w:color="auto" w:fill="auto"/>
        <w:bidi w:val="0"/>
        <w:spacing w:before="0" w:after="500" w:line="252"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Další ujednání</w:t>
      </w:r>
      <w:bookmarkEnd w:id="26"/>
      <w:bookmarkEnd w:id="27"/>
    </w:p>
    <w:p>
      <w:pPr>
        <w:pStyle w:val="Style13"/>
        <w:keepNext w:val="0"/>
        <w:keepLines w:val="0"/>
        <w:widowControl w:val="0"/>
        <w:numPr>
          <w:ilvl w:val="0"/>
          <w:numId w:val="37"/>
        </w:numPr>
        <w:shd w:val="clear" w:color="auto" w:fill="auto"/>
        <w:tabs>
          <w:tab w:pos="670" w:val="left"/>
        </w:tabs>
        <w:bidi w:val="0"/>
        <w:spacing w:before="0" w:line="240" w:lineRule="auto"/>
        <w:ind w:left="700" w:right="0" w:hanging="70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3"/>
        <w:keepNext w:val="0"/>
        <w:keepLines w:val="0"/>
        <w:widowControl w:val="0"/>
        <w:numPr>
          <w:ilvl w:val="0"/>
          <w:numId w:val="37"/>
        </w:numPr>
        <w:shd w:val="clear" w:color="auto" w:fill="auto"/>
        <w:tabs>
          <w:tab w:pos="670" w:val="left"/>
        </w:tabs>
        <w:bidi w:val="0"/>
        <w:spacing w:before="0"/>
        <w:ind w:left="700" w:right="0" w:hanging="700"/>
        <w:jc w:val="both"/>
      </w:pPr>
      <w:r>
        <w:rPr>
          <w:color w:val="000000"/>
          <w:spacing w:val="0"/>
          <w:w w:val="100"/>
          <w:position w:val="0"/>
          <w:shd w:val="clear" w:color="auto" w:fill="auto"/>
          <w:lang w:val="cs-CZ" w:eastAsia="cs-CZ" w:bidi="cs-CZ"/>
        </w:rPr>
        <w:t>Zhotovitel se zavazuje spolupůsobit jako osoba povinná ve smyslu § 2, odst. e) zákona č. 320/2001 Sb., o finanční kontrole ve veřejné správě v platném znění.</w:t>
      </w:r>
    </w:p>
    <w:p>
      <w:pPr>
        <w:pStyle w:val="Style13"/>
        <w:keepNext w:val="0"/>
        <w:keepLines w:val="0"/>
        <w:widowControl w:val="0"/>
        <w:numPr>
          <w:ilvl w:val="0"/>
          <w:numId w:val="37"/>
        </w:numPr>
        <w:shd w:val="clear" w:color="auto" w:fill="auto"/>
        <w:tabs>
          <w:tab w:pos="670" w:val="left"/>
        </w:tabs>
        <w:bidi w:val="0"/>
        <w:spacing w:before="0"/>
        <w:ind w:left="700" w:right="0" w:hanging="70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13"/>
        <w:keepNext w:val="0"/>
        <w:keepLines w:val="0"/>
        <w:widowControl w:val="0"/>
        <w:numPr>
          <w:ilvl w:val="0"/>
          <w:numId w:val="37"/>
        </w:numPr>
        <w:shd w:val="clear" w:color="auto" w:fill="auto"/>
        <w:tabs>
          <w:tab w:pos="670" w:val="left"/>
        </w:tabs>
        <w:bidi w:val="0"/>
        <w:spacing w:before="0" w:line="252" w:lineRule="auto"/>
        <w:ind w:left="700" w:right="0" w:hanging="70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13"/>
        <w:keepNext w:val="0"/>
        <w:keepLines w:val="0"/>
        <w:widowControl w:val="0"/>
        <w:numPr>
          <w:ilvl w:val="0"/>
          <w:numId w:val="37"/>
        </w:numPr>
        <w:shd w:val="clear" w:color="auto" w:fill="auto"/>
        <w:tabs>
          <w:tab w:pos="670" w:val="left"/>
        </w:tabs>
        <w:bidi w:val="0"/>
        <w:spacing w:before="0" w:line="252" w:lineRule="auto"/>
        <w:ind w:left="700" w:right="0" w:hanging="700"/>
        <w:jc w:val="both"/>
      </w:pPr>
      <w:r>
        <w:rPr>
          <w:color w:val="000000"/>
          <w:spacing w:val="0"/>
          <w:w w:val="100"/>
          <w:position w:val="0"/>
          <w:shd w:val="clear" w:color="auto" w:fill="auto"/>
          <w:lang w:val="cs-CZ" w:eastAsia="cs-CZ" w:bidi="cs-CZ"/>
        </w:rPr>
        <w:t>Objednatel má nárok na uplatnění náhrady škody v případě, že zhotovitel dílo řádně nedokončí.</w:t>
      </w:r>
    </w:p>
    <w:p>
      <w:pPr>
        <w:pStyle w:val="Style13"/>
        <w:keepNext w:val="0"/>
        <w:keepLines w:val="0"/>
        <w:widowControl w:val="0"/>
        <w:numPr>
          <w:ilvl w:val="0"/>
          <w:numId w:val="37"/>
        </w:numPr>
        <w:shd w:val="clear" w:color="auto" w:fill="auto"/>
        <w:tabs>
          <w:tab w:pos="670" w:val="left"/>
        </w:tabs>
        <w:bidi w:val="0"/>
        <w:spacing w:before="0" w:line="254" w:lineRule="auto"/>
        <w:ind w:left="700" w:right="0" w:hanging="700"/>
        <w:jc w:val="both"/>
      </w:pPr>
      <w:r>
        <w:rPr>
          <w:color w:val="000000"/>
          <w:spacing w:val="0"/>
          <w:w w:val="100"/>
          <w:position w:val="0"/>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3"/>
        <w:keepNext w:val="0"/>
        <w:keepLines w:val="0"/>
        <w:widowControl w:val="0"/>
        <w:numPr>
          <w:ilvl w:val="0"/>
          <w:numId w:val="37"/>
        </w:numPr>
        <w:shd w:val="clear" w:color="auto" w:fill="auto"/>
        <w:tabs>
          <w:tab w:pos="670" w:val="left"/>
        </w:tabs>
        <w:bidi w:val="0"/>
        <w:spacing w:before="0"/>
        <w:ind w:left="700" w:right="0" w:hanging="70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r>
        <w:br w:type="page"/>
      </w:r>
    </w:p>
    <w:p>
      <w:pPr>
        <w:pStyle w:val="Style13"/>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Článek 16</w:t>
      </w:r>
    </w:p>
    <w:p>
      <w:pPr>
        <w:pStyle w:val="Style23"/>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cs-CZ" w:eastAsia="cs-CZ" w:bidi="cs-CZ"/>
        </w:rPr>
        <w:t>Závěrečná ujednání</w:t>
      </w:r>
      <w:bookmarkEnd w:id="28"/>
      <w:bookmarkEnd w:id="29"/>
    </w:p>
    <w:p>
      <w:pPr>
        <w:pStyle w:val="Style13"/>
        <w:keepNext w:val="0"/>
        <w:keepLines w:val="0"/>
        <w:widowControl w:val="0"/>
        <w:numPr>
          <w:ilvl w:val="0"/>
          <w:numId w:val="39"/>
        </w:numPr>
        <w:shd w:val="clear" w:color="auto" w:fill="auto"/>
        <w:tabs>
          <w:tab w:pos="587" w:val="left"/>
        </w:tabs>
        <w:bidi w:val="0"/>
        <w:spacing w:before="0"/>
        <w:ind w:left="540" w:right="0" w:hanging="54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13"/>
        <w:keepNext w:val="0"/>
        <w:keepLines w:val="0"/>
        <w:widowControl w:val="0"/>
        <w:numPr>
          <w:ilvl w:val="0"/>
          <w:numId w:val="39"/>
        </w:numPr>
        <w:shd w:val="clear" w:color="auto" w:fill="auto"/>
        <w:tabs>
          <w:tab w:pos="587" w:val="left"/>
        </w:tabs>
        <w:bidi w:val="0"/>
        <w:spacing w:before="0" w:line="254" w:lineRule="auto"/>
        <w:ind w:left="540" w:right="0" w:hanging="540"/>
        <w:jc w:val="both"/>
      </w:pPr>
      <w:r>
        <w:rPr>
          <w:color w:val="000000"/>
          <w:spacing w:val="0"/>
          <w:w w:val="100"/>
          <w:position w:val="0"/>
          <w:shd w:val="clear" w:color="auto" w:fill="auto"/>
          <w:lang w:val="cs-CZ" w:eastAsia="cs-CZ" w:bidi="cs-CZ"/>
        </w:rPr>
        <w:t>Zhotovitel prohlašuje, že se před uzavřením smlouvy nedopustil a ani nedopustí v souvislosti se zadávacím řízením sám nebo prostřednictvím jiné osoby žádného jednání, jež by odporovalo zákonu nebo dobrým mravům nebo by zákon obcházelo, zejména že nenabízel a ani nenabídne žádné výhody osobám podílejícím se na zadání veřejné zakázky, na kterou s ním objednatel uzavřel smlouvu, a že se zejména ve vztahu k ostatním uchazečům nedopustil a ani nedopustí žádného jednání narušujícího hospodářskou soutěž.</w:t>
      </w:r>
    </w:p>
    <w:p>
      <w:pPr>
        <w:pStyle w:val="Style13"/>
        <w:keepNext w:val="0"/>
        <w:keepLines w:val="0"/>
        <w:widowControl w:val="0"/>
        <w:numPr>
          <w:ilvl w:val="0"/>
          <w:numId w:val="39"/>
        </w:numPr>
        <w:shd w:val="clear" w:color="auto" w:fill="auto"/>
        <w:tabs>
          <w:tab w:pos="587" w:val="left"/>
        </w:tabs>
        <w:bidi w:val="0"/>
        <w:spacing w:before="0" w:line="259" w:lineRule="auto"/>
        <w:ind w:left="540" w:right="0" w:hanging="540"/>
        <w:jc w:val="both"/>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13"/>
        <w:keepNext w:val="0"/>
        <w:keepLines w:val="0"/>
        <w:widowControl w:val="0"/>
        <w:numPr>
          <w:ilvl w:val="0"/>
          <w:numId w:val="39"/>
        </w:numPr>
        <w:shd w:val="clear" w:color="auto" w:fill="auto"/>
        <w:tabs>
          <w:tab w:pos="587" w:val="left"/>
        </w:tabs>
        <w:bidi w:val="0"/>
        <w:spacing w:before="0"/>
        <w:ind w:left="540" w:right="0" w:hanging="54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13"/>
        <w:keepNext w:val="0"/>
        <w:keepLines w:val="0"/>
        <w:widowControl w:val="0"/>
        <w:numPr>
          <w:ilvl w:val="0"/>
          <w:numId w:val="39"/>
        </w:numPr>
        <w:shd w:val="clear" w:color="auto" w:fill="auto"/>
        <w:tabs>
          <w:tab w:pos="587" w:val="left"/>
        </w:tabs>
        <w:bidi w:val="0"/>
        <w:spacing w:before="0"/>
        <w:ind w:left="0" w:right="0" w:firstLine="0"/>
        <w:jc w:val="both"/>
      </w:pPr>
      <w:r>
        <w:rPr>
          <w:color w:val="000000"/>
          <w:spacing w:val="0"/>
          <w:w w:val="100"/>
          <w:position w:val="0"/>
          <w:shd w:val="clear" w:color="auto" w:fill="auto"/>
          <w:lang w:val="cs-CZ" w:eastAsia="cs-CZ" w:bidi="cs-CZ"/>
        </w:rPr>
        <w:t>V ostatním se řídí práva a povinnosti smluvních stran ustanoveními OZ.</w:t>
      </w:r>
    </w:p>
    <w:p>
      <w:pPr>
        <w:pStyle w:val="Style13"/>
        <w:keepNext w:val="0"/>
        <w:keepLines w:val="0"/>
        <w:widowControl w:val="0"/>
        <w:numPr>
          <w:ilvl w:val="0"/>
          <w:numId w:val="39"/>
        </w:numPr>
        <w:shd w:val="clear" w:color="auto" w:fill="auto"/>
        <w:tabs>
          <w:tab w:pos="587" w:val="left"/>
        </w:tabs>
        <w:bidi w:val="0"/>
        <w:spacing w:before="0"/>
        <w:ind w:left="0" w:right="0" w:firstLine="0"/>
        <w:jc w:val="both"/>
      </w:pPr>
      <w:r>
        <w:rPr>
          <w:color w:val="000000"/>
          <w:spacing w:val="0"/>
          <w:w w:val="100"/>
          <w:position w:val="0"/>
          <w:shd w:val="clear" w:color="auto" w:fill="auto"/>
          <w:lang w:val="cs-CZ" w:eastAsia="cs-CZ" w:bidi="cs-CZ"/>
        </w:rPr>
        <w:t>Nedílnou součástí smlouvy je příloha Č. 1 — cenová nabídka.</w:t>
      </w:r>
    </w:p>
    <w:p>
      <w:pPr>
        <w:pStyle w:val="Style13"/>
        <w:keepNext w:val="0"/>
        <w:keepLines w:val="0"/>
        <w:widowControl w:val="0"/>
        <w:numPr>
          <w:ilvl w:val="0"/>
          <w:numId w:val="39"/>
        </w:numPr>
        <w:shd w:val="clear" w:color="auto" w:fill="auto"/>
        <w:tabs>
          <w:tab w:pos="587" w:val="left"/>
        </w:tabs>
        <w:bidi w:val="0"/>
        <w:spacing w:before="0" w:line="259" w:lineRule="auto"/>
        <w:ind w:left="540" w:right="0" w:hanging="540"/>
        <w:jc w:val="both"/>
      </w:pPr>
      <w:r>
        <w:rPr>
          <w:color w:val="000000"/>
          <w:spacing w:val="0"/>
          <w:w w:val="100"/>
          <w:position w:val="0"/>
          <w:shd w:val="clear" w:color="auto" w:fill="auto"/>
          <w:lang w:val="cs-CZ" w:eastAsia="cs-CZ" w:bidi="cs-CZ"/>
        </w:rPr>
        <w:t>Smlouva je vyhotovena v (ve) třech výtiscích, z nichž objednatel obdrží dvě a zhotovitel jedno vyhotovení.</w:t>
      </w:r>
    </w:p>
    <w:p>
      <w:pPr>
        <w:pStyle w:val="Style13"/>
        <w:keepNext w:val="0"/>
        <w:keepLines w:val="0"/>
        <w:widowControl w:val="0"/>
        <w:numPr>
          <w:ilvl w:val="0"/>
          <w:numId w:val="39"/>
        </w:numPr>
        <w:shd w:val="clear" w:color="auto" w:fill="auto"/>
        <w:tabs>
          <w:tab w:pos="587" w:val="left"/>
        </w:tabs>
        <w:bidi w:val="0"/>
        <w:spacing w:before="0" w:line="252" w:lineRule="auto"/>
        <w:ind w:left="540" w:right="0" w:hanging="540"/>
        <w:jc w:val="both"/>
      </w:pPr>
      <w:r>
        <w:rPr>
          <w:color w:val="000000"/>
          <w:spacing w:val="0"/>
          <w:w w:val="100"/>
          <w:position w:val="0"/>
          <w:shd w:val="clear" w:color="auto" w:fill="auto"/>
          <w:lang w:val="cs-CZ" w:eastAsia="cs-CZ" w:bidi="cs-CZ"/>
        </w:rPr>
        <w:t>Zhotovitel výslovně souhlasí se zveřejněním celého textu této dohody včetně podpisů v informačním systému veřejné správy - Registru smluv.</w:t>
      </w:r>
    </w:p>
    <w:p>
      <w:pPr>
        <w:pStyle w:val="Style13"/>
        <w:keepNext w:val="0"/>
        <w:keepLines w:val="0"/>
        <w:widowControl w:val="0"/>
        <w:numPr>
          <w:ilvl w:val="0"/>
          <w:numId w:val="39"/>
        </w:numPr>
        <w:shd w:val="clear" w:color="auto" w:fill="auto"/>
        <w:tabs>
          <w:tab w:pos="587" w:val="left"/>
        </w:tabs>
        <w:bidi w:val="0"/>
        <w:spacing w:before="0" w:line="259" w:lineRule="auto"/>
        <w:ind w:left="540" w:right="0" w:hanging="540"/>
        <w:jc w:val="both"/>
      </w:pPr>
      <w:r>
        <w:rPr>
          <w:color w:val="000000"/>
          <w:spacing w:val="0"/>
          <w:w w:val="100"/>
          <w:position w:val="0"/>
          <w:shd w:val="clear" w:color="auto" w:fill="auto"/>
          <w:lang w:val="cs-CZ" w:eastAsia="cs-CZ" w:bidi="cs-CZ"/>
        </w:rPr>
        <w:t>Tato dohoda nabývá platnosti dnem podpisu smlouvy oběma smluvními stranami a účinnosti dnem uveřejnění v informačním systému veřejné správy - Registru smluv.</w:t>
      </w:r>
    </w:p>
    <w:p>
      <w:pPr>
        <w:pStyle w:val="Style13"/>
        <w:keepNext w:val="0"/>
        <w:keepLines w:val="0"/>
        <w:widowControl w:val="0"/>
        <w:numPr>
          <w:ilvl w:val="0"/>
          <w:numId w:val="39"/>
        </w:numPr>
        <w:shd w:val="clear" w:color="auto" w:fill="auto"/>
        <w:tabs>
          <w:tab w:pos="691" w:val="left"/>
        </w:tabs>
        <w:bidi w:val="0"/>
        <w:spacing w:before="0"/>
        <w:ind w:left="540" w:right="0" w:hanging="540"/>
        <w:jc w:val="both"/>
      </w:pPr>
      <w:r>
        <w:rPr>
          <w:color w:val="000000"/>
          <w:spacing w:val="0"/>
          <w:w w:val="100"/>
          <w:position w:val="0"/>
          <w:shd w:val="clear" w:color="auto" w:fill="auto"/>
          <w:lang w:val="cs-CZ" w:eastAsia="cs-CZ" w:bidi="cs-CZ"/>
        </w:rPr>
        <w:t>Účastnící dohody se dohodli, že zákonnou povinnost dle § 5 odst. 2 zákona č. 340/2015 Sb., v platném znění (zákon o registru smluv) splní objednatel.</w:t>
      </w:r>
    </w:p>
    <w:p>
      <w:pPr>
        <w:pStyle w:val="Style13"/>
        <w:keepNext w:val="0"/>
        <w:keepLines w:val="0"/>
        <w:widowControl w:val="0"/>
        <w:numPr>
          <w:ilvl w:val="0"/>
          <w:numId w:val="39"/>
        </w:numPr>
        <w:shd w:val="clear" w:color="auto" w:fill="auto"/>
        <w:tabs>
          <w:tab w:pos="709" w:val="left"/>
        </w:tabs>
        <w:bidi w:val="0"/>
        <w:spacing w:before="0" w:after="0"/>
        <w:ind w:left="540" w:right="0" w:hanging="540"/>
        <w:jc w:val="both"/>
        <w:sectPr>
          <w:footerReference w:type="default" r:id="rId5"/>
          <w:footnotePr>
            <w:pos w:val="pageBottom"/>
            <w:numFmt w:val="decimal"/>
            <w:numRestart w:val="continuous"/>
          </w:footnotePr>
          <w:pgSz w:w="11900" w:h="16840"/>
          <w:pgMar w:top="558" w:left="1116" w:right="1063" w:bottom="2034" w:header="130" w:footer="3" w:gutter="0"/>
          <w:pgNumType w:start="1"/>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44" w:left="0" w:right="0" w:bottom="1852" w:header="0" w:footer="3" w:gutter="0"/>
          <w:cols w:space="720"/>
          <w:noEndnote/>
          <w:rtlGutter w:val="0"/>
          <w:docGrid w:linePitch="360"/>
        </w:sectPr>
      </w:pPr>
    </w:p>
    <w:p>
      <w:pPr>
        <w:pStyle w:val="Style13"/>
        <w:keepNext w:val="0"/>
        <w:keepLines w:val="0"/>
        <w:framePr w:w="2534" w:h="295" w:wrap="none" w:vAnchor="text" w:hAnchor="page" w:x="1314"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11.7.2019</w:t>
      </w:r>
    </w:p>
    <w:p>
      <w:pPr>
        <w:pStyle w:val="Style13"/>
        <w:keepNext w:val="0"/>
        <w:keepLines w:val="0"/>
        <w:framePr w:w="1476" w:h="295" w:wrap="none" w:vAnchor="text" w:hAnchor="page" w:x="751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pStyle w:val="Style26"/>
        <w:keepNext w:val="0"/>
        <w:keepLines w:val="0"/>
        <w:framePr w:w="1188" w:h="320" w:wrap="none" w:vAnchor="text" w:hAnchor="page" w:x="9957" w:y="59"/>
        <w:widowControl w:val="0"/>
        <w:shd w:val="clear" w:color="auto" w:fill="auto"/>
        <w:bidi w:val="0"/>
        <w:spacing w:before="0" w:after="0" w:line="240" w:lineRule="auto"/>
        <w:ind w:left="0" w:right="0" w:firstLine="0"/>
        <w:jc w:val="left"/>
      </w:pPr>
      <w:r>
        <w:rPr>
          <w:color w:val="000000"/>
          <w:spacing w:val="0"/>
          <w:position w:val="0"/>
          <w:shd w:val="clear" w:color="auto" w:fill="auto"/>
          <w:lang w:val="cs-CZ" w:eastAsia="cs-CZ" w:bidi="cs-CZ"/>
        </w:rPr>
        <w:t>1 6. 07. 2019</w:t>
      </w:r>
    </w:p>
    <w:p>
      <w:pPr>
        <w:pStyle w:val="Style13"/>
        <w:keepNext w:val="0"/>
        <w:keepLines w:val="0"/>
        <w:framePr w:w="1087" w:h="295" w:wrap="none" w:vAnchor="text" w:hAnchor="page" w:x="1314" w:y="7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13"/>
        <w:keepNext w:val="0"/>
        <w:keepLines w:val="0"/>
        <w:framePr w:w="1156" w:h="306" w:wrap="none" w:vAnchor="text" w:hAnchor="page" w:x="6818" w:y="7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13"/>
        <w:keepNext w:val="0"/>
        <w:keepLines w:val="0"/>
        <w:framePr w:w="2848" w:h="1368" w:wrap="none" w:vAnchor="text" w:hAnchor="page" w:x="1306" w:y="14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Milan Kovář</w:t>
      </w:r>
    </w:p>
    <w:p>
      <w:pPr>
        <w:pStyle w:val="Style13"/>
        <w:keepNext w:val="0"/>
        <w:keepLines w:val="0"/>
        <w:framePr w:w="2848" w:h="1368" w:wrap="none" w:vAnchor="text" w:hAnchor="page" w:x="1306" w:y="1437"/>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Jednatel společnosti!</w:t>
      </w:r>
    </w:p>
    <w:p>
      <w:pPr>
        <w:pStyle w:val="Style13"/>
        <w:keepNext w:val="0"/>
        <w:keepLines w:val="0"/>
        <w:framePr w:w="2848" w:h="1368" w:wrap="none" w:vAnchor="text" w:hAnchor="page" w:x="1306" w:y="1437"/>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Příloha č. 1 - cenová nabídka</w:t>
      </w:r>
    </w:p>
    <w:p>
      <w:pPr>
        <w:pStyle w:val="Style26"/>
        <w:keepNext w:val="0"/>
        <w:keepLines w:val="0"/>
        <w:framePr w:w="1202" w:h="338" w:wrap="none" w:vAnchor="text" w:hAnchor="page" w:x="4510" w:y="1927"/>
        <w:widowControl w:val="0"/>
        <w:shd w:val="clear" w:color="auto" w:fill="auto"/>
        <w:bidi w:val="0"/>
        <w:spacing w:before="0" w:after="0" w:line="240" w:lineRule="auto"/>
        <w:ind w:left="0" w:right="0" w:firstLine="0"/>
        <w:jc w:val="left"/>
      </w:pPr>
      <w:r>
        <w:rPr>
          <w:color w:val="000000"/>
          <w:spacing w:val="0"/>
          <w:position w:val="0"/>
          <w:shd w:val="clear" w:color="auto" w:fill="auto"/>
          <w:lang w:val="cs-CZ" w:eastAsia="cs-CZ" w:bidi="cs-CZ"/>
        </w:rPr>
        <w:t>1 1 07. 2019</w:t>
      </w:r>
    </w:p>
    <w:p>
      <w:pPr>
        <w:pStyle w:val="Style13"/>
        <w:keepNext w:val="0"/>
        <w:keepLines w:val="0"/>
        <w:framePr w:w="1782" w:h="572" w:wrap="none" w:vAnchor="text" w:hAnchor="page" w:x="6883" w:y="14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Jan Mika, ředitel organiza^^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3" w:line="1" w:lineRule="exact"/>
      </w:pPr>
    </w:p>
    <w:p>
      <w:pPr>
        <w:widowControl w:val="0"/>
        <w:spacing w:line="1" w:lineRule="exact"/>
        <w:sectPr>
          <w:footnotePr>
            <w:pos w:val="pageBottom"/>
            <w:numFmt w:val="decimal"/>
            <w:numRestart w:val="continuous"/>
          </w:footnotePr>
          <w:type w:val="continuous"/>
          <w:pgSz w:w="11900" w:h="16840"/>
          <w:pgMar w:top="2244" w:left="1264" w:right="798" w:bottom="1852" w:header="0" w:footer="3" w:gutter="0"/>
          <w:cols w:space="720"/>
          <w:noEndnote/>
          <w:rtlGutter w:val="0"/>
          <w:docGrid w:linePitch="360"/>
        </w:sectPr>
      </w:pPr>
    </w:p>
    <w:p>
      <w:pPr>
        <w:pStyle w:val="Style13"/>
        <w:keepNext w:val="0"/>
        <w:keepLines w:val="0"/>
        <w:framePr w:w="2041" w:h="965" w:wrap="none" w:hAnchor="page" w:x="1426" w:y="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Kosovská 5275/16a</w:t>
      </w:r>
    </w:p>
    <w:p>
      <w:pPr>
        <w:pStyle w:val="Style13"/>
        <w:keepNext w:val="0"/>
        <w:keepLines w:val="0"/>
        <w:framePr w:w="2041" w:h="965" w:wrap="none" w:hAnchor="page" w:x="1426" w:y="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586 01 Jihlava</w:t>
      </w:r>
    </w:p>
    <w:p>
      <w:pPr>
        <w:pStyle w:val="Style13"/>
        <w:keepNext w:val="0"/>
        <w:keepLines w:val="0"/>
        <w:framePr w:w="2041" w:h="965" w:wrap="none" w:hAnchor="page" w:x="1426" w:y="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Zápis v OR u KS v Brně oddíl C, vložka</w:t>
      </w:r>
    </w:p>
    <w:p>
      <w:pPr>
        <w:pStyle w:val="Style29"/>
        <w:keepNext/>
        <w:keepLines/>
        <w:framePr w:w="4133" w:h="940" w:wrap="none" w:hAnchor="page" w:x="3935" w:y="1"/>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SILKO.,.</w:t>
      </w:r>
      <w:bookmarkEnd w:id="30"/>
      <w:bookmarkEnd w:id="31"/>
    </w:p>
    <w:p>
      <w:pPr>
        <w:pStyle w:val="Style26"/>
        <w:keepNext w:val="0"/>
        <w:keepLines w:val="0"/>
        <w:framePr w:w="4133" w:h="940" w:wrap="none" w:hAnchor="page" w:x="3935" w:y="1"/>
        <w:widowControl w:val="0"/>
        <w:shd w:val="clear" w:color="auto" w:fill="auto"/>
        <w:tabs>
          <w:tab w:leader="hyphen" w:pos="533" w:val="left"/>
          <w:tab w:leader="hyphen" w:pos="4025" w:val="left"/>
        </w:tabs>
        <w:bidi w:val="0"/>
        <w:spacing w:before="0" w:after="0" w:line="240" w:lineRule="auto"/>
        <w:ind w:left="0" w:right="0" w:firstLine="0"/>
        <w:jc w:val="left"/>
        <w:rPr>
          <w:sz w:val="22"/>
          <w:szCs w:val="22"/>
        </w:rPr>
      </w:pPr>
      <w:r>
        <w:rPr>
          <w:b/>
          <w:bCs/>
          <w:i/>
          <w:iCs/>
          <w:color w:val="000000"/>
          <w:spacing w:val="0"/>
          <w:w w:val="100"/>
          <w:position w:val="0"/>
          <w:sz w:val="22"/>
          <w:szCs w:val="22"/>
          <w:shd w:val="clear" w:color="auto" w:fill="auto"/>
          <w:lang w:val="cs-CZ" w:eastAsia="cs-CZ" w:bidi="cs-CZ"/>
        </w:rPr>
        <w:tab/>
        <w:t xml:space="preserve">sllnliní práce </w:t>
        <w:tab/>
      </w:r>
    </w:p>
    <w:p>
      <w:pPr>
        <w:pStyle w:val="Style13"/>
        <w:keepNext w:val="0"/>
        <w:keepLines w:val="0"/>
        <w:framePr w:w="1678" w:h="734" w:wrap="none" w:hAnchor="page" w:x="8856" w:y="3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(X</w:t>
      </w:r>
    </w:p>
    <w:p>
      <w:pPr>
        <w:pStyle w:val="Style13"/>
        <w:keepNext w:val="0"/>
        <w:keepLines w:val="0"/>
        <w:framePr w:w="1678" w:h="734" w:wrap="none" w:hAnchor="page" w:x="8856" w:y="3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IČO: 60755075</w:t>
      </w:r>
    </w:p>
    <w:p>
      <w:pPr>
        <w:pStyle w:val="Style13"/>
        <w:keepNext w:val="0"/>
        <w:keepLines w:val="0"/>
        <w:framePr w:w="1678" w:h="734" w:wrap="none" w:hAnchor="page" w:x="8856" w:y="3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DIČ : CZ60755075</w:t>
      </w:r>
    </w:p>
    <w:p>
      <w:pPr>
        <w:pStyle w:val="Style32"/>
        <w:keepNext/>
        <w:keepLines/>
        <w:framePr w:w="5616" w:h="418" w:wrap="none" w:hAnchor="page" w:x="3215" w:y="2078"/>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ZPRACOVANÁ CENOVÁ NABÍDKA</w:t>
      </w:r>
      <w:bookmarkEnd w:id="32"/>
      <w:bookmarkEnd w:id="33"/>
    </w:p>
    <w:p>
      <w:pPr>
        <w:pStyle w:val="Style23"/>
        <w:keepNext/>
        <w:keepLines/>
        <w:framePr w:w="1894" w:h="774" w:wrap="none" w:hAnchor="page" w:x="1440" w:y="2712"/>
        <w:widowControl w:val="0"/>
        <w:shd w:val="clear" w:color="auto" w:fill="auto"/>
        <w:bidi w:val="0"/>
        <w:spacing w:before="0" w:after="0" w:line="240" w:lineRule="auto"/>
        <w:ind w:left="0" w:right="0" w:firstLine="0"/>
        <w:jc w:val="left"/>
      </w:pPr>
      <w:bookmarkStart w:id="34" w:name="bookmark34"/>
      <w:bookmarkStart w:id="35" w:name="bookmark35"/>
      <w:r>
        <w:rPr>
          <w:rFonts w:ascii="Arial" w:eastAsia="Arial" w:hAnsi="Arial" w:cs="Arial"/>
          <w:color w:val="000000"/>
          <w:spacing w:val="0"/>
          <w:w w:val="100"/>
          <w:position w:val="0"/>
          <w:shd w:val="clear" w:color="auto" w:fill="auto"/>
          <w:lang w:val="cs-CZ" w:eastAsia="cs-CZ" w:bidi="cs-CZ"/>
        </w:rPr>
        <w:t>KSÚSV JIHLAVA</w:t>
      </w:r>
      <w:bookmarkEnd w:id="34"/>
      <w:bookmarkEnd w:id="35"/>
    </w:p>
    <w:p>
      <w:pPr>
        <w:pStyle w:val="Style13"/>
        <w:keepNext w:val="0"/>
        <w:keepLines w:val="0"/>
        <w:framePr w:w="1894" w:h="774" w:wrap="none" w:hAnchor="page" w:x="1440" w:y="27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Kosovská 16</w:t>
      </w:r>
    </w:p>
    <w:p>
      <w:pPr>
        <w:pStyle w:val="Style13"/>
        <w:keepNext w:val="0"/>
        <w:keepLines w:val="0"/>
        <w:framePr w:w="1894" w:h="774" w:wrap="none" w:hAnchor="page" w:x="1440" w:y="271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586 01 Jihlava</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IDENTIFIKAČNÍ ÚDAJE UCHAZEČE:</w:t>
      </w:r>
    </w:p>
    <w:p>
      <w:pPr>
        <w:pStyle w:val="Style26"/>
        <w:keepNext w:val="0"/>
        <w:keepLines w:val="0"/>
        <w:framePr w:w="4579" w:h="2401" w:wrap="none" w:hAnchor="page" w:x="1437" w:y="3666"/>
        <w:widowControl w:val="0"/>
        <w:shd w:val="clear" w:color="auto" w:fill="auto"/>
        <w:bidi w:val="0"/>
        <w:spacing w:before="0" w:after="0" w:line="221"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SILKO s.r.o.</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Kosovská 5275/16a</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586 01 Jihlava</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IČ; 60755075</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DIČ: CZ60755075</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Firma zapsána: v OR u KS Brno , oddíl C, vložka Společnost zastupuje: Milan Kovář, jednatel společnosti Tel.:</w:t>
      </w:r>
    </w:p>
    <w:p>
      <w:pPr>
        <w:pStyle w:val="Style13"/>
        <w:keepNext w:val="0"/>
        <w:keepLines w:val="0"/>
        <w:framePr w:w="4579" w:h="2401" w:wrap="none" w:hAnchor="page" w:x="1437" w:y="3666"/>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E-mail:</w:t>
      </w:r>
    </w:p>
    <w:p>
      <w:pPr>
        <w:pStyle w:val="Style13"/>
        <w:keepNext w:val="0"/>
        <w:keepLines w:val="0"/>
        <w:framePr w:w="5353" w:h="1876" w:wrap="none" w:hAnchor="page" w:x="1440" w:y="6258"/>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PŘEDMĚT NABÍDKY:</w:t>
      </w:r>
    </w:p>
    <w:p>
      <w:pPr>
        <w:pStyle w:val="Style13"/>
        <w:keepNext w:val="0"/>
        <w:keepLines w:val="0"/>
        <w:framePr w:w="5353" w:h="1876" w:wrap="none" w:hAnchor="page" w:x="1440" w:y="6258"/>
        <w:widowControl w:val="0"/>
        <w:shd w:val="clear" w:color="auto" w:fill="auto"/>
        <w:bidi w:val="0"/>
        <w:spacing w:before="0" w:after="220" w:line="228" w:lineRule="auto"/>
        <w:ind w:left="0" w:right="0" w:firstLine="0"/>
        <w:jc w:val="left"/>
        <w:rPr>
          <w:sz w:val="20"/>
          <w:szCs w:val="20"/>
        </w:rPr>
      </w:pPr>
      <w:r>
        <w:rPr>
          <w:color w:val="000000"/>
          <w:spacing w:val="0"/>
          <w:w w:val="100"/>
          <w:position w:val="0"/>
          <w:sz w:val="20"/>
          <w:szCs w:val="20"/>
          <w:shd w:val="clear" w:color="auto" w:fill="auto"/>
          <w:lang w:val="cs-CZ" w:eastAsia="cs-CZ" w:bidi="cs-CZ"/>
        </w:rPr>
        <w:t>Provedení pokládky kalového zákrytu Slurry seal Rybné-Nadějov</w:t>
      </w:r>
    </w:p>
    <w:p>
      <w:pPr>
        <w:pStyle w:val="Style13"/>
        <w:keepNext w:val="0"/>
        <w:keepLines w:val="0"/>
        <w:framePr w:w="5353" w:h="1876" w:wrap="none" w:hAnchor="page" w:x="1440" w:y="6258"/>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MÍSTO PROVÁDĚNÍ ZAKÁZKY:</w:t>
      </w:r>
    </w:p>
    <w:p>
      <w:pPr>
        <w:pStyle w:val="Style13"/>
        <w:keepNext w:val="0"/>
        <w:keepLines w:val="0"/>
        <w:framePr w:w="5353" w:h="1876" w:wrap="none" w:hAnchor="page" w:x="1440" w:y="6258"/>
        <w:widowControl w:val="0"/>
        <w:shd w:val="clear" w:color="auto" w:fill="auto"/>
        <w:bidi w:val="0"/>
        <w:spacing w:before="0" w:after="220" w:line="233" w:lineRule="auto"/>
        <w:ind w:left="0" w:right="0" w:firstLine="0"/>
        <w:jc w:val="left"/>
        <w:rPr>
          <w:sz w:val="20"/>
          <w:szCs w:val="20"/>
        </w:rPr>
      </w:pPr>
      <w:r>
        <w:rPr>
          <w:color w:val="000000"/>
          <w:spacing w:val="0"/>
          <w:w w:val="100"/>
          <w:position w:val="0"/>
          <w:sz w:val="20"/>
          <w:szCs w:val="20"/>
          <w:shd w:val="clear" w:color="auto" w:fill="auto"/>
          <w:lang w:val="cs-CZ" w:eastAsia="cs-CZ" w:bidi="cs-CZ"/>
        </w:rPr>
        <w:t>Silnice 111/3515 Rybné-Nadějov</w:t>
      </w:r>
    </w:p>
    <w:p>
      <w:pPr>
        <w:pStyle w:val="Style13"/>
        <w:keepNext w:val="0"/>
        <w:keepLines w:val="0"/>
        <w:framePr w:w="5353" w:h="1876" w:wrap="none" w:hAnchor="page" w:x="1440" w:y="6258"/>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TERMÍN PROVÁDĚNÍ:</w:t>
      </w:r>
    </w:p>
    <w:p>
      <w:pPr>
        <w:pStyle w:val="Style13"/>
        <w:keepNext w:val="0"/>
        <w:keepLines w:val="0"/>
        <w:framePr w:w="5353" w:h="1876" w:wrap="none" w:hAnchor="page" w:x="1440" w:y="6258"/>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22. Července - 26. července 2019 dle vzájemné dohody</w:t>
      </w:r>
    </w:p>
    <w:p>
      <w:pPr>
        <w:pStyle w:val="Style13"/>
        <w:keepNext w:val="0"/>
        <w:keepLines w:val="0"/>
        <w:framePr w:w="2167" w:h="1642" w:wrap="none" w:hAnchor="page" w:x="1440" w:y="8324"/>
        <w:widowControl w:val="0"/>
        <w:shd w:val="clear" w:color="auto" w:fill="auto"/>
        <w:bidi w:val="0"/>
        <w:spacing w:before="0" w:after="20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CENOVÁ NABÍDKA:</w:t>
      </w:r>
    </w:p>
    <w:p>
      <w:pPr>
        <w:pStyle w:val="Style13"/>
        <w:keepNext w:val="0"/>
        <w:keepLines w:val="0"/>
        <w:framePr w:w="2167" w:h="1642" w:wrap="none" w:hAnchor="page" w:x="1440" w:y="8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Cena za den</w:t>
      </w:r>
    </w:p>
    <w:p>
      <w:pPr>
        <w:pStyle w:val="Style13"/>
        <w:keepNext w:val="0"/>
        <w:keepLines w:val="0"/>
        <w:framePr w:w="2167" w:h="1642" w:wrap="none" w:hAnchor="page" w:x="1440" w:y="8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Cena za 5 dnů</w:t>
      </w:r>
    </w:p>
    <w:p>
      <w:pPr>
        <w:pStyle w:val="Style13"/>
        <w:keepNext w:val="0"/>
        <w:keepLines w:val="0"/>
        <w:framePr w:w="2167" w:h="1642" w:wrap="none" w:hAnchor="page" w:x="1440" w:y="8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Celková cena bez DPH</w:t>
      </w:r>
    </w:p>
    <w:p>
      <w:pPr>
        <w:pStyle w:val="Style13"/>
        <w:keepNext w:val="0"/>
        <w:keepLines w:val="0"/>
        <w:framePr w:w="2167" w:h="1642" w:wrap="none" w:hAnchor="page" w:x="1440" w:y="83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DPH 21%</w:t>
      </w:r>
    </w:p>
    <w:p>
      <w:pPr>
        <w:pStyle w:val="Style13"/>
        <w:keepNext w:val="0"/>
        <w:keepLines w:val="0"/>
        <w:framePr w:w="2167" w:h="1642" w:wrap="none" w:hAnchor="page" w:x="1440" w:y="8324"/>
        <w:widowControl w:val="0"/>
        <w:shd w:val="clear" w:color="auto" w:fill="auto"/>
        <w:bidi w:val="0"/>
        <w:spacing w:before="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Celková cena včetně DPH</w:t>
      </w:r>
    </w:p>
    <w:p>
      <w:pPr>
        <w:pStyle w:val="Style13"/>
        <w:keepNext w:val="0"/>
        <w:keepLines w:val="0"/>
        <w:framePr w:w="1260" w:h="1188" w:wrap="none" w:hAnchor="page" w:x="4443" w:y="87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39 500,00 Kč</w:t>
      </w:r>
    </w:p>
    <w:p>
      <w:pPr>
        <w:pStyle w:val="Style13"/>
        <w:keepNext w:val="0"/>
        <w:keepLines w:val="0"/>
        <w:framePr w:w="1260" w:h="1188" w:wrap="none" w:hAnchor="page" w:x="4443" w:y="87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197 500,00 Kč</w:t>
      </w:r>
    </w:p>
    <w:p>
      <w:pPr>
        <w:pStyle w:val="Style13"/>
        <w:keepNext w:val="0"/>
        <w:keepLines w:val="0"/>
        <w:framePr w:w="1260" w:h="1188" w:wrap="none" w:hAnchor="page" w:x="4443" w:y="877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197 500,00 Kč</w:t>
      </w:r>
    </w:p>
    <w:p>
      <w:pPr>
        <w:pStyle w:val="Style13"/>
        <w:keepNext w:val="0"/>
        <w:keepLines w:val="0"/>
        <w:framePr w:w="1260" w:h="1188" w:wrap="none" w:hAnchor="page" w:x="4443" w:y="877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41 475,00 Kč</w:t>
      </w:r>
    </w:p>
    <w:p>
      <w:pPr>
        <w:pStyle w:val="Style13"/>
        <w:keepNext w:val="0"/>
        <w:keepLines w:val="0"/>
        <w:framePr w:w="1260" w:h="1188" w:wrap="none" w:hAnchor="page" w:x="4443" w:y="877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238 975,00 Kč</w:t>
      </w:r>
    </w:p>
    <w:p>
      <w:pPr>
        <w:pStyle w:val="Style13"/>
        <w:keepNext w:val="0"/>
        <w:keepLines w:val="0"/>
        <w:framePr w:w="3247" w:h="511" w:wrap="none" w:hAnchor="page" w:x="1437" w:y="10157"/>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u w:val="single"/>
          <w:shd w:val="clear" w:color="auto" w:fill="auto"/>
          <w:lang w:val="cs-CZ" w:eastAsia="cs-CZ" w:bidi="cs-CZ"/>
        </w:rPr>
        <w:t>SPLATNOST FAKTURY ;</w:t>
      </w:r>
    </w:p>
    <w:p>
      <w:pPr>
        <w:pStyle w:val="Style13"/>
        <w:keepNext w:val="0"/>
        <w:keepLines w:val="0"/>
        <w:framePr w:w="3247" w:h="511" w:wrap="none" w:hAnchor="page" w:x="1437" w:y="1015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30 dnů od doručení faktury objednateli</w:t>
      </w:r>
    </w:p>
    <w:p>
      <w:pPr>
        <w:pStyle w:val="Style13"/>
        <w:keepNext w:val="0"/>
        <w:keepLines w:val="0"/>
        <w:framePr w:w="2520" w:h="274" w:wrap="none" w:hAnchor="page" w:x="2870" w:y="1130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V Jihlavě, dne 11.07. 2019</w:t>
      </w:r>
    </w:p>
    <w:p>
      <w:pPr>
        <w:pStyle w:val="Style13"/>
        <w:keepNext w:val="0"/>
        <w:keepLines w:val="0"/>
        <w:framePr w:w="2765" w:h="515" w:wrap="none" w:hAnchor="page" w:x="7841" w:y="13598"/>
        <w:widowControl w:val="0"/>
        <w:shd w:val="clear" w:color="auto" w:fill="auto"/>
        <w:bidi w:val="0"/>
        <w:spacing w:before="0" w:after="0" w:line="240" w:lineRule="auto"/>
        <w:ind w:left="0" w:right="0" w:firstLine="780"/>
        <w:jc w:val="left"/>
        <w:rPr>
          <w:sz w:val="20"/>
          <w:szCs w:val="20"/>
        </w:rPr>
      </w:pPr>
      <w:r>
        <w:rPr>
          <w:color w:val="000000"/>
          <w:spacing w:val="0"/>
          <w:w w:val="100"/>
          <w:position w:val="0"/>
          <w:sz w:val="20"/>
          <w:szCs w:val="20"/>
          <w:shd w:val="clear" w:color="auto" w:fill="auto"/>
          <w:lang w:val="cs-CZ" w:eastAsia="cs-CZ" w:bidi="cs-CZ"/>
        </w:rPr>
        <w:t>Milar Ko'</w:t>
      </w:r>
      <w:r>
        <w:rPr>
          <w:color w:val="000000"/>
          <w:spacing w:val="0"/>
          <w:w w:val="100"/>
          <w:position w:val="0"/>
          <w:sz w:val="20"/>
          <w:szCs w:val="20"/>
          <w:shd w:val="clear" w:color="auto" w:fill="auto"/>
          <w:vertAlign w:val="superscript"/>
          <w:lang w:val="cs-CZ" w:eastAsia="cs-CZ" w:bidi="cs-CZ"/>
        </w:rPr>
        <w:t>?ó</w:t>
      </w:r>
      <w:r>
        <w:rPr>
          <w:color w:val="000000"/>
          <w:spacing w:val="0"/>
          <w:w w:val="100"/>
          <w:position w:val="0"/>
          <w:sz w:val="20"/>
          <w:szCs w:val="20"/>
          <w:shd w:val="clear" w:color="auto" w:fill="auto"/>
          <w:lang w:val="cs-CZ" w:eastAsia="cs-CZ" w:bidi="cs-CZ"/>
        </w:rPr>
        <w:t>V</w:t>
      </w:r>
    </w:p>
    <w:p>
      <w:pPr>
        <w:pStyle w:val="Style13"/>
        <w:keepNext w:val="0"/>
        <w:keepLines w:val="0"/>
        <w:framePr w:w="2765" w:h="515" w:wrap="none" w:hAnchor="page" w:x="7841" w:y="13598"/>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jednatel společnost SILKO s.r.o.</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pPr>
    </w:p>
    <w:sectPr>
      <w:footerReference w:type="default" r:id="rId6"/>
      <w:footnotePr>
        <w:pos w:val="pageBottom"/>
        <w:numFmt w:val="decimal"/>
        <w:numRestart w:val="continuous"/>
      </w:footnotePr>
      <w:pgSz w:w="11900" w:h="16840"/>
      <w:pgMar w:top="841" w:left="1425" w:right="1295" w:bottom="841" w:header="413" w:footer="41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3274060</wp:posOffset>
              </wp:positionH>
              <wp:positionV relativeFrom="page">
                <wp:posOffset>9467215</wp:posOffset>
              </wp:positionV>
              <wp:extent cx="772795" cy="105410"/>
              <wp:wrapNone/>
              <wp:docPr id="1" name="Shape 1"/>
              <a:graphic xmlns:a="http://schemas.openxmlformats.org/drawingml/2006/main">
                <a:graphicData uri="http://schemas.microsoft.com/office/word/2010/wordprocessingShape">
                  <wps:wsp>
                    <wps:cNvSpPr txBox="1"/>
                    <wps:spPr>
                      <a:xfrm>
                        <a:ext cx="772795" cy="1054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b/>
                                <w:bCs/>
                                <w:color w:val="000000"/>
                                <w:spacing w:val="0"/>
                                <w:w w:val="100"/>
                                <w:position w:val="0"/>
                                <w:sz w:val="22"/>
                                <w:szCs w:val="22"/>
                                <w:shd w:val="clear" w:color="auto" w:fill="auto"/>
                                <w:lang w:val="cs-CZ" w:eastAsia="cs-CZ" w:bidi="cs-CZ"/>
                              </w:rPr>
                              <w:t>#</w:t>
                            </w:r>
                          </w:fldSimple>
                          <w:r>
                            <w:rPr>
                              <w:b/>
                              <w:bCs/>
                              <w:color w:val="000000"/>
                              <w:spacing w:val="0"/>
                              <w:w w:val="100"/>
                              <w:position w:val="0"/>
                              <w:sz w:val="22"/>
                              <w:szCs w:val="22"/>
                              <w:shd w:val="clear" w:color="auto" w:fill="auto"/>
                              <w:lang w:val="cs-CZ" w:eastAsia="cs-CZ" w:bidi="cs-CZ"/>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7.80000000000001pt;margin-top:745.45000000000005pt;width:60.850000000000001pt;height:8.3000000000000007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Stránka </w:t>
                    </w:r>
                    <w:fldSimple w:instr=" PAGE \* MERGEFORMAT ">
                      <w:r>
                        <w:rPr>
                          <w:b/>
                          <w:bCs/>
                          <w:color w:val="000000"/>
                          <w:spacing w:val="0"/>
                          <w:w w:val="100"/>
                          <w:position w:val="0"/>
                          <w:sz w:val="22"/>
                          <w:szCs w:val="22"/>
                          <w:shd w:val="clear" w:color="auto" w:fill="auto"/>
                          <w:lang w:val="cs-CZ" w:eastAsia="cs-CZ" w:bidi="cs-CZ"/>
                        </w:rPr>
                        <w:t>#</w:t>
                      </w:r>
                    </w:fldSimple>
                    <w:r>
                      <w:rPr>
                        <w:b/>
                        <w:bCs/>
                        <w:color w:val="000000"/>
                        <w:spacing w:val="0"/>
                        <w:w w:val="100"/>
                        <w:position w:val="0"/>
                        <w:sz w:val="22"/>
                        <w:szCs w:val="22"/>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713740</wp:posOffset>
              </wp:positionH>
              <wp:positionV relativeFrom="page">
                <wp:posOffset>9397365</wp:posOffset>
              </wp:positionV>
              <wp:extent cx="5906770" cy="0"/>
              <wp:wrapNone/>
              <wp:docPr id="3" name="Shape 3"/>
              <a:graphic xmlns:a="http://schemas.openxmlformats.org/drawingml/2006/main">
                <a:graphicData uri="http://schemas.microsoft.com/office/word/2010/wordprocessingShape">
                  <wps:wsp>
                    <wps:cNvCnPr/>
                    <wps:spPr>
                      <a:xfrm>
                        <a:ext cx="5906770" cy="0"/>
                      </a:xfrm>
                      <a:prstGeom prst="straightConnector1"/>
                      <a:ln w="12700">
                        <a:solidFill/>
                      </a:ln>
                    </wps:spPr>
                    <wps:bodyPr/>
                  </wps:wsp>
                </a:graphicData>
              </a:graphic>
            </wp:anchor>
          </w:drawing>
        </mc:Choice>
        <mc:Fallback>
          <w:pict>
            <v:shape o:spt="32" o:oned="true" path="m,l21600,21600e" style="position:absolute;margin-left:56.200000000000003pt;margin-top:739.95000000000005pt;width:465.1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3.%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val="0"/>
      <w:bCs w:val="0"/>
      <w:i w:val="0"/>
      <w:iCs w:val="0"/>
      <w:smallCaps/>
      <w:strike w:val="0"/>
      <w:sz w:val="16"/>
      <w:szCs w:val="16"/>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 (4)_"/>
    <w:basedOn w:val="DefaultParagraphFont"/>
    <w:link w:val="Style9"/>
    <w:rPr>
      <w:rFonts w:ascii="Arial" w:eastAsia="Arial" w:hAnsi="Arial" w:cs="Arial"/>
      <w:b w:val="0"/>
      <w:bCs w:val="0"/>
      <w:i w:val="0"/>
      <w:iCs w:val="0"/>
      <w:smallCaps w:val="0"/>
      <w:strike w:val="0"/>
      <w:sz w:val="14"/>
      <w:szCs w:val="14"/>
      <w:u w:val="none"/>
    </w:rPr>
  </w:style>
  <w:style w:type="character" w:customStyle="1" w:styleId="CharStyle14">
    <w:name w:val="Základní text_"/>
    <w:basedOn w:val="DefaultParagraphFont"/>
    <w:link w:val="Style13"/>
    <w:rPr>
      <w:rFonts w:ascii="Times New Roman" w:eastAsia="Times New Roman" w:hAnsi="Times New Roman" w:cs="Times New Roman"/>
      <w:b w:val="0"/>
      <w:bCs w:val="0"/>
      <w:i w:val="0"/>
      <w:iCs w:val="0"/>
      <w:smallCaps w:val="0"/>
      <w:strike w:val="0"/>
      <w:sz w:val="22"/>
      <w:szCs w:val="22"/>
      <w:u w:val="none"/>
    </w:rPr>
  </w:style>
  <w:style w:type="character" w:customStyle="1" w:styleId="CharStyle17">
    <w:name w:val="Titulek tabulky_"/>
    <w:basedOn w:val="DefaultParagraphFont"/>
    <w:link w:val="Style16"/>
    <w:rPr>
      <w:rFonts w:ascii="Times New Roman" w:eastAsia="Times New Roman" w:hAnsi="Times New Roman" w:cs="Times New Roman"/>
      <w:b w:val="0"/>
      <w:bCs w:val="0"/>
      <w:i w:val="0"/>
      <w:iCs w:val="0"/>
      <w:smallCaps w:val="0"/>
      <w:strike w:val="0"/>
      <w:sz w:val="22"/>
      <w:szCs w:val="22"/>
      <w:u w:val="none"/>
    </w:rPr>
  </w:style>
  <w:style w:type="character" w:customStyle="1" w:styleId="CharStyle21">
    <w:name w:val="Jiné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character" w:customStyle="1" w:styleId="CharStyle24">
    <w:name w:val="Nadpis #3_"/>
    <w:basedOn w:val="DefaultParagraphFont"/>
    <w:link w:val="Style23"/>
    <w:rPr>
      <w:rFonts w:ascii="Times New Roman" w:eastAsia="Times New Roman" w:hAnsi="Times New Roman" w:cs="Times New Roman"/>
      <w:b/>
      <w:bCs/>
      <w:i w:val="0"/>
      <w:iCs w:val="0"/>
      <w:smallCaps w:val="0"/>
      <w:strike w:val="0"/>
      <w:sz w:val="22"/>
      <w:szCs w:val="22"/>
      <w:u w:val="none"/>
    </w:rPr>
  </w:style>
  <w:style w:type="character" w:customStyle="1" w:styleId="CharStyle27">
    <w:name w:val="Základní text (3)_"/>
    <w:basedOn w:val="DefaultParagraphFont"/>
    <w:link w:val="Style26"/>
    <w:rPr>
      <w:rFonts w:ascii="Arial" w:eastAsia="Arial" w:hAnsi="Arial" w:cs="Arial"/>
      <w:b w:val="0"/>
      <w:bCs w:val="0"/>
      <w:i w:val="0"/>
      <w:iCs w:val="0"/>
      <w:smallCaps w:val="0"/>
      <w:strike w:val="0"/>
      <w:w w:val="60"/>
      <w:sz w:val="24"/>
      <w:szCs w:val="24"/>
      <w:u w:val="none"/>
    </w:rPr>
  </w:style>
  <w:style w:type="character" w:customStyle="1" w:styleId="CharStyle30">
    <w:name w:val="Nadpis #1_"/>
    <w:basedOn w:val="DefaultParagraphFont"/>
    <w:link w:val="Style29"/>
    <w:rPr>
      <w:rFonts w:ascii="Arial" w:eastAsia="Arial" w:hAnsi="Arial" w:cs="Arial"/>
      <w:b/>
      <w:bCs/>
      <w:i/>
      <w:iCs/>
      <w:smallCaps w:val="0"/>
      <w:strike w:val="0"/>
      <w:sz w:val="56"/>
      <w:szCs w:val="56"/>
      <w:u w:val="none"/>
    </w:rPr>
  </w:style>
  <w:style w:type="character" w:customStyle="1" w:styleId="CharStyle33">
    <w:name w:val="Nadpis #2_"/>
    <w:basedOn w:val="DefaultParagraphFont"/>
    <w:link w:val="Style32"/>
    <w:rPr>
      <w:rFonts w:ascii="Times New Roman" w:eastAsia="Times New Roman" w:hAnsi="Times New Roman" w:cs="Times New Roman"/>
      <w:b/>
      <w:bCs/>
      <w:i w:val="0"/>
      <w:iCs w:val="0"/>
      <w:smallCaps w:val="0"/>
      <w:strike w:val="0"/>
      <w:sz w:val="32"/>
      <w:szCs w:val="32"/>
      <w:u w:val="single"/>
    </w:rPr>
  </w:style>
  <w:style w:type="paragraph" w:customStyle="1" w:styleId="Style2">
    <w:name w:val="Základní text (2)"/>
    <w:basedOn w:val="Normal"/>
    <w:link w:val="CharStyle3"/>
    <w:pPr>
      <w:widowControl w:val="0"/>
      <w:shd w:val="clear" w:color="auto" w:fill="FFFFFF"/>
      <w:spacing w:line="276" w:lineRule="auto"/>
      <w:ind w:left="6500" w:firstLine="20"/>
    </w:pPr>
    <w:rPr>
      <w:rFonts w:ascii="Arial" w:eastAsia="Arial" w:hAnsi="Arial" w:cs="Arial"/>
      <w:b w:val="0"/>
      <w:bCs w:val="0"/>
      <w:i w:val="0"/>
      <w:iCs w:val="0"/>
      <w:smallCaps/>
      <w:strike w:val="0"/>
      <w:sz w:val="16"/>
      <w:szCs w:val="16"/>
      <w:u w:val="none"/>
    </w:rPr>
  </w:style>
  <w:style w:type="paragraph" w:customStyle="1" w:styleId="Style5">
    <w:name w:val="Záhlaví nebo zápatí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4)"/>
    <w:basedOn w:val="Normal"/>
    <w:link w:val="CharStyle10"/>
    <w:pPr>
      <w:widowControl w:val="0"/>
      <w:shd w:val="clear" w:color="auto" w:fill="FFFFFF"/>
      <w:spacing w:after="270" w:line="300" w:lineRule="auto"/>
      <w:ind w:left="6500" w:firstLine="20"/>
    </w:pPr>
    <w:rPr>
      <w:rFonts w:ascii="Arial" w:eastAsia="Arial" w:hAnsi="Arial" w:cs="Arial"/>
      <w:b w:val="0"/>
      <w:bCs w:val="0"/>
      <w:i w:val="0"/>
      <w:iCs w:val="0"/>
      <w:smallCaps w:val="0"/>
      <w:strike w:val="0"/>
      <w:sz w:val="14"/>
      <w:szCs w:val="14"/>
      <w:u w:val="none"/>
    </w:rPr>
  </w:style>
  <w:style w:type="paragraph" w:customStyle="1" w:styleId="Style13">
    <w:name w:val="Základní text"/>
    <w:basedOn w:val="Normal"/>
    <w:link w:val="CharStyle14"/>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6">
    <w:name w:val="Titulek tabulky"/>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20">
    <w:name w:val="Jiné"/>
    <w:basedOn w:val="Normal"/>
    <w:link w:val="CharStyle21"/>
    <w:pPr>
      <w:widowControl w:val="0"/>
      <w:shd w:val="clear" w:color="auto" w:fill="FFFFFF"/>
      <w:spacing w:after="100"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3">
    <w:name w:val="Nadpis #3"/>
    <w:basedOn w:val="Normal"/>
    <w:link w:val="CharStyle24"/>
    <w:pPr>
      <w:widowControl w:val="0"/>
      <w:shd w:val="clear" w:color="auto" w:fill="FFFFFF"/>
      <w:spacing w:after="100" w:line="257" w:lineRule="auto"/>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26">
    <w:name w:val="Základní text (3)"/>
    <w:basedOn w:val="Normal"/>
    <w:link w:val="CharStyle27"/>
    <w:pPr>
      <w:widowControl w:val="0"/>
      <w:shd w:val="clear" w:color="auto" w:fill="FFFFFF"/>
    </w:pPr>
    <w:rPr>
      <w:rFonts w:ascii="Arial" w:eastAsia="Arial" w:hAnsi="Arial" w:cs="Arial"/>
      <w:b w:val="0"/>
      <w:bCs w:val="0"/>
      <w:i w:val="0"/>
      <w:iCs w:val="0"/>
      <w:smallCaps w:val="0"/>
      <w:strike w:val="0"/>
      <w:w w:val="60"/>
      <w:sz w:val="24"/>
      <w:szCs w:val="24"/>
      <w:u w:val="none"/>
    </w:rPr>
  </w:style>
  <w:style w:type="paragraph" w:customStyle="1" w:styleId="Style29">
    <w:name w:val="Nadpis #1"/>
    <w:basedOn w:val="Normal"/>
    <w:link w:val="CharStyle30"/>
    <w:pPr>
      <w:widowControl w:val="0"/>
      <w:shd w:val="clear" w:color="auto" w:fill="FFFFFF"/>
      <w:outlineLvl w:val="0"/>
    </w:pPr>
    <w:rPr>
      <w:rFonts w:ascii="Arial" w:eastAsia="Arial" w:hAnsi="Arial" w:cs="Arial"/>
      <w:b/>
      <w:bCs/>
      <w:i/>
      <w:iCs/>
      <w:smallCaps w:val="0"/>
      <w:strike w:val="0"/>
      <w:sz w:val="56"/>
      <w:szCs w:val="56"/>
      <w:u w:val="none"/>
    </w:rPr>
  </w:style>
  <w:style w:type="paragraph" w:customStyle="1" w:styleId="Style32">
    <w:name w:val="Nadpis #2"/>
    <w:basedOn w:val="Normal"/>
    <w:link w:val="CharStyle33"/>
    <w:pPr>
      <w:widowControl w:val="0"/>
      <w:shd w:val="clear" w:color="auto" w:fill="FFFFFF"/>
      <w:outlineLvl w:val="1"/>
    </w:pPr>
    <w:rPr>
      <w:rFonts w:ascii="Times New Roman" w:eastAsia="Times New Roman" w:hAnsi="Times New Roman" w:cs="Times New Roman"/>
      <w:b/>
      <w:bCs/>
      <w:i w:val="0"/>
      <w:iCs w:val="0"/>
      <w:smallCaps w:val="0"/>
      <w:strike w:val="0"/>
      <w:sz w:val="32"/>
      <w:szCs w:val="32"/>
      <w:u w:val="sing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