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59690" distB="18415" distL="1520190" distR="88900" simplePos="0" relativeHeight="125829378" behindDoc="0" locked="0" layoutInCell="1" allowOverlap="1">
            <wp:simplePos x="0" y="0"/>
            <wp:positionH relativeFrom="page">
              <wp:posOffset>1910715</wp:posOffset>
            </wp:positionH>
            <wp:positionV relativeFrom="paragraph">
              <wp:posOffset>260985</wp:posOffset>
            </wp:positionV>
            <wp:extent cx="877570" cy="2863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757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201295</wp:posOffset>
                </wp:positionV>
                <wp:extent cx="1454150" cy="3613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415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.75pt;margin-top:15.85pt;width:114.5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635" distL="114300" distR="2950845" simplePos="0" relativeHeight="125829379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920750</wp:posOffset>
                </wp:positionV>
                <wp:extent cx="2414270" cy="11633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116332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20"/>
                              <w:gridCol w:w="2182"/>
                            </w:tblGrid>
                            <w:tr>
                              <w:trPr>
                                <w:tblHeader/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.649999999999999pt;margin-top:72.5pt;width:190.09999999999999pt;height:91.599999999999994pt;z-index:-125829374;mso-wrap-distance-left:9.pt;mso-wrap-distance-top:0.69999999999999996pt;mso-wrap-distance-right:232.34999999999999pt;mso-wrap-distance-bottom:5.0000000000000003e-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20"/>
                        <w:gridCol w:w="2182"/>
                      </w:tblGrid>
                      <w:tr>
                        <w:trPr>
                          <w:tblHeader/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71091512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58775" distL="2642870" distR="113665" simplePos="0" relativeHeight="125829381" behindDoc="0" locked="0" layoutInCell="1" allowOverlap="1">
                <wp:simplePos x="0" y="0"/>
                <wp:positionH relativeFrom="page">
                  <wp:posOffset>3044825</wp:posOffset>
                </wp:positionH>
                <wp:positionV relativeFrom="paragraph">
                  <wp:posOffset>911860</wp:posOffset>
                </wp:positionV>
                <wp:extent cx="2722880" cy="8140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22880" cy="814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Skanska a.s., divize Morava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Křižíkova 682/34a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186 00 Praha 8 - Karlín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6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26271303</w:t>
                              <w:tab/>
                              <w:t>DIČ: CZ699004845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9.75pt;margin-top:71.799999999999997pt;width:214.40000000000001pt;height:64.099999999999994pt;z-index:-125829372;mso-wrap-distance-left:208.09999999999999pt;mso-wrap-distance-right:8.9499999999999993pt;mso-wrap-distance-bottom:28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Skanska a.s., divize Morava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Křižíkova 682/34a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186 00 Praha 8 - Karlín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43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26271303</w:t>
                        <w:tab/>
                        <w:t>DIČ: CZ699004845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872" w:val="left"/>
        </w:tabs>
        <w:bidi w:val="0"/>
        <w:spacing w:before="0" w:after="0" w:line="199" w:lineRule="auto"/>
        <w:ind w:left="0" w:right="0" w:firstLine="0"/>
        <w:jc w:val="left"/>
      </w:pP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Krajská správa a údržba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00" w:val="left"/>
        </w:tabs>
        <w:bidi w:val="0"/>
        <w:spacing w:before="0" w:after="14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27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224" w:left="752" w:right="1212" w:bottom="145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71091512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18.07.2019</w:t>
      </w:r>
    </w:p>
    <w:p>
      <w:pPr>
        <w:widowControl w:val="0"/>
        <w:spacing w:line="81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9" w:left="0" w:right="0" w:bottom="16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6" w:lineRule="auto"/>
        <w:ind w:left="6340" w:right="0" w:hanging="374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12700</wp:posOffset>
                </wp:positionV>
                <wp:extent cx="814070" cy="16002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.25pt;margin-top:1.pt;width:64.099999999999994pt;height:12.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Žížkova 1018 Havlíčkův Brod 581 53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zřízení odvodňovacího žlabu z kostek do betone, akce Dia: Čachotín.</w:t>
      </w:r>
      <w:bookmarkEnd w:id="0"/>
      <w:bookmarkEnd w:id="1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silníc Vysočiny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Partyzánská 31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583 01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Chotěboř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 v 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 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50.000- Kč be DPH, bere dodáváte na vědomi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smiuvn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Ihútě,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54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 správce daně (finanční úřadem zveřejně způsobe umožňující dálkov přístu v smyslu 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54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9" w:val="left"/>
        </w:tabs>
        <w:bidi w:val="0"/>
        <w:spacing w:before="0" w:after="0" w:line="254" w:lineRule="auto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6" w:val="left"/>
        </w:tabs>
        <w:bidi w:val="0"/>
        <w:spacing w:before="0" w:after="0" w:line="254" w:lineRule="auto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54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63" w:val="left"/>
        </w:tabs>
        <w:bidi w:val="0"/>
        <w:spacing w:before="0" w:after="0" w:line="259" w:lineRule="auto"/>
        <w:ind w:left="0" w:right="0" w:firstLine="0"/>
        <w:jc w:val="left"/>
      </w:pPr>
      <w:r>
        <mc:AlternateContent>
          <mc:Choice Requires="wps">
            <w:drawing>
              <wp:anchor distT="0" distB="334010" distL="67945" distR="64135" simplePos="0" relativeHeight="125829385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margin">
                  <wp:posOffset>93980</wp:posOffset>
                </wp:positionV>
                <wp:extent cx="2283460" cy="24003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3460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3.049999999999997pt;margin-top:7.4000000000000004pt;width:179.80000000000001pt;height:18.899999999999999pt;z-index:-125829368;mso-wrap-distance-left:5.3499999999999996pt;mso-wrap-distance-right:5.0499999999999998pt;mso-wrap-distance-bottom:26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7170" distB="0" distL="63500" distR="930275" simplePos="0" relativeHeight="125829387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margin">
                  <wp:posOffset>311150</wp:posOffset>
                </wp:positionV>
                <wp:extent cx="1421765" cy="356870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176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2.700000000000003pt;margin-top:24.5pt;width:111.95pt;height:28.100000000000001pt;z-index:-125829366;mso-wrap-distance-left:5.pt;mso-wrap-distance-top:17.100000000000001pt;mso-wrap-distance-right:7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8290" distB="18415" distL="1487805" distR="86360" simplePos="0" relativeHeight="125829389" behindDoc="0" locked="0" layoutInCell="1" allowOverlap="1">
            <wp:simplePos x="0" y="0"/>
            <wp:positionH relativeFrom="page">
              <wp:posOffset>2220595</wp:posOffset>
            </wp:positionH>
            <wp:positionV relativeFrom="margin">
              <wp:posOffset>382270</wp:posOffset>
            </wp:positionV>
            <wp:extent cx="841375" cy="26797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4137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892" w:val="left"/>
        </w:tabs>
        <w:bidi w:val="0"/>
        <w:spacing w:before="0" w:after="120" w:line="259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3942" w:val="left"/>
        </w:tabs>
        <w:bidi w:val="0"/>
        <w:spacing w:before="0" w:after="0" w:line="240" w:lineRule="auto"/>
        <w:ind w:left="0" w:right="0" w:firstLine="1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9" w:left="945" w:right="1018" w:bottom="166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" distB="0" distL="114300" distR="2933065" simplePos="0" relativeHeight="12582939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margin">
                  <wp:posOffset>1020445</wp:posOffset>
                </wp:positionV>
                <wp:extent cx="2370455" cy="117030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0455" cy="11703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9"/>
                              <w:gridCol w:w="2124"/>
                            </w:tblGrid>
                            <w:tr>
                              <w:trPr>
                                <w:tblHeader/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Ihúta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určeni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5.049999999999997pt;margin-top:80.349999999999994pt;width:186.65000000000001pt;height:92.150000000000006pt;z-index:-125829363;mso-wrap-distance-left:9.pt;mso-wrap-distance-top:0.20000000000000001pt;mso-wrap-distance-right:230.9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9"/>
                        <w:gridCol w:w="2124"/>
                      </w:tblGrid>
                      <w:tr>
                        <w:trPr>
                          <w:tblHeader/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71091512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Ihúta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určeni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32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56870" distL="2601595" distR="114300" simplePos="0" relativeHeight="125829392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margin">
                  <wp:posOffset>1017905</wp:posOffset>
                </wp:positionV>
                <wp:extent cx="2701925" cy="81597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01925" cy="815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Skanska a.s., divize Morava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Křižíkova 682/34a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186 00 Praha 8 - Karlín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64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26271303</w:t>
                              <w:tab/>
                              <w:t>DIČ: CZ699004845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60.89999999999998pt;margin-top:80.150000000000006pt;width:212.75pt;height:64.25pt;z-index:-125829361;mso-wrap-distance-left:204.84999999999999pt;mso-wrap-distance-right:9.pt;mso-wrap-distance-bottom:28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Skanska a.s., divize Morava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Křižíkova 682/34a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186 00 Praha 8 - Karlín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41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26271303</w:t>
                        <w:tab/>
                        <w:t>DIČ: CZ699004845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objednávky; 71091512</w:t>
        <w:tab/>
        <w:t>Ze dne: 18.07.2019</w:t>
      </w:r>
    </w:p>
    <w:p>
      <w:pPr>
        <w:widowControl w:val="0"/>
        <w:spacing w:line="72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5" w:left="0" w:right="0" w:bottom="16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4003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6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6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52" w:lineRule="auto"/>
        <w:ind w:left="6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5" w:val="left"/>
        </w:tabs>
        <w:bidi w:val="0"/>
        <w:spacing w:before="0" w:after="0" w:line="252" w:lineRule="auto"/>
        <w:ind w:left="6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0" w:line="25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560" w:line="252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porušeni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056"/>
        <w:gridCol w:w="1084"/>
        <w:gridCol w:w="943"/>
        <w:gridCol w:w="547"/>
        <w:gridCol w:w="1188"/>
        <w:gridCol w:w="904"/>
        <w:gridCol w:w="986"/>
        <w:gridCol w:w="1033"/>
      </w:tblGrid>
      <w:tr>
        <w:trPr>
          <w:trHeight w:val="7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9742" w:h="709" w:vSpace="637" w:wrap="notBeside" w:vAnchor="text" w:hAnchor="text" w:x="17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26"/>
        <w:keepNext w:val="0"/>
        <w:keepLines w:val="0"/>
        <w:framePr w:w="2498" w:h="637" w:hSpace="16" w:wrap="notBeside" w:vAnchor="text" w:hAnchor="text" w:x="35" w:y="71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Zřžízeni odvodňovaciho žlabu z kostek do betone, akce D1a: Čachotín</w:t>
      </w:r>
    </w:p>
    <w:p>
      <w:pPr>
        <w:pStyle w:val="Style26"/>
        <w:keepNext w:val="0"/>
        <w:keepLines w:val="0"/>
        <w:framePr w:w="3499" w:h="216" w:hSpace="16" w:wrap="notBeside" w:vAnchor="text" w:hAnchor="text" w:x="3333" w:y="710"/>
        <w:widowControl w:val="0"/>
        <w:shd w:val="clear" w:color="auto" w:fill="auto"/>
        <w:tabs>
          <w:tab w:pos="13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98 500,00</w:t>
        <w:tab/>
        <w:t>1,00 sad 98 500,00</w:t>
      </w:r>
    </w:p>
    <w:p>
      <w:pPr>
        <w:pStyle w:val="Style26"/>
        <w:keepNext w:val="0"/>
        <w:keepLines w:val="0"/>
        <w:framePr w:w="2254" w:h="216" w:hSpace="16" w:wrap="notBeside" w:vAnchor="text" w:hAnchor="text" w:x="7487" w:y="710"/>
        <w:widowControl w:val="0"/>
        <w:shd w:val="clear" w:color="auto" w:fill="auto"/>
        <w:tabs>
          <w:tab w:pos="400" w:val="left"/>
          <w:tab w:pos="14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20 685,00</w:t>
        <w:tab/>
        <w:t>119 185,0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4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19.07.2019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8415" distB="0" distL="0" distR="0" simplePos="0" relativeHeight="125829394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18415</wp:posOffset>
                </wp:positionV>
                <wp:extent cx="2894330" cy="64262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4330" cy="64262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79"/>
                              <w:gridCol w:w="3179"/>
                            </w:tblGrid>
                            <w:tr>
                              <w:trPr>
                                <w:tblHeader/>
                                <w:trHeight w:val="320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5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•xa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Skanska a.s. . (Kvize Mcrsva ofcíast Vysočina Hruákové Dvory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4.049999999999997pt;margin-top:1.45pt;width:227.90000000000001pt;height:50.600000000000001pt;z-index:-125829359;mso-wrap-distance-left:0;mso-wrap-distance-top:1.4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79"/>
                        <w:gridCol w:w="3179"/>
                      </w:tblGrid>
                      <w:tr>
                        <w:trPr>
                          <w:tblHeader/>
                          <w:trHeight w:val="320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2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5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•xa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Skanska a.s. . (Kvize Mcrsva ofcíast Vysočina Hruákové Dvory w</w:t>
                            </w:r>
                          </w:p>
                        </w:tc>
                      </w:tr>
                      <w:tr>
                        <w:trPr>
                          <w:trHeight w:val="36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93395" distL="0" distR="0" simplePos="0" relativeHeight="125829396" behindDoc="0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0</wp:posOffset>
                </wp:positionV>
                <wp:extent cx="2446020" cy="16700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119 185,00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5.14999999999998pt;margin-top:0;width:192.59999999999999pt;height:13.15pt;z-index:-125829357;mso-wrap-distance-left:0;mso-wrap-distance-right:0;mso-wrap-distance-bottom:38.8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119 185,00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5" w:left="1301" w:right="825" w:bottom="165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řízeni dle ISO 9001, ISO 14001 a specifikace OHSAS 18001 jsou k dispozici na </w:t>
      </w:r>
      <w:r>
        <w:fldChar w:fldCharType="begin"/>
      </w:r>
      <w:r>
        <w:rPr/>
        <w:instrText> HYPERLINK "http://www.ksusv.oz"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www.ksusv.oz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naši oraganizace se řiďte pokyny našeho zástupce. Vyhodnocení významných environmentálních aspektů je následující • Likvidace a odstraňování starých živičných povrchů. • Pokládka nových živičných povrchů. • Chemické odstraňováni sněhu z povrchu silnic. • Inertní posyp silnic.* Manipulace s nebezpečným odpadem. Nej vyšší míry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112645" distL="6985" distR="74930" simplePos="0" relativeHeight="125829398" behindDoc="0" locked="0" layoutInCell="1" allowOverlap="1">
                <wp:simplePos x="0" y="0"/>
                <wp:positionH relativeFrom="page">
                  <wp:posOffset>531495</wp:posOffset>
                </wp:positionH>
                <wp:positionV relativeFrom="paragraph">
                  <wp:posOffset>12700</wp:posOffset>
                </wp:positionV>
                <wp:extent cx="2311400" cy="233045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140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1.850000000000001pt;margin-top:1.pt;width:182.pt;height:18.350000000000001pt;z-index:-125829355;mso-wrap-distance-left:0.55000000000000004pt;mso-wrap-distance-right:5.9000000000000004pt;mso-wrap-distance-bottom:166.3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1305" distB="1799590" distL="1435735" distR="102870" simplePos="0" relativeHeight="125829400" behindDoc="0" locked="0" layoutInCell="1" allowOverlap="1">
            <wp:simplePos x="0" y="0"/>
            <wp:positionH relativeFrom="page">
              <wp:posOffset>1960245</wp:posOffset>
            </wp:positionH>
            <wp:positionV relativeFrom="paragraph">
              <wp:posOffset>294005</wp:posOffset>
            </wp:positionV>
            <wp:extent cx="853440" cy="26797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534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234315</wp:posOffset>
                </wp:positionV>
                <wp:extent cx="1433195" cy="34036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3195" cy="340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1.299999999999997pt;margin-top:18.449999999999999pt;width:112.84999999999999pt;height:26.8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297180" distL="29845" distR="0" simplePos="0" relativeHeight="125829401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ragraph">
                  <wp:posOffset>931545</wp:posOffset>
                </wp:positionV>
                <wp:extent cx="2363470" cy="1129030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3470" cy="11290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20"/>
                              <w:gridCol w:w="2102"/>
                            </w:tblGrid>
                            <w:tr>
                              <w:trPr>
                                <w:tblHeader/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určeni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.649999999999999pt;margin-top:73.349999999999994pt;width:186.09999999999999pt;height:88.900000000000006pt;z-index:-125829352;mso-wrap-distance-left:2.3500000000000001pt;mso-wrap-distance-top:72.349999999999994pt;mso-wrap-distance-right:0;mso-wrap-distance-bottom:23.39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20"/>
                        <w:gridCol w:w="2102"/>
                      </w:tblGrid>
                      <w:tr>
                        <w:trPr>
                          <w:tblHeader/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71091512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určeni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694055</wp:posOffset>
                </wp:positionV>
                <wp:extent cx="1600200" cy="17843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020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71091512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3.850000000000001pt;margin-top:54.649999999999999pt;width:126.pt;height:14.0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71091512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185670" distB="0" distL="43180" distR="1531620" simplePos="0" relativeHeight="125829403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2198370</wp:posOffset>
                </wp:positionV>
                <wp:extent cx="818515" cy="160020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851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4.700000000000003pt;margin-top:173.09999999999999pt;width:64.450000000000003pt;height:12.6pt;z-index:-125829350;mso-wrap-distance-left:3.3999999999999999pt;mso-wrap-distance-top:172.09999999999999pt;mso-wrap-distance-right:120.5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38" w:val="left"/>
        </w:tabs>
        <w:bidi w:val="0"/>
        <w:spacing w:before="0" w:after="16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dne; 18.07.2019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 a.s., divize Morava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Křižíkova 682/34a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186 00 Praha 8 - Karlín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38" w:val="left"/>
        </w:tabs>
        <w:bidi w:val="0"/>
        <w:spacing w:before="0" w:after="7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26271303</w:t>
        <w:tab/>
        <w:t>DIČ: CZ699004845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960" w:line="271" w:lineRule="auto"/>
        <w:ind w:left="5840" w:right="0" w:hanging="5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-2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70" w:left="1290" w:right="836" w:bottom="14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rizika BOZP v naší organizaci jsou • Dopravní nehoda nebo havárie ve veřejném dopravním provozu. • Činností spojené s obsluhou motorové pily v souvislosti s nepříznivými klimatickými podmínkami. V případě provádění stavební činnosti budete písemně seznámeni s riziky prostřednictvím stavbyvedoucího.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12700</wp:posOffset>
                </wp:positionV>
                <wp:extent cx="3101975" cy="17843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1975" cy="1784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380"/>
                              <w:gridCol w:w="1505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@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Skanska.CZ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9.25pt;margin-top:1.pt;width:244.25pt;height:14.050000000000001pt;z-index:-125829348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380"/>
                        <w:gridCol w:w="1505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@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Skanska.CZ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]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Friday, July 19, 2019 1:26 PM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72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fldChar w:fldCharType="begin"/>
      </w:r>
      <w:r>
        <w:rPr/>
        <w:instrText> HYPERLINK "mailto:l@ksusv.cz"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l@ksusv.cz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 odvodňovací žlab v Čachotíně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71091512. potvrzuji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Výsluní 3545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58001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Skanska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divize Inženýrské stavitelství závod Inženýrské stavitelství Morava </w:t>
      </w:r>
      <w:r>
        <w:fldChar w:fldCharType="begin"/>
      </w:r>
      <w:r>
        <w:rPr/>
        <w:instrText> HYPERLINK "http://www.skanska.cz"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www.skanska.cz</w:t>
      </w:r>
      <w:r>
        <w:fldChar w:fldCharType="end"/>
      </w:r>
    </w:p>
    <w:sectPr>
      <w:footerReference w:type="default" r:id="rId13"/>
      <w:footerReference w:type="even" r:id="rId14"/>
      <w:footnotePr>
        <w:pos w:val="pageBottom"/>
        <w:numFmt w:val="decimal"/>
        <w:numRestart w:val="continuous"/>
      </w:footnotePr>
      <w:pgSz w:w="11900" w:h="16840"/>
      <w:pgMar w:top="7323" w:left="749" w:right="1377" w:bottom="3895" w:header="689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5988685</wp:posOffset>
              </wp:positionH>
              <wp:positionV relativeFrom="page">
                <wp:posOffset>9747250</wp:posOffset>
              </wp:positionV>
              <wp:extent cx="525780" cy="8699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78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55000000000001pt;margin-top:767.5pt;width:41.399999999999999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6264275</wp:posOffset>
              </wp:positionH>
              <wp:positionV relativeFrom="page">
                <wp:posOffset>9569450</wp:posOffset>
              </wp:positionV>
              <wp:extent cx="516890" cy="889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89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93.25pt;margin-top:753.5pt;width:40.700000000000003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10120630</wp:posOffset>
              </wp:positionV>
              <wp:extent cx="22860" cy="7302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00.60000000000002pt;margin-top:796.89999999999998pt;width:1.8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10120630</wp:posOffset>
              </wp:positionV>
              <wp:extent cx="22860" cy="7302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300.60000000000002pt;margin-top:796.89999999999998pt;width:1.8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Základní text (3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55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4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/Relationships>
</file>