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450CB23A" w:rsidR="00AC2BB2" w:rsidRPr="00383C59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b/>
          <w:szCs w:val="22"/>
        </w:rPr>
        <w:t xml:space="preserve">        </w:t>
      </w:r>
      <w:r w:rsidRPr="00383C59">
        <w:rPr>
          <w:rFonts w:ascii="Segoe UI" w:hAnsi="Segoe UI" w:cs="Segoe UI"/>
          <w:b/>
          <w:szCs w:val="22"/>
        </w:rPr>
        <w:tab/>
      </w:r>
      <w:r w:rsidRPr="00383C59">
        <w:rPr>
          <w:rFonts w:ascii="Segoe UI" w:hAnsi="Segoe UI" w:cs="Segoe UI"/>
          <w:b/>
          <w:szCs w:val="22"/>
        </w:rPr>
        <w:tab/>
      </w:r>
      <w:r w:rsidRPr="00383C59">
        <w:rPr>
          <w:rFonts w:ascii="Segoe UI" w:hAnsi="Segoe UI" w:cs="Segoe UI"/>
          <w:b/>
          <w:szCs w:val="22"/>
        </w:rPr>
        <w:tab/>
      </w:r>
      <w:r w:rsidRPr="00383C59">
        <w:rPr>
          <w:rFonts w:ascii="Segoe UI" w:hAnsi="Segoe UI" w:cs="Segoe UI"/>
          <w:b/>
          <w:szCs w:val="22"/>
        </w:rPr>
        <w:tab/>
      </w:r>
      <w:r w:rsidRPr="00383C59">
        <w:rPr>
          <w:rFonts w:ascii="Segoe UI" w:hAnsi="Segoe UI" w:cs="Segoe UI"/>
          <w:b/>
          <w:szCs w:val="22"/>
        </w:rPr>
        <w:tab/>
      </w:r>
      <w:r w:rsidRPr="00383C59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383C59">
        <w:rPr>
          <w:rFonts w:ascii="Segoe UI" w:hAnsi="Segoe UI" w:cs="Segoe UI"/>
          <w:b/>
          <w:szCs w:val="22"/>
        </w:rPr>
        <w:t xml:space="preserve"> </w:t>
      </w:r>
      <w:r w:rsidRPr="00383C59">
        <w:rPr>
          <w:rFonts w:ascii="Segoe UI" w:hAnsi="Segoe UI" w:cs="Segoe UI"/>
          <w:szCs w:val="22"/>
        </w:rPr>
        <w:t>ev. č.</w:t>
      </w:r>
      <w:r w:rsidR="00B04B1F" w:rsidRPr="00383C59">
        <w:rPr>
          <w:rFonts w:ascii="Segoe UI" w:hAnsi="Segoe UI" w:cs="Segoe UI"/>
          <w:szCs w:val="22"/>
        </w:rPr>
        <w:t xml:space="preserve"> </w:t>
      </w:r>
      <w:r w:rsidR="00254555">
        <w:rPr>
          <w:rFonts w:ascii="Segoe UI" w:hAnsi="Segoe UI" w:cs="Segoe UI"/>
          <w:szCs w:val="22"/>
        </w:rPr>
        <w:t>179/19</w:t>
      </w:r>
      <w:r w:rsidR="00E330DA" w:rsidRPr="00383C59">
        <w:rPr>
          <w:rFonts w:ascii="Segoe UI" w:hAnsi="Segoe UI" w:cs="Segoe UI"/>
          <w:szCs w:val="22"/>
        </w:rPr>
        <w:t>/15</w:t>
      </w:r>
    </w:p>
    <w:p w14:paraId="4F2C4D4F" w14:textId="719EA3B1" w:rsidR="00FF67C2" w:rsidRPr="00383C59" w:rsidRDefault="00FF67C2" w:rsidP="004106FD">
      <w:pPr>
        <w:jc w:val="center"/>
        <w:rPr>
          <w:rFonts w:ascii="Segoe UI" w:hAnsi="Segoe UI" w:cs="Segoe UI"/>
          <w:b/>
          <w:sz w:val="28"/>
          <w:szCs w:val="32"/>
        </w:rPr>
      </w:pPr>
      <w:r w:rsidRPr="00383C59">
        <w:rPr>
          <w:rFonts w:ascii="Segoe UI" w:hAnsi="Segoe UI" w:cs="Segoe UI"/>
          <w:b/>
          <w:sz w:val="28"/>
          <w:szCs w:val="32"/>
        </w:rPr>
        <w:t>Dodatek č. 1</w:t>
      </w:r>
    </w:p>
    <w:p w14:paraId="2EEEE36A" w14:textId="44F212E4" w:rsidR="004106FD" w:rsidRPr="00383C59" w:rsidRDefault="00FF67C2" w:rsidP="004106FD">
      <w:pPr>
        <w:jc w:val="center"/>
        <w:rPr>
          <w:rFonts w:ascii="Segoe UI" w:hAnsi="Segoe UI" w:cs="Segoe UI"/>
          <w:b/>
          <w:sz w:val="28"/>
          <w:szCs w:val="32"/>
        </w:rPr>
      </w:pPr>
      <w:r w:rsidRPr="00383C59">
        <w:rPr>
          <w:rFonts w:ascii="Segoe UI" w:hAnsi="Segoe UI" w:cs="Segoe UI"/>
          <w:b/>
          <w:sz w:val="28"/>
          <w:szCs w:val="32"/>
        </w:rPr>
        <w:t>ke Smlouvě o dílo</w:t>
      </w:r>
    </w:p>
    <w:p w14:paraId="1D9728A2" w14:textId="77777777" w:rsidR="00B04B1F" w:rsidRPr="00383C59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4B8B8A41" w:rsidR="00B04B1F" w:rsidRPr="00383C59" w:rsidRDefault="00FF67C2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383C59">
        <w:rPr>
          <w:rFonts w:ascii="Segoe UI" w:hAnsi="Segoe UI" w:cs="Segoe UI"/>
          <w:b/>
          <w:szCs w:val="22"/>
        </w:rPr>
        <w:t>na realizaci veřejné zakázky</w:t>
      </w:r>
      <w:r w:rsidR="00B04B1F" w:rsidRPr="00383C59">
        <w:rPr>
          <w:rFonts w:ascii="Segoe UI" w:hAnsi="Segoe UI" w:cs="Segoe UI"/>
          <w:b/>
          <w:szCs w:val="22"/>
        </w:rPr>
        <w:t xml:space="preserve"> „</w:t>
      </w:r>
      <w:r w:rsidR="008D04B3" w:rsidRPr="00383C59">
        <w:rPr>
          <w:rFonts w:ascii="Segoe UI" w:hAnsi="Segoe UI" w:cs="Segoe UI"/>
          <w:b/>
          <w:bCs/>
          <w:szCs w:val="22"/>
        </w:rPr>
        <w:t>Stavební úpravy vybraných kobek na pražských nábřežích</w:t>
      </w:r>
      <w:r w:rsidR="00127972" w:rsidRPr="00383C59">
        <w:rPr>
          <w:rFonts w:ascii="Segoe UI" w:hAnsi="Segoe UI" w:cs="Segoe UI"/>
          <w:b/>
          <w:bCs/>
          <w:szCs w:val="22"/>
        </w:rPr>
        <w:t xml:space="preserve"> - část </w:t>
      </w:r>
      <w:r w:rsidR="0043463E" w:rsidRPr="00383C59">
        <w:rPr>
          <w:rFonts w:ascii="Segoe UI" w:hAnsi="Segoe UI" w:cs="Segoe UI"/>
          <w:b/>
          <w:bCs/>
          <w:szCs w:val="22"/>
        </w:rPr>
        <w:t>1</w:t>
      </w:r>
      <w:r w:rsidR="00A926B3" w:rsidRPr="00383C59">
        <w:rPr>
          <w:rFonts w:ascii="Segoe UI" w:hAnsi="Segoe UI" w:cs="Segoe UI"/>
          <w:b/>
          <w:bCs/>
          <w:szCs w:val="22"/>
        </w:rPr>
        <w:t xml:space="preserve"> – Stavební úpravy kobek </w:t>
      </w:r>
      <w:r w:rsidR="00860D04" w:rsidRPr="00383C59">
        <w:rPr>
          <w:rFonts w:ascii="Segoe UI" w:hAnsi="Segoe UI" w:cs="Segoe UI"/>
          <w:b/>
          <w:bCs/>
          <w:szCs w:val="22"/>
        </w:rPr>
        <w:t>č.</w:t>
      </w:r>
      <w:r w:rsidR="00376FD7" w:rsidRPr="00383C59">
        <w:rPr>
          <w:rFonts w:ascii="Segoe UI" w:hAnsi="Segoe UI" w:cs="Segoe UI"/>
          <w:b/>
          <w:bCs/>
          <w:szCs w:val="22"/>
        </w:rPr>
        <w:t xml:space="preserve"> </w:t>
      </w:r>
      <w:r w:rsidR="0043463E" w:rsidRPr="00383C59">
        <w:rPr>
          <w:rFonts w:ascii="Segoe UI" w:hAnsi="Segoe UI" w:cs="Segoe UI"/>
          <w:b/>
          <w:bCs/>
          <w:szCs w:val="22"/>
        </w:rPr>
        <w:t>2 a 4</w:t>
      </w:r>
      <w:r w:rsidR="000F13A8" w:rsidRPr="00383C59">
        <w:rPr>
          <w:rFonts w:ascii="Segoe UI" w:hAnsi="Segoe UI" w:cs="Segoe UI"/>
          <w:b/>
          <w:bCs/>
          <w:szCs w:val="22"/>
        </w:rPr>
        <w:t xml:space="preserve"> – </w:t>
      </w:r>
      <w:r w:rsidR="0043463E" w:rsidRPr="00383C59">
        <w:rPr>
          <w:rFonts w:ascii="Segoe UI" w:hAnsi="Segoe UI" w:cs="Segoe UI"/>
          <w:b/>
          <w:bCs/>
          <w:szCs w:val="22"/>
        </w:rPr>
        <w:t>Rašínovo</w:t>
      </w:r>
      <w:r w:rsidR="001E09D5" w:rsidRPr="00383C59">
        <w:rPr>
          <w:rFonts w:ascii="Segoe UI" w:hAnsi="Segoe UI" w:cs="Segoe UI"/>
          <w:b/>
          <w:bCs/>
          <w:szCs w:val="22"/>
        </w:rPr>
        <w:t xml:space="preserve"> nábřeží</w:t>
      </w:r>
      <w:r w:rsidRPr="00383C59">
        <w:rPr>
          <w:rFonts w:ascii="Segoe UI" w:hAnsi="Segoe UI" w:cs="Segoe UI"/>
          <w:b/>
          <w:bCs/>
          <w:szCs w:val="22"/>
        </w:rPr>
        <w:t xml:space="preserve">, ev.č. </w:t>
      </w:r>
      <w:r w:rsidR="0043463E" w:rsidRPr="00383C59">
        <w:rPr>
          <w:rFonts w:ascii="Segoe UI" w:hAnsi="Segoe UI" w:cs="Segoe UI"/>
          <w:b/>
          <w:bCs/>
          <w:szCs w:val="22"/>
        </w:rPr>
        <w:t>232</w:t>
      </w:r>
      <w:r w:rsidR="00E93AF2" w:rsidRPr="00383C59">
        <w:rPr>
          <w:rFonts w:ascii="Segoe UI" w:hAnsi="Segoe UI" w:cs="Segoe UI"/>
          <w:b/>
          <w:bCs/>
          <w:szCs w:val="22"/>
        </w:rPr>
        <w:t>/18/15</w:t>
      </w:r>
    </w:p>
    <w:p w14:paraId="25866C64" w14:textId="77777777" w:rsidR="00B04B1F" w:rsidRPr="00383C59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13433AA6" w:rsidR="00B04B1F" w:rsidRPr="00383C59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383C59">
        <w:rPr>
          <w:rFonts w:ascii="Segoe UI" w:hAnsi="Segoe UI" w:cs="Segoe UI"/>
          <w:i/>
          <w:szCs w:val="22"/>
        </w:rPr>
        <w:t xml:space="preserve">uzavřená </w:t>
      </w:r>
      <w:r w:rsidR="00E93AF2" w:rsidRPr="00383C59">
        <w:rPr>
          <w:rFonts w:ascii="Segoe UI" w:hAnsi="Segoe UI" w:cs="Segoe UI"/>
          <w:i/>
          <w:szCs w:val="22"/>
        </w:rPr>
        <w:t>d</w:t>
      </w:r>
      <w:r w:rsidR="00500194" w:rsidRPr="00383C59">
        <w:rPr>
          <w:rFonts w:ascii="Segoe UI" w:hAnsi="Segoe UI" w:cs="Segoe UI"/>
          <w:i/>
          <w:szCs w:val="22"/>
        </w:rPr>
        <w:t xml:space="preserve">ne </w:t>
      </w:r>
      <w:r w:rsidR="009F7D02">
        <w:rPr>
          <w:rFonts w:ascii="Segoe UI" w:hAnsi="Segoe UI" w:cs="Segoe UI"/>
          <w:i/>
          <w:szCs w:val="22"/>
        </w:rPr>
        <w:t>16.4.2018</w:t>
      </w:r>
      <w:r w:rsidRPr="00383C59">
        <w:rPr>
          <w:rFonts w:ascii="Segoe UI" w:hAnsi="Segoe UI" w:cs="Segoe UI"/>
          <w:i/>
          <w:szCs w:val="22"/>
        </w:rPr>
        <w:t xml:space="preserve"> dle ust. § 2586 a násl. zákona č. 89/2012 Sb., občanský zákoník, ve znění pozdějších předpisů (dále jako „</w:t>
      </w:r>
      <w:r w:rsidRPr="00383C59">
        <w:rPr>
          <w:rFonts w:ascii="Segoe UI" w:hAnsi="Segoe UI" w:cs="Segoe UI"/>
          <w:b/>
          <w:i/>
          <w:szCs w:val="22"/>
        </w:rPr>
        <w:t>Smlouva</w:t>
      </w:r>
      <w:r w:rsidRPr="00383C59"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383C59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Pr="00383C59" w:rsidRDefault="007F11C5" w:rsidP="007F11C5">
      <w:pPr>
        <w:jc w:val="center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>Článek I</w:t>
      </w:r>
      <w:r w:rsidR="006D6DB2" w:rsidRPr="00383C59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383C59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Pr="00383C59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>Objednatel:</w:t>
      </w:r>
      <w:r w:rsidRPr="00383C59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383C59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ab/>
      </w:r>
      <w:r w:rsidR="00A6741B" w:rsidRPr="00383C59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383C59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383C59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2D11A2" w:rsidRPr="00383C59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DIČ: CZ00409316</w:t>
      </w:r>
    </w:p>
    <w:p w14:paraId="48E4E9DF" w14:textId="77777777" w:rsidR="00A6741B" w:rsidRPr="00383C59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zapsaná v obchodním rejstříku vedeném Městským soudem v Praze v oddíle B vl. 43</w:t>
      </w:r>
    </w:p>
    <w:p w14:paraId="10ECEA61" w14:textId="48DE3D81" w:rsidR="00A6741B" w:rsidRPr="00383C59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 xml:space="preserve">zastoupená: </w:t>
      </w:r>
      <w:r w:rsidR="00E155C5">
        <w:rPr>
          <w:rFonts w:ascii="Segoe UI" w:hAnsi="Segoe UI" w:cs="Segoe UI"/>
          <w:szCs w:val="22"/>
        </w:rPr>
        <w:t xml:space="preserve">Filip Veselý, </w:t>
      </w:r>
      <w:r w:rsidR="002A43C1">
        <w:rPr>
          <w:rFonts w:ascii="Segoe UI" w:hAnsi="Segoe UI" w:cs="Segoe UI"/>
          <w:szCs w:val="22"/>
        </w:rPr>
        <w:t>předseda</w:t>
      </w:r>
      <w:r w:rsidR="00E155C5">
        <w:rPr>
          <w:rFonts w:ascii="Segoe UI" w:hAnsi="Segoe UI" w:cs="Segoe UI"/>
          <w:szCs w:val="22"/>
        </w:rPr>
        <w:t xml:space="preserve"> představenstva, Mgr. Jan Bouš</w:t>
      </w:r>
      <w:r w:rsidR="002A43C1">
        <w:rPr>
          <w:rFonts w:ascii="Segoe UI" w:hAnsi="Segoe UI" w:cs="Segoe UI"/>
          <w:szCs w:val="22"/>
        </w:rPr>
        <w:t>ka místopředseda představenstva</w:t>
      </w:r>
      <w:bookmarkStart w:id="0" w:name="_GoBack"/>
      <w:bookmarkEnd w:id="0"/>
    </w:p>
    <w:p w14:paraId="6BE840F6" w14:textId="77777777" w:rsidR="00656E30" w:rsidRPr="00383C59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 xml:space="preserve"> </w:t>
      </w:r>
      <w:r w:rsidR="00A829F2"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>(dále jen „</w:t>
      </w:r>
      <w:r w:rsidR="007F11C5" w:rsidRPr="00383C59">
        <w:rPr>
          <w:rFonts w:ascii="Segoe UI" w:hAnsi="Segoe UI" w:cs="Segoe UI"/>
          <w:b/>
          <w:szCs w:val="22"/>
        </w:rPr>
        <w:t>objednatel</w:t>
      </w:r>
      <w:r w:rsidR="007F11C5" w:rsidRPr="00383C59">
        <w:rPr>
          <w:rFonts w:ascii="Segoe UI" w:hAnsi="Segoe UI" w:cs="Segoe UI"/>
          <w:szCs w:val="22"/>
        </w:rPr>
        <w:t>“)</w:t>
      </w:r>
    </w:p>
    <w:p w14:paraId="48110046" w14:textId="77777777" w:rsidR="007F11C5" w:rsidRPr="00383C59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77777777" w:rsidR="007F11C5" w:rsidRPr="00383C59" w:rsidRDefault="007F11C5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>Zhotovitel:</w:t>
      </w:r>
    </w:p>
    <w:p w14:paraId="0A7BD343" w14:textId="7B9F7463" w:rsidR="007F11C5" w:rsidRPr="00383C59" w:rsidRDefault="00A926B3" w:rsidP="00A926B3">
      <w:pPr>
        <w:tabs>
          <w:tab w:val="num" w:pos="284"/>
        </w:tabs>
        <w:ind w:left="284"/>
        <w:rPr>
          <w:rFonts w:ascii="Segoe UI" w:hAnsi="Segoe UI" w:cs="Segoe UI"/>
          <w:b/>
          <w:szCs w:val="22"/>
        </w:rPr>
      </w:pPr>
      <w:r w:rsidRPr="00383C59">
        <w:rPr>
          <w:rFonts w:ascii="Segoe UI" w:hAnsi="Segoe UI" w:cs="Segoe UI"/>
          <w:b/>
          <w:szCs w:val="22"/>
        </w:rPr>
        <w:t>AVE-servis, spol. s r.o.</w:t>
      </w:r>
    </w:p>
    <w:p w14:paraId="4B64602B" w14:textId="36E25024" w:rsidR="007F11C5" w:rsidRPr="00383C59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>se sídlem</w:t>
      </w:r>
      <w:r w:rsidR="007F11C5"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ab/>
        <w:t xml:space="preserve"> </w:t>
      </w:r>
      <w:r w:rsidRPr="00383C59">
        <w:rPr>
          <w:rFonts w:ascii="Segoe UI" w:hAnsi="Segoe UI" w:cs="Segoe UI"/>
          <w:szCs w:val="22"/>
        </w:rPr>
        <w:tab/>
      </w:r>
      <w:r w:rsidR="00A926B3" w:rsidRPr="00383C59">
        <w:rPr>
          <w:rFonts w:ascii="Segoe UI" w:hAnsi="Segoe UI" w:cs="Segoe UI"/>
          <w:szCs w:val="22"/>
        </w:rPr>
        <w:t>Žižkova tř. 309/12, 370 01 České Budějovice</w:t>
      </w:r>
    </w:p>
    <w:p w14:paraId="64CA3F9D" w14:textId="2D27FB5B" w:rsidR="007F11C5" w:rsidRPr="00383C59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IČO:</w:t>
      </w:r>
      <w:r w:rsidRPr="00383C59">
        <w:rPr>
          <w:rFonts w:ascii="Segoe UI" w:hAnsi="Segoe UI" w:cs="Segoe UI"/>
          <w:szCs w:val="22"/>
        </w:rPr>
        <w:tab/>
      </w:r>
      <w:r w:rsidRPr="00383C59">
        <w:rPr>
          <w:rFonts w:ascii="Segoe UI" w:hAnsi="Segoe UI" w:cs="Segoe UI"/>
          <w:szCs w:val="22"/>
        </w:rPr>
        <w:tab/>
      </w:r>
      <w:r w:rsidR="00A926B3" w:rsidRPr="00383C59">
        <w:rPr>
          <w:rFonts w:ascii="Segoe UI" w:hAnsi="Segoe UI" w:cs="Segoe UI"/>
          <w:szCs w:val="22"/>
        </w:rPr>
        <w:t>60875585</w:t>
      </w:r>
    </w:p>
    <w:p w14:paraId="3DF75CC0" w14:textId="6278EE93" w:rsidR="007F11C5" w:rsidRPr="00383C59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 xml:space="preserve">DIČ: </w:t>
      </w:r>
      <w:r w:rsidRPr="00383C59">
        <w:rPr>
          <w:rFonts w:ascii="Segoe UI" w:hAnsi="Segoe UI" w:cs="Segoe UI"/>
          <w:szCs w:val="22"/>
        </w:rPr>
        <w:tab/>
      </w:r>
      <w:r w:rsidRPr="00383C59">
        <w:rPr>
          <w:rFonts w:ascii="Segoe UI" w:hAnsi="Segoe UI" w:cs="Segoe UI"/>
          <w:szCs w:val="22"/>
        </w:rPr>
        <w:tab/>
      </w:r>
      <w:r w:rsidR="00A926B3" w:rsidRPr="00383C59">
        <w:rPr>
          <w:rFonts w:ascii="Segoe UI" w:hAnsi="Segoe UI" w:cs="Segoe UI"/>
          <w:szCs w:val="22"/>
        </w:rPr>
        <w:t>CZ60875585</w:t>
      </w:r>
    </w:p>
    <w:p w14:paraId="55AE0F1C" w14:textId="39AF7E25" w:rsidR="007F11C5" w:rsidRPr="00383C59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>zapsaný v </w:t>
      </w:r>
      <w:r w:rsidRPr="00383C59">
        <w:rPr>
          <w:rFonts w:ascii="Segoe UI" w:hAnsi="Segoe UI" w:cs="Segoe UI"/>
          <w:szCs w:val="22"/>
        </w:rPr>
        <w:tab/>
      </w:r>
      <w:r w:rsidRPr="00383C59">
        <w:rPr>
          <w:rFonts w:ascii="Segoe UI" w:hAnsi="Segoe UI" w:cs="Segoe UI"/>
          <w:szCs w:val="22"/>
        </w:rPr>
        <w:tab/>
      </w:r>
      <w:r w:rsidR="00A926B3" w:rsidRPr="00383C59">
        <w:rPr>
          <w:rFonts w:ascii="Segoe UI" w:hAnsi="Segoe UI" w:cs="Segoe UI"/>
          <w:szCs w:val="22"/>
        </w:rPr>
        <w:t>u Krajského soudu v Českých Budějovicích v oddíle C vl.</w:t>
      </w:r>
      <w:r w:rsidR="00376FD7" w:rsidRPr="00383C59">
        <w:rPr>
          <w:rFonts w:ascii="Segoe UI" w:hAnsi="Segoe UI" w:cs="Segoe UI"/>
          <w:szCs w:val="22"/>
        </w:rPr>
        <w:t xml:space="preserve"> </w:t>
      </w:r>
      <w:r w:rsidR="00A926B3" w:rsidRPr="00383C59">
        <w:rPr>
          <w:rFonts w:ascii="Segoe UI" w:hAnsi="Segoe UI" w:cs="Segoe UI"/>
          <w:szCs w:val="22"/>
        </w:rPr>
        <w:t>4175</w:t>
      </w:r>
    </w:p>
    <w:p w14:paraId="11868B74" w14:textId="76B33411" w:rsidR="007F11C5" w:rsidRPr="00383C59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  <w:t>zastoupený</w:t>
      </w:r>
      <w:r w:rsidR="007F11C5" w:rsidRPr="00383C59">
        <w:rPr>
          <w:rFonts w:ascii="Segoe UI" w:hAnsi="Segoe UI" w:cs="Segoe UI"/>
          <w:szCs w:val="22"/>
        </w:rPr>
        <w:t>:</w:t>
      </w:r>
      <w:r w:rsidRPr="00383C59">
        <w:rPr>
          <w:rFonts w:ascii="Segoe UI" w:hAnsi="Segoe UI" w:cs="Segoe UI"/>
          <w:szCs w:val="22"/>
        </w:rPr>
        <w:t xml:space="preserve"> </w:t>
      </w:r>
      <w:r w:rsidRPr="00383C59">
        <w:rPr>
          <w:rFonts w:ascii="Segoe UI" w:hAnsi="Segoe UI" w:cs="Segoe UI"/>
          <w:szCs w:val="22"/>
        </w:rPr>
        <w:tab/>
      </w:r>
      <w:r w:rsidRPr="00383C59">
        <w:rPr>
          <w:rFonts w:ascii="Segoe UI" w:hAnsi="Segoe UI" w:cs="Segoe UI"/>
          <w:szCs w:val="22"/>
        </w:rPr>
        <w:tab/>
      </w:r>
      <w:r w:rsidRPr="00383C59">
        <w:rPr>
          <w:rFonts w:ascii="Segoe UI" w:hAnsi="Segoe UI" w:cs="Segoe UI"/>
          <w:szCs w:val="22"/>
        </w:rPr>
        <w:tab/>
      </w:r>
      <w:r w:rsidR="00AF3673" w:rsidRPr="00383C59">
        <w:rPr>
          <w:rFonts w:ascii="Segoe UI" w:hAnsi="Segoe UI" w:cs="Segoe UI"/>
          <w:szCs w:val="22"/>
        </w:rPr>
        <w:t>Leo Lappym, jednatelem</w:t>
      </w:r>
    </w:p>
    <w:p w14:paraId="71A0924A" w14:textId="77777777" w:rsidR="007F11C5" w:rsidRPr="00383C59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>(dále jen „</w:t>
      </w:r>
      <w:r w:rsidR="007F11C5" w:rsidRPr="00383C59">
        <w:rPr>
          <w:rFonts w:ascii="Segoe UI" w:hAnsi="Segoe UI" w:cs="Segoe UI"/>
          <w:b/>
          <w:szCs w:val="22"/>
        </w:rPr>
        <w:t>zhotovitel</w:t>
      </w:r>
      <w:r w:rsidR="007F11C5" w:rsidRPr="00383C59">
        <w:rPr>
          <w:rFonts w:ascii="Segoe UI" w:hAnsi="Segoe UI" w:cs="Segoe UI"/>
          <w:szCs w:val="22"/>
        </w:rPr>
        <w:t>“)</w:t>
      </w:r>
    </w:p>
    <w:p w14:paraId="38192715" w14:textId="77777777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383C59">
        <w:rPr>
          <w:rFonts w:ascii="Segoe UI" w:hAnsi="Segoe UI" w:cs="Segoe UI"/>
          <w:szCs w:val="22"/>
        </w:rPr>
        <w:tab/>
      </w:r>
      <w:r w:rsidR="007F11C5" w:rsidRPr="00383C59">
        <w:rPr>
          <w:rFonts w:ascii="Segoe UI" w:hAnsi="Segoe UI" w:cs="Segoe UI"/>
          <w:szCs w:val="22"/>
        </w:rPr>
        <w:t>(společně dále jen „</w:t>
      </w:r>
      <w:r w:rsidR="007F11C5" w:rsidRPr="00383C59">
        <w:rPr>
          <w:rFonts w:ascii="Segoe UI" w:hAnsi="Segoe UI" w:cs="Segoe UI"/>
          <w:b/>
          <w:szCs w:val="22"/>
        </w:rPr>
        <w:t>smluvní strany</w:t>
      </w:r>
      <w:r w:rsidR="007F11C5" w:rsidRPr="00383C59">
        <w:rPr>
          <w:rFonts w:ascii="Segoe UI" w:hAnsi="Segoe UI" w:cs="Segoe UI"/>
          <w:szCs w:val="22"/>
        </w:rPr>
        <w:t>“)</w:t>
      </w:r>
    </w:p>
    <w:p w14:paraId="47161607" w14:textId="77777777" w:rsidR="00D20BBC" w:rsidRDefault="00D20BBC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</w:p>
    <w:p w14:paraId="092BE668" w14:textId="77777777" w:rsidR="00D20BBC" w:rsidRPr="00FD1D80" w:rsidRDefault="00D20BBC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i/>
          <w:szCs w:val="22"/>
        </w:rPr>
      </w:pPr>
    </w:p>
    <w:p w14:paraId="5B5F48D5" w14:textId="77777777" w:rsidR="00D20BBC" w:rsidRDefault="00D20BBC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</w:p>
    <w:p w14:paraId="457E9533" w14:textId="77777777" w:rsidR="002300C9" w:rsidRDefault="002300C9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</w:p>
    <w:p w14:paraId="7179F036" w14:textId="77777777" w:rsidR="00D20BBC" w:rsidRPr="00383C59" w:rsidRDefault="00D20BBC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</w:p>
    <w:p w14:paraId="37FD1065" w14:textId="77777777" w:rsidR="00732790" w:rsidRPr="00383C59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34D7E485" w14:textId="34726ADC" w:rsidR="00E93AF2" w:rsidRPr="00054962" w:rsidRDefault="003C4075" w:rsidP="003C4075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 xml:space="preserve">                                                        </w:t>
      </w:r>
      <w:r w:rsidR="00E93AF2" w:rsidRPr="00054962">
        <w:rPr>
          <w:rFonts w:ascii="Segoe UI" w:hAnsi="Segoe UI" w:cs="Segoe UI"/>
          <w:b/>
        </w:rPr>
        <w:t>Preambule</w:t>
      </w:r>
    </w:p>
    <w:p w14:paraId="5966812E" w14:textId="77777777" w:rsidR="00E93AF2" w:rsidRPr="00D20BBC" w:rsidRDefault="00E93AF2" w:rsidP="00E93AF2">
      <w:pPr>
        <w:rPr>
          <w:rFonts w:ascii="Segoe UI" w:hAnsi="Segoe UI" w:cs="Segoe UI"/>
          <w:b/>
          <w:bCs/>
        </w:rPr>
      </w:pPr>
    </w:p>
    <w:p w14:paraId="7F36D995" w14:textId="3AC7BF5C" w:rsidR="00E139F8" w:rsidRDefault="00E93AF2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ascii="Segoe UI" w:hAnsi="Segoe UI" w:cs="Segoe UI"/>
          <w:color w:val="000000"/>
          <w:szCs w:val="22"/>
        </w:rPr>
      </w:pPr>
      <w:r w:rsidRPr="00D20BBC">
        <w:rPr>
          <w:rFonts w:ascii="Segoe UI" w:hAnsi="Segoe UI" w:cs="Segoe UI"/>
          <w:color w:val="000000"/>
          <w:szCs w:val="22"/>
        </w:rPr>
        <w:t>Změna smluvního závazku je realizována z důvodu nových skutečností, které nebyly smluvním stranám známy při uzavírání smlouvy, zejména se jedná o nezbytné rozšíření či drobné úpravy plnění předmětu smlouvy, které nebylo možné předpokládat před zahájením vlastní rekonstrukce, spočívající např. v realizaci upraveného rozsahu</w:t>
      </w:r>
      <w:r w:rsidR="00500194" w:rsidRPr="00D20BBC">
        <w:rPr>
          <w:rFonts w:ascii="Segoe UI" w:hAnsi="Segoe UI" w:cs="Segoe UI"/>
          <w:color w:val="000000"/>
          <w:szCs w:val="22"/>
        </w:rPr>
        <w:t>, bourání,</w:t>
      </w:r>
      <w:r w:rsidRPr="00D20BBC">
        <w:rPr>
          <w:rFonts w:ascii="Segoe UI" w:hAnsi="Segoe UI" w:cs="Segoe UI"/>
          <w:color w:val="000000"/>
          <w:szCs w:val="22"/>
        </w:rPr>
        <w:t xml:space="preserve"> zemních prací, základové desky a skladby podlah vzhledem k odhalení skutečného stavu původních konstrukcí během realizace prací, změna rozsahu  a skladby omítek vzhledem k odhalenému stavu zdiva</w:t>
      </w:r>
      <w:r w:rsidR="00050289" w:rsidRPr="00D20BBC">
        <w:rPr>
          <w:rFonts w:ascii="Segoe UI" w:hAnsi="Segoe UI" w:cs="Segoe UI"/>
          <w:color w:val="000000"/>
          <w:szCs w:val="22"/>
        </w:rPr>
        <w:t xml:space="preserve"> </w:t>
      </w:r>
      <w:r w:rsidRPr="00D20BBC">
        <w:rPr>
          <w:rFonts w:ascii="Segoe UI" w:hAnsi="Segoe UI" w:cs="Segoe UI"/>
          <w:color w:val="000000"/>
          <w:szCs w:val="22"/>
        </w:rPr>
        <w:t xml:space="preserve">a požadavkům autorského dozoru (Ing.arch. Petr Janda) a dále doplnění vnitřních </w:t>
      </w:r>
      <w:r w:rsidR="00E139F8" w:rsidRPr="00D20BBC">
        <w:rPr>
          <w:rFonts w:ascii="Segoe UI" w:hAnsi="Segoe UI" w:cs="Segoe UI"/>
          <w:color w:val="000000"/>
          <w:szCs w:val="22"/>
        </w:rPr>
        <w:t xml:space="preserve">potrubních </w:t>
      </w:r>
      <w:r w:rsidRPr="00D20BBC">
        <w:rPr>
          <w:rFonts w:ascii="Segoe UI" w:hAnsi="Segoe UI" w:cs="Segoe UI"/>
          <w:color w:val="000000"/>
          <w:szCs w:val="22"/>
        </w:rPr>
        <w:t>rozvodů</w:t>
      </w:r>
      <w:r w:rsidR="00C838E6" w:rsidRPr="00D20BBC">
        <w:rPr>
          <w:rFonts w:ascii="Segoe UI" w:hAnsi="Segoe UI" w:cs="Segoe UI"/>
          <w:color w:val="000000"/>
          <w:szCs w:val="22"/>
        </w:rPr>
        <w:t xml:space="preserve"> včetně umístění jímek a provedení nezbytné připravenosti vnitřní elektroinstalace na navazující činnosti</w:t>
      </w:r>
      <w:r w:rsidRPr="00D20BBC">
        <w:rPr>
          <w:rFonts w:ascii="Segoe UI" w:hAnsi="Segoe UI" w:cs="Segoe UI"/>
          <w:color w:val="000000"/>
          <w:szCs w:val="22"/>
        </w:rPr>
        <w:t xml:space="preserve">. </w:t>
      </w:r>
    </w:p>
    <w:p w14:paraId="1EA08C0D" w14:textId="59F3F3F2" w:rsidR="00FD1D80" w:rsidRDefault="00FD1D80" w:rsidP="00FD1D80">
      <w:pPr>
        <w:spacing w:before="120" w:after="120" w:line="276" w:lineRule="auto"/>
        <w:rPr>
          <w:rFonts w:ascii="Segoe UI" w:hAnsi="Segoe UI" w:cs="Segoe UI"/>
          <w:szCs w:val="22"/>
        </w:rPr>
      </w:pPr>
      <w:r w:rsidRPr="00D20BBC">
        <w:rPr>
          <w:rFonts w:ascii="Segoe UI" w:hAnsi="Segoe UI" w:cs="Segoe UI"/>
          <w:szCs w:val="22"/>
        </w:rPr>
        <w:t>Změna smluvního vztahu založeného smlouvou prostřednictvím dodatku č. 1 nepředstavuje podstatnou změnu smluvního závazku ve smyslu § 222 zákona č. 134/2016 Sb., o zadávání veřejných zakázek, v platném znění (dále jen „</w:t>
      </w:r>
      <w:r w:rsidRPr="00D20BBC">
        <w:rPr>
          <w:rFonts w:ascii="Segoe UI" w:hAnsi="Segoe UI" w:cs="Segoe UI"/>
          <w:b/>
          <w:szCs w:val="22"/>
        </w:rPr>
        <w:t>ZZVZ</w:t>
      </w:r>
      <w:r w:rsidRPr="00D20BBC">
        <w:rPr>
          <w:rFonts w:ascii="Segoe UI" w:hAnsi="Segoe UI" w:cs="Segoe UI"/>
          <w:szCs w:val="22"/>
        </w:rPr>
        <w:t xml:space="preserve">“). </w:t>
      </w:r>
    </w:p>
    <w:p w14:paraId="7F81C7A3" w14:textId="60FB9399" w:rsidR="00E93AF2" w:rsidRDefault="00E93AF2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ascii="Segoe UI" w:hAnsi="Segoe UI" w:cs="Segoe UI"/>
          <w:color w:val="000000"/>
          <w:szCs w:val="22"/>
        </w:rPr>
      </w:pPr>
      <w:r w:rsidRPr="00D20BBC">
        <w:rPr>
          <w:rFonts w:ascii="Segoe UI" w:hAnsi="Segoe UI" w:cs="Segoe UI"/>
          <w:color w:val="000000"/>
          <w:szCs w:val="22"/>
        </w:rPr>
        <w:t xml:space="preserve">Navýšení ceny díla je podloženo jednotlivými, vzájemně odsouhlasenými změnovými listy pro započtení tzv. </w:t>
      </w:r>
      <w:r w:rsidR="00BF5D92">
        <w:rPr>
          <w:rFonts w:ascii="Segoe UI" w:hAnsi="Segoe UI" w:cs="Segoe UI"/>
          <w:color w:val="000000"/>
          <w:szCs w:val="22"/>
        </w:rPr>
        <w:t>víceprací</w:t>
      </w:r>
      <w:r w:rsidRPr="00D20BBC">
        <w:rPr>
          <w:rFonts w:ascii="Segoe UI" w:hAnsi="Segoe UI" w:cs="Segoe UI"/>
          <w:color w:val="000000"/>
          <w:szCs w:val="22"/>
        </w:rPr>
        <w:t xml:space="preserve">. </w:t>
      </w:r>
    </w:p>
    <w:p w14:paraId="30D4BF63" w14:textId="77777777" w:rsidR="00E93AF2" w:rsidRPr="00FD1D80" w:rsidRDefault="00E93AF2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>Smluvní strany se dohodly na následujícím znění dodatku č. 1, který je uzavírán v souladu se zákonem č. 89/2012 Sb., občanský zákoník, v platném znění (dále také jen „</w:t>
      </w:r>
      <w:r w:rsidRPr="00FD1D80">
        <w:rPr>
          <w:rFonts w:ascii="Segoe UI" w:hAnsi="Segoe UI" w:cs="Segoe UI"/>
          <w:b/>
        </w:rPr>
        <w:t>občanský zákoník</w:t>
      </w:r>
      <w:r w:rsidRPr="00FD1D80">
        <w:rPr>
          <w:rFonts w:ascii="Segoe UI" w:hAnsi="Segoe UI" w:cs="Segoe UI"/>
        </w:rPr>
        <w:t>“), a v souladu se záznamem průběhu stavby a výčtem jednotlivých Změnových listů stavby (dále také jen „</w:t>
      </w:r>
      <w:r w:rsidRPr="00FD1D80">
        <w:rPr>
          <w:rFonts w:ascii="Segoe UI" w:hAnsi="Segoe UI" w:cs="Segoe UI"/>
          <w:b/>
        </w:rPr>
        <w:t>ZL</w:t>
      </w:r>
      <w:r w:rsidRPr="00FD1D80">
        <w:rPr>
          <w:rFonts w:ascii="Segoe UI" w:hAnsi="Segoe UI" w:cs="Segoe UI"/>
        </w:rPr>
        <w:t>“) takto:</w:t>
      </w:r>
    </w:p>
    <w:p w14:paraId="2E0C240D" w14:textId="77777777" w:rsidR="00E93AF2" w:rsidRPr="00FD1D80" w:rsidRDefault="00E93AF2" w:rsidP="00E93AF2">
      <w:pPr>
        <w:pStyle w:val="Zkladntext"/>
        <w:numPr>
          <w:ilvl w:val="0"/>
          <w:numId w:val="44"/>
        </w:numPr>
        <w:tabs>
          <w:tab w:val="right" w:pos="0"/>
        </w:tabs>
        <w:spacing w:before="240" w:after="240"/>
        <w:ind w:left="357" w:hanging="357"/>
        <w:jc w:val="center"/>
        <w:rPr>
          <w:rFonts w:ascii="Segoe UI" w:hAnsi="Segoe UI" w:cs="Segoe UI"/>
          <w:szCs w:val="22"/>
        </w:rPr>
      </w:pPr>
    </w:p>
    <w:p w14:paraId="37E98A15" w14:textId="29DABDDE" w:rsidR="00050289" w:rsidRPr="00FD1D80" w:rsidRDefault="00E93AF2" w:rsidP="000500B9">
      <w:pPr>
        <w:numPr>
          <w:ilvl w:val="1"/>
          <w:numId w:val="44"/>
        </w:numPr>
        <w:tabs>
          <w:tab w:val="left" w:pos="0"/>
        </w:tabs>
        <w:spacing w:before="120" w:after="120" w:line="276" w:lineRule="auto"/>
        <w:ind w:left="0" w:firstLine="0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 xml:space="preserve">Změna závazku v rozsahu ZL </w:t>
      </w:r>
      <w:r w:rsidR="00050289" w:rsidRPr="00FD1D80">
        <w:rPr>
          <w:rFonts w:ascii="Segoe UI" w:hAnsi="Segoe UI" w:cs="Segoe UI"/>
          <w:szCs w:val="22"/>
        </w:rPr>
        <w:t>(</w:t>
      </w:r>
      <w:r w:rsidRPr="00FD1D80">
        <w:rPr>
          <w:rFonts w:ascii="Segoe UI" w:hAnsi="Segoe UI" w:cs="Segoe UI"/>
          <w:szCs w:val="22"/>
        </w:rPr>
        <w:t xml:space="preserve">č. 1 až </w:t>
      </w:r>
      <w:r w:rsidR="0043463E" w:rsidRPr="00FD1D80">
        <w:rPr>
          <w:rFonts w:ascii="Segoe UI" w:hAnsi="Segoe UI" w:cs="Segoe UI"/>
          <w:szCs w:val="22"/>
        </w:rPr>
        <w:t>8)</w:t>
      </w:r>
      <w:r w:rsidR="002A30EC" w:rsidRPr="00FD1D80">
        <w:rPr>
          <w:rFonts w:ascii="Segoe UI" w:hAnsi="Segoe UI" w:cs="Segoe UI"/>
          <w:szCs w:val="22"/>
        </w:rPr>
        <w:t xml:space="preserve"> pro kobky č. </w:t>
      </w:r>
      <w:r w:rsidR="0043463E" w:rsidRPr="00FD1D80">
        <w:rPr>
          <w:rFonts w:ascii="Segoe UI" w:hAnsi="Segoe UI" w:cs="Segoe UI"/>
          <w:szCs w:val="22"/>
        </w:rPr>
        <w:t>2 a 4</w:t>
      </w:r>
      <w:r w:rsidR="0055005D">
        <w:rPr>
          <w:rFonts w:ascii="Segoe UI" w:hAnsi="Segoe UI" w:cs="Segoe UI"/>
          <w:szCs w:val="22"/>
        </w:rPr>
        <w:t xml:space="preserve">. </w:t>
      </w:r>
      <w:r w:rsidRPr="00FD1D80">
        <w:rPr>
          <w:rFonts w:ascii="Segoe UI" w:hAnsi="Segoe UI" w:cs="Segoe UI"/>
          <w:szCs w:val="22"/>
        </w:rPr>
        <w:t>Důvodem této změny je</w:t>
      </w:r>
      <w:r w:rsidR="002A30EC" w:rsidRPr="00FD1D80">
        <w:rPr>
          <w:rFonts w:ascii="Segoe UI" w:hAnsi="Segoe UI" w:cs="Segoe UI"/>
          <w:szCs w:val="22"/>
        </w:rPr>
        <w:t xml:space="preserve"> realizace </w:t>
      </w:r>
      <w:r w:rsidR="00556FC6">
        <w:rPr>
          <w:rFonts w:ascii="Segoe UI" w:hAnsi="Segoe UI" w:cs="Segoe UI"/>
          <w:szCs w:val="22"/>
        </w:rPr>
        <w:t>více</w:t>
      </w:r>
      <w:r w:rsidR="002A30EC" w:rsidRPr="00FD1D80">
        <w:rPr>
          <w:rFonts w:ascii="Segoe UI" w:hAnsi="Segoe UI" w:cs="Segoe UI"/>
          <w:szCs w:val="22"/>
        </w:rPr>
        <w:t xml:space="preserve">prací v kobkách č. </w:t>
      </w:r>
      <w:r w:rsidR="0043463E" w:rsidRPr="00FD1D80">
        <w:rPr>
          <w:rFonts w:ascii="Segoe UI" w:hAnsi="Segoe UI" w:cs="Segoe UI"/>
          <w:szCs w:val="22"/>
        </w:rPr>
        <w:t>2 a 4</w:t>
      </w:r>
      <w:r w:rsidR="002A30EC" w:rsidRPr="00FD1D80">
        <w:rPr>
          <w:rFonts w:ascii="Segoe UI" w:hAnsi="Segoe UI" w:cs="Segoe UI"/>
          <w:szCs w:val="22"/>
        </w:rPr>
        <w:t xml:space="preserve"> v následujícím rozsahu</w:t>
      </w:r>
      <w:r w:rsidRPr="00FD1D80">
        <w:rPr>
          <w:rFonts w:ascii="Segoe UI" w:hAnsi="Segoe UI" w:cs="Segoe UI"/>
          <w:szCs w:val="22"/>
        </w:rPr>
        <w:t>:</w:t>
      </w:r>
      <w:r w:rsidR="00050289" w:rsidRPr="00FD1D80">
        <w:rPr>
          <w:rFonts w:ascii="Segoe UI" w:hAnsi="Segoe UI" w:cs="Segoe UI"/>
          <w:szCs w:val="22"/>
        </w:rPr>
        <w:tab/>
      </w:r>
    </w:p>
    <w:p w14:paraId="1DA03F80" w14:textId="7DE98B28" w:rsidR="00E93AF2" w:rsidRPr="00FD1D80" w:rsidRDefault="00E93AF2" w:rsidP="00E93AF2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 xml:space="preserve"> </w:t>
      </w:r>
      <w:r w:rsidR="00556FC6" w:rsidRPr="00FD1D80">
        <w:rPr>
          <w:rFonts w:ascii="Segoe UI" w:hAnsi="Segoe UI" w:cs="Segoe UI"/>
          <w:szCs w:val="22"/>
        </w:rPr>
        <w:t>zemní</w:t>
      </w:r>
      <w:r w:rsidR="00556FC6">
        <w:rPr>
          <w:rFonts w:ascii="Segoe UI" w:hAnsi="Segoe UI" w:cs="Segoe UI"/>
          <w:szCs w:val="22"/>
        </w:rPr>
        <w:t xml:space="preserve"> práce </w:t>
      </w:r>
      <w:r w:rsidRPr="00FD1D80">
        <w:rPr>
          <w:rFonts w:ascii="Segoe UI" w:hAnsi="Segoe UI" w:cs="Segoe UI"/>
          <w:szCs w:val="22"/>
        </w:rPr>
        <w:t xml:space="preserve">v souvislosti s úpravou </w:t>
      </w:r>
      <w:r w:rsidR="00C838E6" w:rsidRPr="00FD1D80">
        <w:rPr>
          <w:rFonts w:ascii="Segoe UI" w:hAnsi="Segoe UI" w:cs="Segoe UI"/>
          <w:szCs w:val="22"/>
        </w:rPr>
        <w:t>základových poměrů</w:t>
      </w:r>
      <w:r w:rsidR="00E33385" w:rsidRPr="00FD1D80">
        <w:rPr>
          <w:rFonts w:ascii="Segoe UI" w:hAnsi="Segoe UI" w:cs="Segoe UI"/>
          <w:szCs w:val="22"/>
        </w:rPr>
        <w:t xml:space="preserve"> v kobkách č. 2 a 4</w:t>
      </w:r>
      <w:r w:rsidR="001539C4" w:rsidRPr="00FD1D80">
        <w:rPr>
          <w:rFonts w:ascii="Segoe UI" w:hAnsi="Segoe UI" w:cs="Segoe UI"/>
          <w:szCs w:val="22"/>
        </w:rPr>
        <w:t xml:space="preserve"> </w:t>
      </w:r>
      <w:r w:rsidRPr="00FD1D80">
        <w:rPr>
          <w:rFonts w:ascii="Segoe UI" w:hAnsi="Segoe UI" w:cs="Segoe UI"/>
          <w:szCs w:val="22"/>
        </w:rPr>
        <w:t xml:space="preserve">– cena </w:t>
      </w:r>
      <w:r w:rsidR="00C838E6" w:rsidRPr="00BF5D92">
        <w:rPr>
          <w:rFonts w:ascii="Segoe UI" w:hAnsi="Segoe UI" w:cs="Segoe UI"/>
          <w:b/>
          <w:szCs w:val="22"/>
        </w:rPr>
        <w:t>46.038,01</w:t>
      </w:r>
      <w:r w:rsidRPr="00BF5D92">
        <w:rPr>
          <w:rFonts w:ascii="Segoe UI" w:hAnsi="Segoe UI" w:cs="Segoe UI"/>
          <w:b/>
          <w:szCs w:val="22"/>
        </w:rPr>
        <w:t xml:space="preserve"> Kč bez DPH;</w:t>
      </w:r>
    </w:p>
    <w:p w14:paraId="46169EBF" w14:textId="785A5462" w:rsidR="00E93AF2" w:rsidRPr="00FD1D80" w:rsidRDefault="00C838E6" w:rsidP="001539C4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 xml:space="preserve">úprava </w:t>
      </w:r>
      <w:r w:rsidR="00E93AF2" w:rsidRPr="00FD1D80">
        <w:rPr>
          <w:rFonts w:ascii="Segoe UI" w:hAnsi="Segoe UI" w:cs="Segoe UI"/>
          <w:szCs w:val="22"/>
        </w:rPr>
        <w:t xml:space="preserve">rozsahu </w:t>
      </w:r>
      <w:r w:rsidR="001539C4" w:rsidRPr="00FD1D80">
        <w:rPr>
          <w:rFonts w:ascii="Segoe UI" w:hAnsi="Segoe UI" w:cs="Segoe UI"/>
          <w:szCs w:val="22"/>
        </w:rPr>
        <w:t>a způsobu provedení základových konstrukcí v souvislosti s</w:t>
      </w:r>
      <w:r w:rsidRPr="00FD1D80">
        <w:rPr>
          <w:rFonts w:ascii="Segoe UI" w:hAnsi="Segoe UI" w:cs="Segoe UI"/>
          <w:szCs w:val="22"/>
        </w:rPr>
        <w:t xml:space="preserve"> požadavkem umístění čerpacích jímek v prostoru kobky </w:t>
      </w:r>
      <w:r w:rsidR="00E33385" w:rsidRPr="00FD1D80">
        <w:rPr>
          <w:rFonts w:ascii="Segoe UI" w:hAnsi="Segoe UI" w:cs="Segoe UI"/>
          <w:szCs w:val="22"/>
        </w:rPr>
        <w:t xml:space="preserve">č. 2 </w:t>
      </w:r>
      <w:r w:rsidRPr="00FD1D80">
        <w:rPr>
          <w:rFonts w:ascii="Segoe UI" w:hAnsi="Segoe UI" w:cs="Segoe UI"/>
          <w:szCs w:val="22"/>
        </w:rPr>
        <w:t xml:space="preserve">- </w:t>
      </w:r>
      <w:r w:rsidR="00E93AF2" w:rsidRPr="00FD1D80">
        <w:rPr>
          <w:rFonts w:ascii="Segoe UI" w:hAnsi="Segoe UI" w:cs="Segoe UI"/>
          <w:szCs w:val="22"/>
        </w:rPr>
        <w:t xml:space="preserve">cena </w:t>
      </w:r>
      <w:r w:rsidRPr="00BF5D92">
        <w:rPr>
          <w:rFonts w:ascii="Segoe UI" w:hAnsi="Segoe UI" w:cs="Segoe UI"/>
          <w:b/>
          <w:szCs w:val="22"/>
        </w:rPr>
        <w:t>7.324,80</w:t>
      </w:r>
      <w:r w:rsidR="00E93AF2" w:rsidRPr="00BF5D92">
        <w:rPr>
          <w:rFonts w:ascii="Segoe UI" w:hAnsi="Segoe UI" w:cs="Segoe UI"/>
          <w:b/>
          <w:szCs w:val="22"/>
        </w:rPr>
        <w:t xml:space="preserve"> Kč bez DPH;</w:t>
      </w:r>
    </w:p>
    <w:p w14:paraId="4C4F142E" w14:textId="24C2AC17" w:rsidR="00050289" w:rsidRPr="00FD1D80" w:rsidRDefault="00C838E6" w:rsidP="00E93AF2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>provedení izolace zdiva v souvislosti s</w:t>
      </w:r>
      <w:r w:rsidR="00E33385" w:rsidRPr="00FD1D80">
        <w:rPr>
          <w:rFonts w:ascii="Segoe UI" w:hAnsi="Segoe UI" w:cs="Segoe UI"/>
          <w:szCs w:val="22"/>
        </w:rPr>
        <w:t>e skutečně odhalený</w:t>
      </w:r>
      <w:r w:rsidRPr="00FD1D80">
        <w:rPr>
          <w:rFonts w:ascii="Segoe UI" w:hAnsi="Segoe UI" w:cs="Segoe UI"/>
          <w:szCs w:val="22"/>
        </w:rPr>
        <w:t>m s</w:t>
      </w:r>
      <w:r w:rsidR="00E33385" w:rsidRPr="00FD1D80">
        <w:rPr>
          <w:rFonts w:ascii="Segoe UI" w:hAnsi="Segoe UI" w:cs="Segoe UI"/>
          <w:szCs w:val="22"/>
        </w:rPr>
        <w:t>tavem zděných konstrukcí v kobce č. 2 -</w:t>
      </w:r>
      <w:r w:rsidR="00050289" w:rsidRPr="00FD1D80">
        <w:rPr>
          <w:rFonts w:ascii="Segoe UI" w:hAnsi="Segoe UI" w:cs="Segoe UI"/>
          <w:szCs w:val="22"/>
        </w:rPr>
        <w:t xml:space="preserve"> cena </w:t>
      </w:r>
      <w:r w:rsidR="00E33385" w:rsidRPr="00BF5D92">
        <w:rPr>
          <w:rFonts w:ascii="Segoe UI" w:hAnsi="Segoe UI" w:cs="Segoe UI"/>
          <w:b/>
          <w:szCs w:val="22"/>
        </w:rPr>
        <w:t>58.266,-</w:t>
      </w:r>
      <w:r w:rsidR="00787893" w:rsidRPr="00BF5D92">
        <w:rPr>
          <w:rFonts w:ascii="Segoe UI" w:hAnsi="Segoe UI" w:cs="Segoe UI"/>
          <w:b/>
          <w:szCs w:val="22"/>
        </w:rPr>
        <w:t xml:space="preserve"> Kč bez DPH;</w:t>
      </w:r>
    </w:p>
    <w:p w14:paraId="6CA0FDF3" w14:textId="6A5E93B7" w:rsidR="00773C64" w:rsidRPr="00FD1D80" w:rsidRDefault="00E33385" w:rsidP="00853EF8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u w:val="single"/>
        </w:rPr>
      </w:pPr>
      <w:r w:rsidRPr="00FD1D80">
        <w:rPr>
          <w:rFonts w:ascii="Segoe UI" w:hAnsi="Segoe UI" w:cs="Segoe UI"/>
          <w:szCs w:val="22"/>
        </w:rPr>
        <w:t xml:space="preserve">úprava a </w:t>
      </w:r>
      <w:r w:rsidR="00787893" w:rsidRPr="00FD1D80">
        <w:rPr>
          <w:rFonts w:ascii="Segoe UI" w:hAnsi="Segoe UI" w:cs="Segoe UI"/>
          <w:szCs w:val="22"/>
        </w:rPr>
        <w:t>doplnění podkladních vrstev</w:t>
      </w:r>
      <w:r w:rsidRPr="00FD1D80">
        <w:rPr>
          <w:rFonts w:ascii="Segoe UI" w:hAnsi="Segoe UI" w:cs="Segoe UI"/>
          <w:szCs w:val="22"/>
        </w:rPr>
        <w:t xml:space="preserve"> a vyrovnávacích vrstev v souvislosti</w:t>
      </w:r>
      <w:r w:rsidR="00787893" w:rsidRPr="00FD1D80">
        <w:rPr>
          <w:rFonts w:ascii="Segoe UI" w:hAnsi="Segoe UI" w:cs="Segoe UI"/>
          <w:szCs w:val="22"/>
        </w:rPr>
        <w:t> </w:t>
      </w:r>
      <w:r w:rsidRPr="00FD1D80">
        <w:rPr>
          <w:rFonts w:ascii="Segoe UI" w:hAnsi="Segoe UI" w:cs="Segoe UI"/>
          <w:szCs w:val="22"/>
        </w:rPr>
        <w:t>s požadavkem umístění čerpacích jímek</w:t>
      </w:r>
      <w:r w:rsidR="00787893" w:rsidRPr="00FD1D80">
        <w:rPr>
          <w:rFonts w:ascii="Segoe UI" w:hAnsi="Segoe UI" w:cs="Segoe UI"/>
          <w:szCs w:val="22"/>
        </w:rPr>
        <w:t xml:space="preserve"> </w:t>
      </w:r>
      <w:r w:rsidRPr="00FD1D80">
        <w:rPr>
          <w:rFonts w:ascii="Segoe UI" w:hAnsi="Segoe UI" w:cs="Segoe UI"/>
          <w:szCs w:val="22"/>
        </w:rPr>
        <w:t xml:space="preserve">v kobkách č. 2 a 4 </w:t>
      </w:r>
      <w:r w:rsidR="00787893" w:rsidRPr="00FD1D80">
        <w:rPr>
          <w:rFonts w:ascii="Segoe UI" w:hAnsi="Segoe UI" w:cs="Segoe UI"/>
          <w:szCs w:val="22"/>
        </w:rPr>
        <w:t>– cena</w:t>
      </w:r>
      <w:r w:rsidR="00787893" w:rsidRPr="00BF5D92">
        <w:rPr>
          <w:rFonts w:ascii="Segoe UI" w:hAnsi="Segoe UI" w:cs="Segoe UI"/>
          <w:b/>
          <w:szCs w:val="22"/>
        </w:rPr>
        <w:t xml:space="preserve"> </w:t>
      </w:r>
      <w:r w:rsidRPr="00BF5D92">
        <w:rPr>
          <w:rFonts w:ascii="Segoe UI" w:hAnsi="Segoe UI" w:cs="Segoe UI"/>
          <w:b/>
          <w:szCs w:val="22"/>
        </w:rPr>
        <w:t>5.755,39</w:t>
      </w:r>
      <w:r w:rsidR="00787893" w:rsidRPr="00BF5D92">
        <w:rPr>
          <w:rFonts w:ascii="Segoe UI" w:hAnsi="Segoe UI" w:cs="Segoe UI"/>
          <w:b/>
          <w:szCs w:val="22"/>
        </w:rPr>
        <w:t xml:space="preserve"> Kč bez DPH</w:t>
      </w:r>
    </w:p>
    <w:p w14:paraId="26E5468B" w14:textId="773B4504" w:rsidR="00787893" w:rsidRPr="00FD1D80" w:rsidRDefault="00787893" w:rsidP="00853EF8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u w:val="single"/>
        </w:rPr>
      </w:pPr>
      <w:r w:rsidRPr="00FD1D80">
        <w:rPr>
          <w:rFonts w:ascii="Segoe UI" w:hAnsi="Segoe UI" w:cs="Segoe UI"/>
        </w:rPr>
        <w:t xml:space="preserve">úprava rozsahu </w:t>
      </w:r>
      <w:r w:rsidR="006D3B91" w:rsidRPr="00FD1D80">
        <w:rPr>
          <w:rFonts w:ascii="Segoe UI" w:hAnsi="Segoe UI" w:cs="Segoe UI"/>
        </w:rPr>
        <w:t xml:space="preserve">ostatních konstrukcí a bourání </w:t>
      </w:r>
      <w:r w:rsidRPr="00FD1D80">
        <w:rPr>
          <w:rFonts w:ascii="Segoe UI" w:hAnsi="Segoe UI" w:cs="Segoe UI"/>
        </w:rPr>
        <w:t xml:space="preserve">– cena </w:t>
      </w:r>
      <w:r w:rsidR="006D3B91" w:rsidRPr="00BF5D92">
        <w:rPr>
          <w:rFonts w:ascii="Segoe UI" w:hAnsi="Segoe UI" w:cs="Segoe UI"/>
          <w:b/>
        </w:rPr>
        <w:t>48.991,90</w:t>
      </w:r>
      <w:r w:rsidRPr="00BF5D92">
        <w:rPr>
          <w:rFonts w:ascii="Segoe UI" w:hAnsi="Segoe UI" w:cs="Segoe UI"/>
          <w:b/>
        </w:rPr>
        <w:t xml:space="preserve"> Kč bez DPH;</w:t>
      </w:r>
    </w:p>
    <w:p w14:paraId="2A4F1EBF" w14:textId="4206F2C6" w:rsidR="00787893" w:rsidRPr="00FD1D80" w:rsidRDefault="00787893" w:rsidP="00787893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 xml:space="preserve">provedení </w:t>
      </w:r>
      <w:r w:rsidR="00773C64" w:rsidRPr="00FD1D80">
        <w:rPr>
          <w:rFonts w:ascii="Segoe UI" w:hAnsi="Segoe UI" w:cs="Segoe UI"/>
          <w:szCs w:val="22"/>
        </w:rPr>
        <w:t>úpravy trubního vedení</w:t>
      </w:r>
      <w:r w:rsidR="00383C59">
        <w:rPr>
          <w:rFonts w:ascii="Segoe UI" w:hAnsi="Segoe UI" w:cs="Segoe UI"/>
          <w:szCs w:val="22"/>
        </w:rPr>
        <w:t>,</w:t>
      </w:r>
      <w:r w:rsidR="00773C64" w:rsidRPr="00FD1D80">
        <w:rPr>
          <w:rFonts w:ascii="Segoe UI" w:hAnsi="Segoe UI" w:cs="Segoe UI"/>
          <w:szCs w:val="22"/>
        </w:rPr>
        <w:t xml:space="preserve"> a to nákupem a umístěním stavebních částí čerpacích jímek v kobkách č. 2 a 4 - </w:t>
      </w:r>
      <w:r w:rsidRPr="00FD1D80">
        <w:rPr>
          <w:rFonts w:ascii="Segoe UI" w:hAnsi="Segoe UI" w:cs="Segoe UI"/>
          <w:szCs w:val="22"/>
        </w:rPr>
        <w:t xml:space="preserve">cena </w:t>
      </w:r>
      <w:r w:rsidR="00773C64" w:rsidRPr="00BF5D92">
        <w:rPr>
          <w:rFonts w:ascii="Segoe UI" w:hAnsi="Segoe UI" w:cs="Segoe UI"/>
          <w:b/>
          <w:szCs w:val="22"/>
        </w:rPr>
        <w:t>204</w:t>
      </w:r>
      <w:r w:rsidR="00523296" w:rsidRPr="00BF5D92">
        <w:rPr>
          <w:rFonts w:ascii="Segoe UI" w:hAnsi="Segoe UI" w:cs="Segoe UI"/>
          <w:b/>
          <w:szCs w:val="22"/>
        </w:rPr>
        <w:t>.</w:t>
      </w:r>
      <w:r w:rsidR="00773C64" w:rsidRPr="00BF5D92">
        <w:rPr>
          <w:rFonts w:ascii="Segoe UI" w:hAnsi="Segoe UI" w:cs="Segoe UI"/>
          <w:b/>
          <w:szCs w:val="22"/>
        </w:rPr>
        <w:t>000,-</w:t>
      </w:r>
      <w:r w:rsidRPr="00BF5D92">
        <w:rPr>
          <w:rFonts w:ascii="Segoe UI" w:hAnsi="Segoe UI" w:cs="Segoe UI"/>
          <w:b/>
          <w:szCs w:val="22"/>
        </w:rPr>
        <w:t xml:space="preserve"> Kč bez DPH;</w:t>
      </w:r>
    </w:p>
    <w:p w14:paraId="3D2FD791" w14:textId="2BC5FB0F" w:rsidR="00787893" w:rsidRPr="00FD1D80" w:rsidRDefault="00787893" w:rsidP="00787893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>úprava rozsahu likvidace suti a vnitrostaveništní dopravy v souvislosti s</w:t>
      </w:r>
      <w:r w:rsidR="00105969" w:rsidRPr="00FD1D80">
        <w:rPr>
          <w:rFonts w:ascii="Segoe UI" w:hAnsi="Segoe UI" w:cs="Segoe UI"/>
          <w:szCs w:val="22"/>
        </w:rPr>
        <w:t>e</w:t>
      </w:r>
      <w:r w:rsidRPr="00FD1D80">
        <w:rPr>
          <w:rFonts w:ascii="Segoe UI" w:hAnsi="Segoe UI" w:cs="Segoe UI"/>
          <w:szCs w:val="22"/>
        </w:rPr>
        <w:t> zvýšeným objemem bouracích prací</w:t>
      </w:r>
      <w:r w:rsidR="00773C64" w:rsidRPr="00FD1D80">
        <w:rPr>
          <w:rFonts w:ascii="Segoe UI" w:hAnsi="Segoe UI" w:cs="Segoe UI"/>
          <w:szCs w:val="22"/>
        </w:rPr>
        <w:t xml:space="preserve"> v kobkách č. 2 a 4</w:t>
      </w:r>
      <w:r w:rsidRPr="00FD1D80">
        <w:rPr>
          <w:rFonts w:ascii="Segoe UI" w:hAnsi="Segoe UI" w:cs="Segoe UI"/>
          <w:szCs w:val="22"/>
        </w:rPr>
        <w:t xml:space="preserve"> – cena </w:t>
      </w:r>
      <w:r w:rsidR="00773C64" w:rsidRPr="00BF5D92">
        <w:rPr>
          <w:rFonts w:ascii="Segoe UI" w:hAnsi="Segoe UI" w:cs="Segoe UI"/>
          <w:b/>
          <w:szCs w:val="22"/>
        </w:rPr>
        <w:t>1.605</w:t>
      </w:r>
      <w:r w:rsidR="00AD5097">
        <w:rPr>
          <w:rFonts w:ascii="Segoe UI" w:hAnsi="Segoe UI" w:cs="Segoe UI"/>
          <w:b/>
          <w:szCs w:val="22"/>
        </w:rPr>
        <w:t>,</w:t>
      </w:r>
      <w:r w:rsidR="00773C64" w:rsidRPr="00BF5D92">
        <w:rPr>
          <w:rFonts w:ascii="Segoe UI" w:hAnsi="Segoe UI" w:cs="Segoe UI"/>
          <w:b/>
          <w:szCs w:val="22"/>
        </w:rPr>
        <w:t>27</w:t>
      </w:r>
      <w:r w:rsidRPr="00BF5D92">
        <w:rPr>
          <w:rFonts w:ascii="Segoe UI" w:hAnsi="Segoe UI" w:cs="Segoe UI"/>
          <w:b/>
          <w:szCs w:val="22"/>
        </w:rPr>
        <w:t xml:space="preserve"> Kč bez DPH;</w:t>
      </w:r>
    </w:p>
    <w:p w14:paraId="6AD2ACC9" w14:textId="1A81A850" w:rsidR="00787893" w:rsidRPr="00FD1D80" w:rsidRDefault="00787893" w:rsidP="00787893">
      <w:pPr>
        <w:numPr>
          <w:ilvl w:val="0"/>
          <w:numId w:val="45"/>
        </w:numPr>
        <w:tabs>
          <w:tab w:val="left" w:pos="0"/>
        </w:tabs>
        <w:spacing w:line="276" w:lineRule="auto"/>
        <w:ind w:left="714" w:hanging="357"/>
        <w:rPr>
          <w:rFonts w:ascii="Segoe UI" w:hAnsi="Segoe UI" w:cs="Segoe UI"/>
          <w:szCs w:val="22"/>
        </w:rPr>
      </w:pPr>
      <w:r w:rsidRPr="00FD1D80">
        <w:rPr>
          <w:rFonts w:ascii="Segoe UI" w:hAnsi="Segoe UI" w:cs="Segoe UI"/>
          <w:szCs w:val="22"/>
        </w:rPr>
        <w:t xml:space="preserve">provedení </w:t>
      </w:r>
      <w:r w:rsidR="00510483" w:rsidRPr="00FD1D80">
        <w:rPr>
          <w:rFonts w:ascii="Segoe UI" w:hAnsi="Segoe UI" w:cs="Segoe UI"/>
          <w:szCs w:val="22"/>
        </w:rPr>
        <w:t xml:space="preserve">úprav na vedení elektroinstalace včetně přepojení a instalace rozváděcích skříní v souvislosti s navazujícími činnostmi v kobkách č. 2 a 4 </w:t>
      </w:r>
      <w:r w:rsidRPr="00FD1D80">
        <w:rPr>
          <w:rFonts w:ascii="Segoe UI" w:hAnsi="Segoe UI" w:cs="Segoe UI"/>
          <w:szCs w:val="22"/>
        </w:rPr>
        <w:t xml:space="preserve">– cena </w:t>
      </w:r>
      <w:r w:rsidR="00510483" w:rsidRPr="00BF5D92">
        <w:rPr>
          <w:rFonts w:ascii="Segoe UI" w:hAnsi="Segoe UI" w:cs="Segoe UI"/>
          <w:b/>
          <w:szCs w:val="22"/>
        </w:rPr>
        <w:t>448.004,-</w:t>
      </w:r>
      <w:r w:rsidRPr="00BF5D92">
        <w:rPr>
          <w:rFonts w:ascii="Segoe UI" w:hAnsi="Segoe UI" w:cs="Segoe UI"/>
          <w:b/>
          <w:szCs w:val="22"/>
        </w:rPr>
        <w:t xml:space="preserve"> Kč bez DPH;</w:t>
      </w:r>
    </w:p>
    <w:p w14:paraId="34B06BB0" w14:textId="77777777" w:rsidR="009F7D02" w:rsidRDefault="009F7D02" w:rsidP="00E93AF2">
      <w:pPr>
        <w:pStyle w:val="Styl4"/>
        <w:spacing w:before="120"/>
        <w:rPr>
          <w:rFonts w:ascii="Segoe UI" w:hAnsi="Segoe UI" w:cs="Segoe UI"/>
        </w:rPr>
      </w:pPr>
    </w:p>
    <w:p w14:paraId="2E146883" w14:textId="4778AAFF" w:rsidR="00E93AF2" w:rsidRPr="00FD1D80" w:rsidRDefault="00E93AF2" w:rsidP="00E93AF2">
      <w:pPr>
        <w:pStyle w:val="Styl4"/>
        <w:spacing w:before="120"/>
        <w:rPr>
          <w:rFonts w:ascii="Segoe UI" w:hAnsi="Segoe UI" w:cs="Segoe UI"/>
          <w:b/>
        </w:rPr>
      </w:pPr>
      <w:r w:rsidRPr="00FD1D80">
        <w:rPr>
          <w:rFonts w:ascii="Segoe UI" w:hAnsi="Segoe UI" w:cs="Segoe UI"/>
        </w:rPr>
        <w:lastRenderedPageBreak/>
        <w:t xml:space="preserve">Absolutní hodnota kladných změn činí </w:t>
      </w:r>
      <w:r w:rsidR="00510483" w:rsidRPr="00FD1D80">
        <w:rPr>
          <w:rFonts w:ascii="Segoe UI" w:hAnsi="Segoe UI" w:cs="Segoe UI"/>
        </w:rPr>
        <w:t>819.985,37</w:t>
      </w:r>
      <w:r w:rsidRPr="00FD1D80">
        <w:rPr>
          <w:rFonts w:ascii="Segoe UI" w:hAnsi="Segoe UI" w:cs="Segoe UI"/>
        </w:rPr>
        <w:t xml:space="preserve"> Kč bez DPH. </w:t>
      </w:r>
      <w:r w:rsidR="00BF5D92">
        <w:rPr>
          <w:rFonts w:ascii="Segoe UI" w:hAnsi="Segoe UI" w:cs="Segoe UI"/>
        </w:rPr>
        <w:t xml:space="preserve"> </w:t>
      </w:r>
      <w:r w:rsidRPr="00FD1D80">
        <w:rPr>
          <w:rFonts w:ascii="Segoe UI" w:hAnsi="Segoe UI" w:cs="Segoe UI"/>
          <w:b/>
        </w:rPr>
        <w:t xml:space="preserve">Hodnota změny závazku </w:t>
      </w:r>
      <w:r w:rsidRPr="00FD1D80">
        <w:rPr>
          <w:rFonts w:ascii="Segoe UI" w:hAnsi="Segoe UI" w:cs="Segoe UI"/>
        </w:rPr>
        <w:t xml:space="preserve">ze smlouvy </w:t>
      </w:r>
      <w:r w:rsidRPr="00FD1D80">
        <w:rPr>
          <w:rFonts w:ascii="Segoe UI" w:hAnsi="Segoe UI" w:cs="Segoe UI"/>
          <w:b/>
        </w:rPr>
        <w:t xml:space="preserve">v rozsahu ZL </w:t>
      </w:r>
      <w:r w:rsidR="00B0324A" w:rsidRPr="00FD1D80">
        <w:rPr>
          <w:rFonts w:ascii="Segoe UI" w:hAnsi="Segoe UI" w:cs="Segoe UI"/>
          <w:b/>
        </w:rPr>
        <w:t xml:space="preserve">č. 1 až 8 </w:t>
      </w:r>
      <w:r w:rsidR="001319BC" w:rsidRPr="00FD1D80">
        <w:rPr>
          <w:rFonts w:ascii="Segoe UI" w:hAnsi="Segoe UI" w:cs="Segoe UI"/>
          <w:b/>
        </w:rPr>
        <w:t xml:space="preserve">pro realizaci úprav kobek č. </w:t>
      </w:r>
      <w:r w:rsidR="00510483" w:rsidRPr="00FD1D80">
        <w:rPr>
          <w:rFonts w:ascii="Segoe UI" w:hAnsi="Segoe UI" w:cs="Segoe UI"/>
          <w:b/>
        </w:rPr>
        <w:t xml:space="preserve">2 a 4 </w:t>
      </w:r>
      <w:r w:rsidRPr="00FD1D80">
        <w:rPr>
          <w:rFonts w:ascii="Segoe UI" w:hAnsi="Segoe UI" w:cs="Segoe UI"/>
        </w:rPr>
        <w:t xml:space="preserve">stanovená jako součet absolutních hodnot kladných změn </w:t>
      </w:r>
      <w:r w:rsidRPr="00FD1D80">
        <w:rPr>
          <w:rFonts w:ascii="Segoe UI" w:hAnsi="Segoe UI" w:cs="Segoe UI"/>
          <w:b/>
        </w:rPr>
        <w:t xml:space="preserve">činí </w:t>
      </w:r>
      <w:r w:rsidR="00B0324A" w:rsidRPr="00FD1D80">
        <w:rPr>
          <w:rFonts w:ascii="Segoe UI" w:hAnsi="Segoe UI" w:cs="Segoe UI"/>
          <w:b/>
        </w:rPr>
        <w:t>819.985,37</w:t>
      </w:r>
      <w:r w:rsidR="00CB47AF" w:rsidRPr="00FD1D80">
        <w:rPr>
          <w:rFonts w:ascii="Segoe UI" w:hAnsi="Segoe UI" w:cs="Segoe UI"/>
          <w:b/>
        </w:rPr>
        <w:t xml:space="preserve"> K</w:t>
      </w:r>
      <w:r w:rsidRPr="00FD1D80">
        <w:rPr>
          <w:rFonts w:ascii="Segoe UI" w:hAnsi="Segoe UI" w:cs="Segoe UI"/>
          <w:b/>
        </w:rPr>
        <w:t>č bez DPH.</w:t>
      </w:r>
    </w:p>
    <w:p w14:paraId="5FFA3989" w14:textId="3D1B4AB2" w:rsidR="00E93AF2" w:rsidRDefault="00E93AF2" w:rsidP="00E93AF2">
      <w:pPr>
        <w:pStyle w:val="Styl4"/>
        <w:spacing w:before="120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 xml:space="preserve">Oceněný </w:t>
      </w:r>
      <w:r w:rsidR="001319BC" w:rsidRPr="00FD1D80">
        <w:rPr>
          <w:rFonts w:ascii="Segoe UI" w:hAnsi="Segoe UI" w:cs="Segoe UI"/>
        </w:rPr>
        <w:t xml:space="preserve">přehled změnových listů </w:t>
      </w:r>
      <w:r w:rsidRPr="00FD1D80">
        <w:rPr>
          <w:rFonts w:ascii="Segoe UI" w:hAnsi="Segoe UI" w:cs="Segoe UI"/>
        </w:rPr>
        <w:t>ZL</w:t>
      </w:r>
      <w:r w:rsidR="00B0324A" w:rsidRPr="00FD1D80">
        <w:rPr>
          <w:rFonts w:ascii="Segoe UI" w:hAnsi="Segoe UI" w:cs="Segoe UI"/>
        </w:rPr>
        <w:t xml:space="preserve"> č. 1 až 8</w:t>
      </w:r>
      <w:r w:rsidR="001319BC" w:rsidRPr="00FD1D80">
        <w:rPr>
          <w:rFonts w:ascii="Segoe UI" w:hAnsi="Segoe UI" w:cs="Segoe UI"/>
        </w:rPr>
        <w:t xml:space="preserve"> pro kobky č.</w:t>
      </w:r>
      <w:r w:rsidRPr="00FD1D80">
        <w:rPr>
          <w:rFonts w:ascii="Segoe UI" w:hAnsi="Segoe UI" w:cs="Segoe UI"/>
        </w:rPr>
        <w:t xml:space="preserve"> </w:t>
      </w:r>
      <w:r w:rsidR="00B0324A" w:rsidRPr="00FD1D80">
        <w:rPr>
          <w:rFonts w:ascii="Segoe UI" w:hAnsi="Segoe UI" w:cs="Segoe UI"/>
        </w:rPr>
        <w:t>2 a 4</w:t>
      </w:r>
      <w:r w:rsidRPr="00FD1D80">
        <w:rPr>
          <w:rFonts w:ascii="Segoe UI" w:hAnsi="Segoe UI" w:cs="Segoe UI"/>
        </w:rPr>
        <w:t xml:space="preserve"> tvoří přílohu č. 1 tohoto dodatku č. 1.</w:t>
      </w:r>
    </w:p>
    <w:p w14:paraId="14D31B20" w14:textId="77777777" w:rsidR="005E1999" w:rsidRPr="00FD1D80" w:rsidRDefault="005E1999" w:rsidP="00E93AF2">
      <w:pPr>
        <w:pStyle w:val="Styl4"/>
        <w:spacing w:before="120"/>
        <w:rPr>
          <w:rFonts w:ascii="Segoe UI" w:hAnsi="Segoe UI" w:cs="Segoe UI"/>
        </w:rPr>
      </w:pPr>
    </w:p>
    <w:p w14:paraId="0DDF1AAD" w14:textId="3D28CD57" w:rsidR="00E93AF2" w:rsidRPr="00FD1D80" w:rsidRDefault="00E93AF2" w:rsidP="00E93AF2">
      <w:pPr>
        <w:numPr>
          <w:ilvl w:val="1"/>
          <w:numId w:val="44"/>
        </w:numPr>
        <w:tabs>
          <w:tab w:val="left" w:pos="0"/>
        </w:tabs>
        <w:spacing w:before="120" w:after="120" w:line="276" w:lineRule="auto"/>
        <w:ind w:left="0" w:firstLine="0"/>
        <w:rPr>
          <w:rFonts w:ascii="Segoe UI" w:hAnsi="Segoe UI" w:cs="Segoe UI"/>
          <w:szCs w:val="22"/>
          <w:u w:val="single"/>
        </w:rPr>
      </w:pPr>
      <w:r w:rsidRPr="00FD1D80">
        <w:rPr>
          <w:rFonts w:ascii="Segoe UI" w:hAnsi="Segoe UI" w:cs="Segoe UI"/>
          <w:szCs w:val="22"/>
        </w:rPr>
        <w:t xml:space="preserve">Celkový cenový nárůst ve smyslu § 222 odst. 9 ZZVZ, související se změnami v rozsahu </w:t>
      </w:r>
      <w:r w:rsidR="00B0324A" w:rsidRPr="00FD1D80">
        <w:rPr>
          <w:rFonts w:ascii="Segoe UI" w:hAnsi="Segoe UI" w:cs="Segoe UI"/>
        </w:rPr>
        <w:t xml:space="preserve">č. 1 až 8 pro kobky č. 2 a 4 </w:t>
      </w:r>
      <w:r w:rsidRPr="00FD1D80">
        <w:rPr>
          <w:rFonts w:ascii="Segoe UI" w:hAnsi="Segoe UI" w:cs="Segoe UI"/>
          <w:szCs w:val="22"/>
        </w:rPr>
        <w:t xml:space="preserve">činí </w:t>
      </w:r>
      <w:r w:rsidR="00B0324A" w:rsidRPr="00FD1D80">
        <w:rPr>
          <w:rFonts w:ascii="Segoe UI" w:hAnsi="Segoe UI" w:cs="Segoe UI"/>
          <w:b/>
        </w:rPr>
        <w:t xml:space="preserve">819.985,37 </w:t>
      </w:r>
      <w:r w:rsidRPr="00FD1D80">
        <w:rPr>
          <w:rFonts w:ascii="Segoe UI" w:hAnsi="Segoe UI" w:cs="Segoe UI"/>
          <w:b/>
          <w:szCs w:val="22"/>
        </w:rPr>
        <w:t>Kč bez DPH</w:t>
      </w:r>
      <w:r w:rsidRPr="00FD1D80">
        <w:rPr>
          <w:rFonts w:ascii="Segoe UI" w:hAnsi="Segoe UI" w:cs="Segoe UI"/>
          <w:szCs w:val="22"/>
        </w:rPr>
        <w:t>.</w:t>
      </w:r>
    </w:p>
    <w:p w14:paraId="369790CC" w14:textId="17581CE9" w:rsidR="00E93AF2" w:rsidRPr="00FD1D80" w:rsidRDefault="00285166" w:rsidP="002300C9">
      <w:pPr>
        <w:tabs>
          <w:tab w:val="left" w:pos="0"/>
        </w:tabs>
        <w:spacing w:before="120" w:after="120" w:line="276" w:lineRule="auto"/>
        <w:rPr>
          <w:rFonts w:ascii="Segoe UI" w:hAnsi="Segoe UI" w:cs="Segoe UI"/>
          <w:szCs w:val="22"/>
          <w:u w:val="single"/>
        </w:rPr>
      </w:pPr>
      <w:r>
        <w:rPr>
          <w:rFonts w:ascii="Segoe UI" w:hAnsi="Segoe UI" w:cs="Segoe UI"/>
          <w:szCs w:val="22"/>
        </w:rPr>
        <w:t xml:space="preserve">AIV. </w:t>
      </w:r>
      <w:r w:rsidR="00E93AF2" w:rsidRPr="00FD1D80">
        <w:rPr>
          <w:rFonts w:ascii="Segoe UI" w:hAnsi="Segoe UI" w:cs="Segoe UI"/>
          <w:szCs w:val="22"/>
        </w:rPr>
        <w:t xml:space="preserve">S ohledem na výše uvedené se smluvní strany dohodly, že </w:t>
      </w:r>
      <w:r w:rsidR="00E93AF2" w:rsidRPr="00FD1D80">
        <w:rPr>
          <w:rFonts w:ascii="Segoe UI" w:hAnsi="Segoe UI" w:cs="Segoe UI"/>
          <w:szCs w:val="22"/>
          <w:u w:val="single"/>
        </w:rPr>
        <w:t xml:space="preserve">článek V odst. 1 </w:t>
      </w:r>
      <w:r w:rsidR="00383C59">
        <w:rPr>
          <w:rFonts w:ascii="Segoe UI" w:hAnsi="Segoe UI" w:cs="Segoe UI"/>
          <w:szCs w:val="22"/>
          <w:u w:val="single"/>
        </w:rPr>
        <w:t>S</w:t>
      </w:r>
      <w:r w:rsidR="00383C59" w:rsidRPr="00FD1D80">
        <w:rPr>
          <w:rFonts w:ascii="Segoe UI" w:hAnsi="Segoe UI" w:cs="Segoe UI"/>
          <w:szCs w:val="22"/>
          <w:u w:val="single"/>
        </w:rPr>
        <w:t xml:space="preserve">mlouvy </w:t>
      </w:r>
      <w:r w:rsidR="00E93AF2" w:rsidRPr="00FD1D80">
        <w:rPr>
          <w:rFonts w:ascii="Segoe UI" w:hAnsi="Segoe UI" w:cs="Segoe UI"/>
          <w:szCs w:val="22"/>
          <w:u w:val="single"/>
        </w:rPr>
        <w:t>se ruší a nahrazuje tímto zněním:</w:t>
      </w:r>
      <w:r w:rsidR="002300C9">
        <w:rPr>
          <w:rFonts w:ascii="Segoe UI" w:hAnsi="Segoe UI" w:cs="Segoe UI"/>
          <w:szCs w:val="22"/>
          <w:u w:val="single"/>
        </w:rPr>
        <w:t xml:space="preserve"> </w:t>
      </w:r>
    </w:p>
    <w:p w14:paraId="6F9AAA30" w14:textId="12D3601E" w:rsidR="00E93AF2" w:rsidRPr="00FD1D80" w:rsidRDefault="00E93AF2" w:rsidP="00E93AF2">
      <w:pPr>
        <w:pStyle w:val="Odstavecseseznamem"/>
        <w:spacing w:before="120" w:after="120" w:line="276" w:lineRule="auto"/>
        <w:ind w:left="0"/>
        <w:rPr>
          <w:rFonts w:ascii="Segoe UI" w:hAnsi="Segoe UI" w:cs="Segoe UI"/>
          <w:szCs w:val="22"/>
        </w:rPr>
      </w:pPr>
      <w:r w:rsidRPr="00FD1D80">
        <w:rPr>
          <w:rFonts w:ascii="Segoe UI" w:hAnsi="Segoe UI" w:cs="Segoe UI"/>
          <w:szCs w:val="22"/>
        </w:rPr>
        <w:t>Celková cena díla je stanovena dohodou smluvních stran v souladu s cenovou nabídkou zhotovitele na realizaci předmětu díla uvedenou ve výkazu výměr (závazném položkovém rozpočtu), který tvoří přílohu č. 1 smlouvy</w:t>
      </w:r>
      <w:r w:rsidR="000819D2">
        <w:rPr>
          <w:rFonts w:ascii="Segoe UI" w:hAnsi="Segoe UI" w:cs="Segoe UI"/>
          <w:szCs w:val="22"/>
        </w:rPr>
        <w:t xml:space="preserve"> </w:t>
      </w:r>
      <w:r w:rsidRPr="00FD1D80">
        <w:rPr>
          <w:rFonts w:ascii="Segoe UI" w:hAnsi="Segoe UI" w:cs="Segoe UI"/>
          <w:szCs w:val="22"/>
        </w:rPr>
        <w:t xml:space="preserve">a výslednou částkou za </w:t>
      </w:r>
      <w:r w:rsidR="007A46BE">
        <w:rPr>
          <w:rFonts w:ascii="Segoe UI" w:hAnsi="Segoe UI" w:cs="Segoe UI"/>
          <w:szCs w:val="22"/>
        </w:rPr>
        <w:t>vícepráce</w:t>
      </w:r>
      <w:r w:rsidRPr="00FD1D80">
        <w:rPr>
          <w:rFonts w:ascii="Segoe UI" w:hAnsi="Segoe UI" w:cs="Segoe UI"/>
          <w:szCs w:val="22"/>
        </w:rPr>
        <w:t xml:space="preserve"> práce dle </w:t>
      </w:r>
      <w:r w:rsidR="00CB47AF" w:rsidRPr="00FD1D80">
        <w:rPr>
          <w:rFonts w:ascii="Segoe UI" w:hAnsi="Segoe UI" w:cs="Segoe UI"/>
          <w:szCs w:val="22"/>
        </w:rPr>
        <w:t>přehledu</w:t>
      </w:r>
      <w:r w:rsidRPr="00FD1D80">
        <w:rPr>
          <w:rFonts w:ascii="Segoe UI" w:hAnsi="Segoe UI" w:cs="Segoe UI"/>
          <w:szCs w:val="22"/>
        </w:rPr>
        <w:t xml:space="preserve"> odsouhlasených ZL </w:t>
      </w:r>
      <w:r w:rsidR="00B0324A" w:rsidRPr="00FD1D80">
        <w:rPr>
          <w:rFonts w:ascii="Segoe UI" w:hAnsi="Segoe UI" w:cs="Segoe UI"/>
        </w:rPr>
        <w:t>č. 1 až 8 pro kobky č. 2 a 4</w:t>
      </w:r>
      <w:r w:rsidR="007F7FE7">
        <w:rPr>
          <w:rFonts w:ascii="Segoe UI" w:hAnsi="Segoe UI" w:cs="Segoe UI"/>
          <w:szCs w:val="22"/>
        </w:rPr>
        <w:t xml:space="preserve"> </w:t>
      </w:r>
      <w:r w:rsidRPr="00FD1D80">
        <w:rPr>
          <w:rFonts w:ascii="Segoe UI" w:hAnsi="Segoe UI" w:cs="Segoe UI"/>
          <w:szCs w:val="22"/>
        </w:rPr>
        <w:t xml:space="preserve">a to ve výši: </w:t>
      </w:r>
    </w:p>
    <w:p w14:paraId="1B7FE99A" w14:textId="77777777" w:rsidR="00E93AF2" w:rsidRPr="00FD1D80" w:rsidRDefault="00E93AF2" w:rsidP="00E93AF2">
      <w:pPr>
        <w:pStyle w:val="Odstavecseseznamem"/>
        <w:spacing w:before="120" w:after="120" w:line="276" w:lineRule="auto"/>
        <w:ind w:left="0"/>
        <w:rPr>
          <w:rFonts w:ascii="Segoe UI" w:hAnsi="Segoe UI" w:cs="Segoe UI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89"/>
        <w:gridCol w:w="2401"/>
        <w:gridCol w:w="2222"/>
      </w:tblGrid>
      <w:tr w:rsidR="00E93AF2" w:rsidRPr="00383C59" w14:paraId="4988C2A7" w14:textId="77777777" w:rsidTr="001539C4">
        <w:trPr>
          <w:trHeight w:val="615"/>
        </w:trPr>
        <w:tc>
          <w:tcPr>
            <w:tcW w:w="1925" w:type="dxa"/>
          </w:tcPr>
          <w:p w14:paraId="15317DA8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  <w:r w:rsidRPr="00FD1D80">
              <w:rPr>
                <w:rFonts w:ascii="Segoe UI" w:hAnsi="Segoe UI" w:cs="Segoe UI"/>
                <w:b/>
                <w:szCs w:val="22"/>
              </w:rPr>
              <w:t>Označení finančního rozsahu</w:t>
            </w:r>
          </w:p>
        </w:tc>
        <w:tc>
          <w:tcPr>
            <w:tcW w:w="2489" w:type="dxa"/>
            <w:shd w:val="clear" w:color="auto" w:fill="auto"/>
          </w:tcPr>
          <w:p w14:paraId="26AE5F2A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</w:p>
          <w:p w14:paraId="0A858C87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  <w:r w:rsidRPr="00FD1D80">
              <w:rPr>
                <w:rFonts w:ascii="Segoe UI" w:hAnsi="Segoe UI" w:cs="Segoe UI"/>
                <w:b/>
                <w:szCs w:val="22"/>
              </w:rPr>
              <w:t>Celková cena bez DPH v Kč</w:t>
            </w:r>
          </w:p>
        </w:tc>
        <w:tc>
          <w:tcPr>
            <w:tcW w:w="2401" w:type="dxa"/>
            <w:shd w:val="clear" w:color="auto" w:fill="auto"/>
          </w:tcPr>
          <w:p w14:paraId="406CC859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</w:p>
          <w:p w14:paraId="284EC5BE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  <w:r w:rsidRPr="00FD1D80">
              <w:rPr>
                <w:rFonts w:ascii="Segoe UI" w:hAnsi="Segoe UI" w:cs="Segoe UI"/>
                <w:b/>
                <w:szCs w:val="22"/>
              </w:rPr>
              <w:t>DPH v Kč</w:t>
            </w:r>
          </w:p>
        </w:tc>
        <w:tc>
          <w:tcPr>
            <w:tcW w:w="2222" w:type="dxa"/>
            <w:shd w:val="clear" w:color="auto" w:fill="auto"/>
          </w:tcPr>
          <w:p w14:paraId="7104C178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</w:p>
          <w:p w14:paraId="5E7F0251" w14:textId="77777777" w:rsidR="00E93AF2" w:rsidRPr="00FD1D80" w:rsidRDefault="00E93AF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b/>
                <w:szCs w:val="22"/>
              </w:rPr>
            </w:pPr>
            <w:r w:rsidRPr="00FD1D80">
              <w:rPr>
                <w:rFonts w:ascii="Segoe UI" w:hAnsi="Segoe UI" w:cs="Segoe UI"/>
                <w:b/>
                <w:szCs w:val="22"/>
              </w:rPr>
              <w:t>Celková cena včetně DPH</w:t>
            </w:r>
          </w:p>
        </w:tc>
      </w:tr>
      <w:tr w:rsidR="00050289" w:rsidRPr="00383C59" w14:paraId="041D9925" w14:textId="77777777" w:rsidTr="001539C4">
        <w:trPr>
          <w:trHeight w:val="461"/>
        </w:trPr>
        <w:tc>
          <w:tcPr>
            <w:tcW w:w="1925" w:type="dxa"/>
          </w:tcPr>
          <w:p w14:paraId="1EA069B8" w14:textId="77777777" w:rsidR="00050289" w:rsidRPr="00FD1D80" w:rsidRDefault="00050289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</w:p>
          <w:p w14:paraId="0B0484A6" w14:textId="77777777" w:rsidR="00050289" w:rsidRPr="00FD1D80" w:rsidRDefault="00050289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 w:rsidRPr="00FD1D80">
              <w:rPr>
                <w:rFonts w:ascii="Segoe UI" w:hAnsi="Segoe UI" w:cs="Segoe UI"/>
                <w:szCs w:val="22"/>
              </w:rPr>
              <w:t>Dle SoD</w:t>
            </w:r>
          </w:p>
        </w:tc>
        <w:tc>
          <w:tcPr>
            <w:tcW w:w="2489" w:type="dxa"/>
            <w:shd w:val="clear" w:color="auto" w:fill="auto"/>
          </w:tcPr>
          <w:p w14:paraId="187AC7EB" w14:textId="77777777" w:rsidR="00050289" w:rsidRPr="00383C59" w:rsidRDefault="00050289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</w:p>
          <w:p w14:paraId="04AE294E" w14:textId="40166A75" w:rsidR="00050289" w:rsidRPr="00FD1D80" w:rsidRDefault="00594A4E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 w:rsidRPr="00383C59">
              <w:rPr>
                <w:rFonts w:ascii="Segoe UI" w:hAnsi="Segoe UI" w:cs="Segoe UI"/>
                <w:color w:val="000000"/>
                <w:szCs w:val="22"/>
              </w:rPr>
              <w:t>2.797.378,77</w:t>
            </w:r>
          </w:p>
        </w:tc>
        <w:tc>
          <w:tcPr>
            <w:tcW w:w="2401" w:type="dxa"/>
            <w:shd w:val="clear" w:color="auto" w:fill="auto"/>
          </w:tcPr>
          <w:p w14:paraId="39544E0D" w14:textId="77777777" w:rsidR="00050289" w:rsidRPr="00383C59" w:rsidRDefault="00050289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</w:p>
          <w:p w14:paraId="69BA455D" w14:textId="16B4B6AA" w:rsidR="00050289" w:rsidRPr="00FD1D80" w:rsidRDefault="00594A4E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 w:rsidRPr="00383C59">
              <w:rPr>
                <w:rFonts w:ascii="Segoe UI" w:hAnsi="Segoe UI" w:cs="Segoe UI"/>
                <w:color w:val="000000"/>
                <w:szCs w:val="22"/>
              </w:rPr>
              <w:t>587.449,54</w:t>
            </w:r>
          </w:p>
        </w:tc>
        <w:tc>
          <w:tcPr>
            <w:tcW w:w="2222" w:type="dxa"/>
            <w:shd w:val="clear" w:color="auto" w:fill="auto"/>
          </w:tcPr>
          <w:p w14:paraId="72430DBB" w14:textId="77777777" w:rsidR="00050289" w:rsidRPr="00383C59" w:rsidRDefault="00050289" w:rsidP="00050289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</w:p>
          <w:p w14:paraId="7173D775" w14:textId="34994917" w:rsidR="00050289" w:rsidRPr="00FD1D80" w:rsidRDefault="00594A4E" w:rsidP="00594A4E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 w:rsidRPr="00383C59">
              <w:rPr>
                <w:rFonts w:ascii="Segoe UI" w:hAnsi="Segoe UI" w:cs="Segoe UI"/>
                <w:color w:val="000000"/>
                <w:szCs w:val="22"/>
              </w:rPr>
              <w:t>3.384.828,31</w:t>
            </w:r>
          </w:p>
        </w:tc>
      </w:tr>
      <w:tr w:rsidR="00594A4E" w:rsidRPr="00383C59" w14:paraId="71CA0201" w14:textId="77777777" w:rsidTr="00594A4E">
        <w:trPr>
          <w:trHeight w:val="811"/>
        </w:trPr>
        <w:tc>
          <w:tcPr>
            <w:tcW w:w="1925" w:type="dxa"/>
          </w:tcPr>
          <w:p w14:paraId="37854424" w14:textId="3E4E09FD" w:rsidR="00594A4E" w:rsidRPr="00FD1D80" w:rsidRDefault="00DF101F" w:rsidP="00DF101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navýšení dle změnových listů </w:t>
            </w:r>
            <w:r w:rsidR="00BF5D92">
              <w:rPr>
                <w:rFonts w:ascii="Segoe UI" w:hAnsi="Segoe UI" w:cs="Segoe UI"/>
                <w:szCs w:val="22"/>
              </w:rPr>
              <w:t xml:space="preserve"> </w:t>
            </w:r>
            <w:r w:rsidR="009F7D02">
              <w:rPr>
                <w:rFonts w:ascii="Segoe UI" w:hAnsi="Segoe UI" w:cs="Segoe UI"/>
                <w:szCs w:val="22"/>
              </w:rPr>
              <w:t>č. 1 až 8</w:t>
            </w:r>
          </w:p>
        </w:tc>
        <w:tc>
          <w:tcPr>
            <w:tcW w:w="2489" w:type="dxa"/>
            <w:shd w:val="clear" w:color="auto" w:fill="auto"/>
          </w:tcPr>
          <w:p w14:paraId="19F07F7C" w14:textId="77777777" w:rsidR="009F7D02" w:rsidRDefault="009F7D0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</w:p>
          <w:p w14:paraId="0E93F8C4" w14:textId="0170AA76" w:rsidR="00594A4E" w:rsidRPr="00FD1D80" w:rsidRDefault="00BF5D9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819.985,37 </w:t>
            </w:r>
          </w:p>
        </w:tc>
        <w:tc>
          <w:tcPr>
            <w:tcW w:w="2401" w:type="dxa"/>
            <w:shd w:val="clear" w:color="auto" w:fill="auto"/>
          </w:tcPr>
          <w:p w14:paraId="3A577B8F" w14:textId="77777777" w:rsidR="009F7D02" w:rsidRDefault="009F7D02" w:rsidP="00DF101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</w:p>
          <w:p w14:paraId="5DBB28F4" w14:textId="5F8B244F" w:rsidR="00594A4E" w:rsidRPr="00FD1D80" w:rsidRDefault="00BF5D92" w:rsidP="00DF101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172.196,</w:t>
            </w:r>
            <w:r w:rsidR="00DF101F">
              <w:rPr>
                <w:rFonts w:ascii="Segoe UI" w:hAnsi="Segoe UI" w:cs="Segoe UI"/>
                <w:szCs w:val="22"/>
              </w:rPr>
              <w:t>92</w:t>
            </w:r>
          </w:p>
        </w:tc>
        <w:tc>
          <w:tcPr>
            <w:tcW w:w="2222" w:type="dxa"/>
            <w:shd w:val="clear" w:color="auto" w:fill="auto"/>
          </w:tcPr>
          <w:p w14:paraId="492BE9AD" w14:textId="77777777" w:rsidR="009F7D02" w:rsidRDefault="009F7D0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</w:p>
          <w:p w14:paraId="701F09DB" w14:textId="5A3404C0" w:rsidR="00594A4E" w:rsidRPr="00FD1D80" w:rsidRDefault="00DF101F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 992.182,29 </w:t>
            </w:r>
          </w:p>
        </w:tc>
      </w:tr>
      <w:tr w:rsidR="00E93AF2" w:rsidRPr="00383C59" w14:paraId="4E2568ED" w14:textId="77777777" w:rsidTr="001539C4">
        <w:trPr>
          <w:trHeight w:val="461"/>
        </w:trPr>
        <w:tc>
          <w:tcPr>
            <w:tcW w:w="1925" w:type="dxa"/>
          </w:tcPr>
          <w:p w14:paraId="43F8051D" w14:textId="77777777" w:rsidR="009F7D02" w:rsidRDefault="009F7D02" w:rsidP="00DF101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</w:p>
          <w:p w14:paraId="633F2425" w14:textId="71D61E1C" w:rsidR="00E93AF2" w:rsidRPr="00FD1D80" w:rsidRDefault="002300C9" w:rsidP="00DF101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dle dodatku č.  </w:t>
            </w:r>
            <w:r w:rsidR="009F7D02">
              <w:rPr>
                <w:rFonts w:ascii="Segoe UI" w:hAnsi="Segoe UI" w:cs="Segoe UI"/>
                <w:szCs w:val="22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85A7D7B" w14:textId="35DCFD2E" w:rsidR="00E93AF2" w:rsidRPr="00FD1D80" w:rsidRDefault="000819D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 </w:t>
            </w:r>
          </w:p>
          <w:p w14:paraId="128C8997" w14:textId="0BCA36F6" w:rsidR="00E93AF2" w:rsidRPr="00FD1D80" w:rsidRDefault="002300C9" w:rsidP="00CB47AF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3.617.364,14 </w:t>
            </w:r>
            <w:r w:rsidR="00DF101F">
              <w:rPr>
                <w:rFonts w:ascii="Segoe UI" w:hAnsi="Segoe UI" w:cs="Segoe UI"/>
                <w:szCs w:val="22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14:paraId="34871849" w14:textId="1F278F9C" w:rsidR="00E93AF2" w:rsidRPr="00FD1D80" w:rsidRDefault="000819D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 </w:t>
            </w:r>
          </w:p>
          <w:p w14:paraId="3DBB655D" w14:textId="202A0629" w:rsidR="00E93AF2" w:rsidRPr="00FD1D80" w:rsidRDefault="002300C9" w:rsidP="0020095B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759.646,</w:t>
            </w:r>
            <w:r w:rsidR="0020095B">
              <w:rPr>
                <w:rFonts w:ascii="Segoe UI" w:hAnsi="Segoe UI" w:cs="Segoe UI"/>
                <w:szCs w:val="22"/>
              </w:rPr>
              <w:t xml:space="preserve">46  </w:t>
            </w:r>
          </w:p>
        </w:tc>
        <w:tc>
          <w:tcPr>
            <w:tcW w:w="2222" w:type="dxa"/>
            <w:shd w:val="clear" w:color="auto" w:fill="auto"/>
          </w:tcPr>
          <w:p w14:paraId="592C6724" w14:textId="47802642" w:rsidR="00E93AF2" w:rsidRPr="00FD1D80" w:rsidRDefault="000819D2" w:rsidP="001539C4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 </w:t>
            </w:r>
          </w:p>
          <w:p w14:paraId="177DBF6D" w14:textId="790C775D" w:rsidR="00E93AF2" w:rsidRPr="00FD1D80" w:rsidRDefault="0020095B" w:rsidP="0020095B">
            <w:pPr>
              <w:pStyle w:val="Odstavecseseznamem"/>
              <w:spacing w:after="120"/>
              <w:ind w:left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4.377.010,60  </w:t>
            </w:r>
          </w:p>
        </w:tc>
      </w:tr>
    </w:tbl>
    <w:p w14:paraId="416E0D5F" w14:textId="77777777" w:rsidR="00E93AF2" w:rsidRDefault="00E93AF2" w:rsidP="00E93AF2">
      <w:pPr>
        <w:pStyle w:val="Zkladntext"/>
        <w:tabs>
          <w:tab w:val="right" w:pos="0"/>
        </w:tabs>
        <w:spacing w:after="240"/>
        <w:jc w:val="center"/>
        <w:rPr>
          <w:rFonts w:ascii="Segoe UI" w:hAnsi="Segoe UI" w:cs="Segoe UI"/>
          <w:b/>
          <w:sz w:val="28"/>
          <w:szCs w:val="22"/>
        </w:rPr>
      </w:pPr>
    </w:p>
    <w:p w14:paraId="3603D3C6" w14:textId="0AD38A96" w:rsidR="00E93AF2" w:rsidRPr="00FD1D80" w:rsidRDefault="00500194" w:rsidP="00500194">
      <w:pPr>
        <w:pStyle w:val="Zkladntext"/>
        <w:tabs>
          <w:tab w:val="right" w:pos="0"/>
        </w:tabs>
        <w:spacing w:before="240" w:after="240"/>
        <w:jc w:val="center"/>
        <w:rPr>
          <w:rFonts w:ascii="Segoe UI" w:hAnsi="Segoe UI" w:cs="Segoe UI"/>
          <w:b/>
          <w:sz w:val="28"/>
          <w:szCs w:val="22"/>
        </w:rPr>
      </w:pPr>
      <w:r w:rsidRPr="00FD1D80">
        <w:rPr>
          <w:rFonts w:ascii="Segoe UI" w:hAnsi="Segoe UI" w:cs="Segoe UI"/>
          <w:b/>
          <w:sz w:val="28"/>
          <w:szCs w:val="22"/>
        </w:rPr>
        <w:t>B</w:t>
      </w:r>
    </w:p>
    <w:p w14:paraId="6B47EB0D" w14:textId="64702CA6" w:rsidR="00402800" w:rsidRDefault="00402800" w:rsidP="00E93AF2">
      <w:pPr>
        <w:numPr>
          <w:ilvl w:val="1"/>
          <w:numId w:val="46"/>
        </w:numPr>
        <w:spacing w:after="240"/>
        <w:ind w:left="0" w:firstLine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Smluvní strany se dohodly na prodloužení termínu realizace díla. K prodloužení termínu realizace dochází z</w:t>
      </w:r>
      <w:r w:rsidR="00556FC6">
        <w:rPr>
          <w:rFonts w:ascii="Segoe UI" w:hAnsi="Segoe UI" w:cs="Segoe UI"/>
          <w:szCs w:val="22"/>
        </w:rPr>
        <w:t xml:space="preserve"> důvodu </w:t>
      </w:r>
      <w:r w:rsidR="0073581B">
        <w:rPr>
          <w:rFonts w:ascii="Segoe UI" w:hAnsi="Segoe UI" w:cs="Segoe UI"/>
          <w:szCs w:val="22"/>
        </w:rPr>
        <w:t xml:space="preserve">přerušení prací na díle a následném dokončení </w:t>
      </w:r>
      <w:r w:rsidR="00556FC6">
        <w:rPr>
          <w:rFonts w:ascii="Segoe UI" w:hAnsi="Segoe UI" w:cs="Segoe UI"/>
          <w:szCs w:val="22"/>
        </w:rPr>
        <w:t xml:space="preserve">díla v rozsahu specifikovaným tímto dodatkem. </w:t>
      </w:r>
    </w:p>
    <w:p w14:paraId="7EDD5EE8" w14:textId="35C0C4E5" w:rsidR="0073581B" w:rsidRDefault="0073581B" w:rsidP="0073581B">
      <w:pPr>
        <w:numPr>
          <w:ilvl w:val="1"/>
          <w:numId w:val="46"/>
        </w:numPr>
        <w:spacing w:after="240"/>
        <w:ind w:left="0" w:firstLine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 ohledem na výše uvedené se smluvní strany dohodly, že čl. IV odst. 1 smlouvy o dílo se ruší a nahrazuje tímto zněním:  </w:t>
      </w:r>
    </w:p>
    <w:p w14:paraId="587F78BD" w14:textId="6F290C8B" w:rsidR="0073581B" w:rsidRDefault="008E399A" w:rsidP="0073581B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1. </w:t>
      </w:r>
      <w:r w:rsidR="0073581B">
        <w:rPr>
          <w:rFonts w:ascii="Segoe UI" w:hAnsi="Segoe UI" w:cs="Segoe UI"/>
          <w:szCs w:val="22"/>
        </w:rPr>
        <w:t xml:space="preserve">Zhotovitel se zavazuje provést celé dílo, tj. předat řádně dokončené dílo objednateli do </w:t>
      </w:r>
      <w:r w:rsidR="005E1999">
        <w:rPr>
          <w:rFonts w:ascii="Segoe UI" w:hAnsi="Segoe UI" w:cs="Segoe UI"/>
          <w:szCs w:val="22"/>
        </w:rPr>
        <w:t>31.7</w:t>
      </w:r>
      <w:r w:rsidR="00054962">
        <w:rPr>
          <w:rFonts w:ascii="Segoe UI" w:hAnsi="Segoe UI" w:cs="Segoe UI"/>
          <w:szCs w:val="22"/>
        </w:rPr>
        <w:t>. 2019</w:t>
      </w:r>
      <w:r w:rsidR="002300C9">
        <w:rPr>
          <w:rFonts w:ascii="Segoe UI" w:hAnsi="Segoe UI" w:cs="Segoe UI"/>
          <w:szCs w:val="22"/>
        </w:rPr>
        <w:t xml:space="preserve">. </w:t>
      </w:r>
    </w:p>
    <w:p w14:paraId="183F0BAD" w14:textId="0AE8B2CF" w:rsidR="008E399A" w:rsidRDefault="008E399A" w:rsidP="0073581B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2. Zhotovitel je povinen při provádění díla postupovat v souladu s harmonogramem plnění díla, jenž tvoří přílohu č. 5 Smlouvy. </w:t>
      </w:r>
      <w:r w:rsidR="00B90B19">
        <w:rPr>
          <w:rFonts w:ascii="Segoe UI" w:hAnsi="Segoe UI" w:cs="Segoe UI"/>
          <w:szCs w:val="22"/>
        </w:rPr>
        <w:t>D</w:t>
      </w:r>
      <w:r>
        <w:rPr>
          <w:rFonts w:ascii="Segoe UI" w:hAnsi="Segoe UI" w:cs="Segoe UI"/>
          <w:szCs w:val="22"/>
        </w:rPr>
        <w:t xml:space="preserve">osavadní Příloha č. 5 </w:t>
      </w:r>
      <w:r w:rsidR="00B90B19">
        <w:rPr>
          <w:rFonts w:ascii="Segoe UI" w:hAnsi="Segoe UI" w:cs="Segoe UI"/>
          <w:szCs w:val="22"/>
        </w:rPr>
        <w:t xml:space="preserve">se </w:t>
      </w:r>
      <w:r>
        <w:rPr>
          <w:rFonts w:ascii="Segoe UI" w:hAnsi="Segoe UI" w:cs="Segoe UI"/>
          <w:szCs w:val="22"/>
        </w:rPr>
        <w:t xml:space="preserve">nahrazuje novou Přílohou č. 5. </w:t>
      </w:r>
    </w:p>
    <w:p w14:paraId="39514F13" w14:textId="77777777" w:rsidR="006D1961" w:rsidRDefault="006D1961" w:rsidP="0073581B">
      <w:pPr>
        <w:spacing w:after="240"/>
        <w:rPr>
          <w:rFonts w:ascii="Segoe UI" w:hAnsi="Segoe UI" w:cs="Segoe UI"/>
          <w:szCs w:val="22"/>
        </w:rPr>
      </w:pPr>
    </w:p>
    <w:p w14:paraId="3D44FDC4" w14:textId="1AC816F5" w:rsidR="006D1961" w:rsidRPr="007F7FE7" w:rsidRDefault="006D1961" w:rsidP="006D1961">
      <w:pPr>
        <w:spacing w:after="240"/>
        <w:jc w:val="center"/>
        <w:rPr>
          <w:rFonts w:ascii="Segoe UI" w:hAnsi="Segoe UI" w:cs="Segoe UI"/>
          <w:b/>
          <w:szCs w:val="22"/>
        </w:rPr>
      </w:pPr>
      <w:r w:rsidRPr="007F7FE7">
        <w:rPr>
          <w:rFonts w:ascii="Segoe UI" w:hAnsi="Segoe UI" w:cs="Segoe UI"/>
          <w:b/>
          <w:szCs w:val="22"/>
        </w:rPr>
        <w:lastRenderedPageBreak/>
        <w:t>C</w:t>
      </w:r>
    </w:p>
    <w:p w14:paraId="391781E8" w14:textId="77777777" w:rsidR="006D1961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C.I.  </w:t>
      </w:r>
      <w:r w:rsidR="00E93AF2" w:rsidRPr="00FD1D80">
        <w:rPr>
          <w:rFonts w:ascii="Segoe UI" w:hAnsi="Segoe UI" w:cs="Segoe UI"/>
          <w:szCs w:val="22"/>
        </w:rPr>
        <w:t>Ostatní ustanovení smlouvy zůstávají beze změny</w:t>
      </w:r>
      <w:r>
        <w:rPr>
          <w:rFonts w:ascii="Segoe UI" w:hAnsi="Segoe UI" w:cs="Segoe UI"/>
          <w:szCs w:val="22"/>
        </w:rPr>
        <w:t xml:space="preserve"> </w:t>
      </w:r>
    </w:p>
    <w:p w14:paraId="300623F3" w14:textId="2694D59D" w:rsidR="00285166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C.II </w:t>
      </w:r>
      <w:r w:rsidR="00E93AF2" w:rsidRPr="00FD1D80">
        <w:rPr>
          <w:rFonts w:ascii="Segoe UI" w:hAnsi="Segoe UI" w:cs="Segoe UI"/>
          <w:szCs w:val="22"/>
        </w:rPr>
        <w:t>Dodatek č. 1 se vyhotovuje ve čtyřec</w:t>
      </w:r>
      <w:r>
        <w:rPr>
          <w:rFonts w:ascii="Segoe UI" w:hAnsi="Segoe UI" w:cs="Segoe UI"/>
          <w:szCs w:val="22"/>
        </w:rPr>
        <w:t xml:space="preserve">h </w:t>
      </w:r>
      <w:r w:rsidR="00E93AF2" w:rsidRPr="00FD1D80">
        <w:rPr>
          <w:rFonts w:ascii="Segoe UI" w:hAnsi="Segoe UI" w:cs="Segoe UI"/>
          <w:szCs w:val="22"/>
        </w:rPr>
        <w:t>stejnopisech s platností originálu, z nichž objednatel obdrží tři vyhotovení a zhotovitel jedno vyhotovení</w:t>
      </w:r>
      <w:r w:rsidR="00285166">
        <w:rPr>
          <w:rFonts w:ascii="Segoe UI" w:hAnsi="Segoe UI" w:cs="Segoe UI"/>
          <w:szCs w:val="22"/>
        </w:rPr>
        <w:t>.</w:t>
      </w:r>
    </w:p>
    <w:p w14:paraId="40031452" w14:textId="769E00E2" w:rsidR="00E93AF2" w:rsidRPr="00FD1D80" w:rsidRDefault="006D1961" w:rsidP="006D1961">
      <w:pPr>
        <w:spacing w:after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CIII. </w:t>
      </w:r>
      <w:r w:rsidR="00E93AF2" w:rsidRPr="00FD1D80">
        <w:rPr>
          <w:rFonts w:ascii="Segoe UI" w:hAnsi="Segoe UI" w:cs="Segoe UI"/>
        </w:rPr>
        <w:t>Dodatek č. 1 nabývá platnosti dnem podepsání dodatku oběma smluvními stranami a účinnosti dnem uveřejnění v registru smluv</w:t>
      </w:r>
      <w:r w:rsidR="00E93AF2" w:rsidRPr="00FD1D80">
        <w:rPr>
          <w:rFonts w:ascii="Segoe UI" w:hAnsi="Segoe UI" w:cs="Segoe UI"/>
          <w:szCs w:val="22"/>
        </w:rPr>
        <w:t>.</w:t>
      </w:r>
    </w:p>
    <w:p w14:paraId="512F7005" w14:textId="70D8D225" w:rsidR="00E93AF2" w:rsidRPr="00FD1D80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C.III.</w:t>
      </w:r>
      <w:r w:rsidR="009F7D02">
        <w:rPr>
          <w:rFonts w:ascii="Segoe UI" w:hAnsi="Segoe UI" w:cs="Segoe UI"/>
          <w:szCs w:val="22"/>
        </w:rPr>
        <w:t xml:space="preserve"> </w:t>
      </w:r>
      <w:r w:rsidR="00E93AF2" w:rsidRPr="00FD1D80">
        <w:rPr>
          <w:rFonts w:ascii="Segoe UI" w:hAnsi="Segoe UI" w:cs="Segoe UI"/>
          <w:szCs w:val="22"/>
        </w:rPr>
        <w:t>Smluvní strany výslovně souhlasí s tím, aby tento dodatek č. 1 byl uveden v Centrální evidenci</w:t>
      </w:r>
      <w:r>
        <w:rPr>
          <w:rFonts w:ascii="Segoe UI" w:hAnsi="Segoe UI" w:cs="Segoe UI"/>
          <w:szCs w:val="22"/>
        </w:rPr>
        <w:t xml:space="preserve"> </w:t>
      </w:r>
      <w:r w:rsidR="00E93AF2" w:rsidRPr="00FD1D80">
        <w:rPr>
          <w:rFonts w:ascii="Segoe UI" w:hAnsi="Segoe UI" w:cs="Segoe UI"/>
          <w:szCs w:val="22"/>
        </w:rPr>
        <w:t>smluv (CES) vedené hl. m. Prahou, která je veřejně přístupná a která obsahuje údaje o smluvních stranách, číselné označení smlouvy, resp. dodatku smlouvy, datum jejího podpisu a text tohoto dodatku smlouvy.</w:t>
      </w:r>
    </w:p>
    <w:p w14:paraId="23E94EAD" w14:textId="75E15E80" w:rsidR="00E93AF2" w:rsidRPr="00FD1D80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C.IV </w:t>
      </w:r>
      <w:r w:rsidR="00E93AF2" w:rsidRPr="00FD1D80">
        <w:rPr>
          <w:rFonts w:ascii="Segoe UI" w:hAnsi="Segoe UI" w:cs="Segoe UI"/>
          <w:szCs w:val="22"/>
        </w:rPr>
        <w:t>Smluvní strany prohlašují, že skutečnosti uvedené v tomto dodatku č. 1 nepovažují za obchodní tajemství ve smyslu § 504 občanského zákoníku, a udělují svolení k jejich užití a zveřejnění bez stanovení jakýchkoli dalších podmínek.</w:t>
      </w:r>
    </w:p>
    <w:p w14:paraId="487C1B0A" w14:textId="6CF45EAF" w:rsidR="00E93AF2" w:rsidRPr="00FD1D80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C.V </w:t>
      </w:r>
      <w:r w:rsidR="00E93AF2" w:rsidRPr="00FD1D80">
        <w:rPr>
          <w:rFonts w:ascii="Segoe UI" w:hAnsi="Segoe UI" w:cs="Segoe UI"/>
          <w:szCs w:val="22"/>
        </w:rPr>
        <w:t>Tento dodatek č. 1 bude uveřejněn společností TRADE CENTRE PRAHA a.s. v souladu se zákonem č. 340/2015 Sb., o zvláštních podmínkách účinnosti některých smluv, uveřejňování těchto smluv a o registru smluv (zákon o registru smluv), v platném znění.</w:t>
      </w:r>
    </w:p>
    <w:p w14:paraId="3DB7E978" w14:textId="61F354B3" w:rsidR="00E93AF2" w:rsidRPr="00FD1D80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C.VI. </w:t>
      </w:r>
      <w:r w:rsidR="00E93AF2" w:rsidRPr="00FD1D80">
        <w:rPr>
          <w:rFonts w:ascii="Segoe UI" w:hAnsi="Segoe UI" w:cs="Segoe UI"/>
          <w:szCs w:val="22"/>
        </w:rPr>
        <w:t>Obě smluvní strany prohlašují, že došlo k dohodě o celém obsahu dodatku č. 1, jeho znění rozumí, že tento dodatek č. 1 vyjadřuje jejich svobodnou a vážně míněnou vůli, nebyl uzavřen v tísni za nápadně nevýhodných podmínek a na důkaz souhlasu s jeho obsahem připojují své níže uvedené podpisy.</w:t>
      </w:r>
    </w:p>
    <w:p w14:paraId="53846693" w14:textId="59B58F88" w:rsidR="00E93AF2" w:rsidRPr="00FD1D80" w:rsidRDefault="006D1961" w:rsidP="006D1961">
      <w:pPr>
        <w:spacing w:after="24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C.VII. </w:t>
      </w:r>
      <w:r w:rsidR="00E93AF2" w:rsidRPr="00FD1D80">
        <w:rPr>
          <w:rFonts w:ascii="Segoe UI" w:hAnsi="Segoe UI" w:cs="Segoe UI"/>
          <w:szCs w:val="22"/>
        </w:rPr>
        <w:t>Následující přílohy tvoří nedílnou součást dodatku č. 1:</w:t>
      </w:r>
    </w:p>
    <w:p w14:paraId="19600845" w14:textId="313C452F" w:rsidR="00E93AF2" w:rsidRDefault="00E93AF2" w:rsidP="00E93AF2">
      <w:pPr>
        <w:ind w:firstLine="567"/>
        <w:rPr>
          <w:rFonts w:ascii="Segoe UI" w:hAnsi="Segoe UI" w:cs="Segoe UI"/>
          <w:szCs w:val="22"/>
        </w:rPr>
      </w:pPr>
      <w:r w:rsidRPr="00FD1D80">
        <w:rPr>
          <w:rFonts w:ascii="Segoe UI" w:hAnsi="Segoe UI" w:cs="Segoe UI"/>
          <w:szCs w:val="22"/>
        </w:rPr>
        <w:t>Příloha č. 1 – přehled Změnových listů stavby - pro kobk</w:t>
      </w:r>
      <w:r w:rsidR="004E5CB3" w:rsidRPr="00FD1D80">
        <w:rPr>
          <w:rFonts w:ascii="Segoe UI" w:hAnsi="Segoe UI" w:cs="Segoe UI"/>
          <w:szCs w:val="22"/>
        </w:rPr>
        <w:t>y</w:t>
      </w:r>
      <w:r w:rsidRPr="00FD1D80">
        <w:rPr>
          <w:rFonts w:ascii="Segoe UI" w:hAnsi="Segoe UI" w:cs="Segoe UI"/>
          <w:szCs w:val="22"/>
        </w:rPr>
        <w:t xml:space="preserve"> č. </w:t>
      </w:r>
      <w:r w:rsidR="00594A4E" w:rsidRPr="00FD1D80">
        <w:rPr>
          <w:rFonts w:ascii="Segoe UI" w:hAnsi="Segoe UI" w:cs="Segoe UI"/>
          <w:szCs w:val="22"/>
        </w:rPr>
        <w:t>2 a 4</w:t>
      </w:r>
      <w:r w:rsidRPr="00FD1D80">
        <w:rPr>
          <w:rFonts w:ascii="Segoe UI" w:hAnsi="Segoe UI" w:cs="Segoe UI"/>
          <w:szCs w:val="22"/>
        </w:rPr>
        <w:t xml:space="preserve"> (ZL č. 1 až </w:t>
      </w:r>
      <w:r w:rsidR="00594A4E" w:rsidRPr="00FD1D80">
        <w:rPr>
          <w:rFonts w:ascii="Segoe UI" w:hAnsi="Segoe UI" w:cs="Segoe UI"/>
          <w:szCs w:val="22"/>
        </w:rPr>
        <w:t>8</w:t>
      </w:r>
      <w:r w:rsidRPr="00FD1D80">
        <w:rPr>
          <w:rFonts w:ascii="Segoe UI" w:hAnsi="Segoe UI" w:cs="Segoe UI"/>
          <w:szCs w:val="22"/>
        </w:rPr>
        <w:t>)</w:t>
      </w:r>
    </w:p>
    <w:p w14:paraId="3AC1AA15" w14:textId="5878FC43" w:rsidR="004E5CB3" w:rsidRPr="00FD1D80" w:rsidRDefault="003802CB" w:rsidP="00E93AF2">
      <w:pPr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 xml:space="preserve"> </w:t>
      </w:r>
    </w:p>
    <w:p w14:paraId="6D818F8F" w14:textId="77777777" w:rsidR="00E93AF2" w:rsidRPr="00FD1D80" w:rsidRDefault="00E93AF2" w:rsidP="00E93AF2">
      <w:pPr>
        <w:ind w:left="567" w:hanging="567"/>
        <w:rPr>
          <w:rFonts w:ascii="Segoe UI" w:hAnsi="Segoe UI" w:cs="Segoe UI"/>
        </w:rPr>
      </w:pPr>
    </w:p>
    <w:p w14:paraId="1E6D4428" w14:textId="77777777" w:rsidR="00E93AF2" w:rsidRPr="00FD1D80" w:rsidRDefault="00E93AF2" w:rsidP="00E93AF2">
      <w:pPr>
        <w:ind w:left="567" w:hanging="567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>Za objednatele</w:t>
      </w:r>
      <w:r w:rsidRPr="00FD1D80">
        <w:rPr>
          <w:rFonts w:ascii="Segoe UI" w:hAnsi="Segoe UI" w:cs="Segoe UI"/>
        </w:rPr>
        <w:tab/>
        <w:t xml:space="preserve">                                                        Za zhotovitele</w:t>
      </w:r>
    </w:p>
    <w:p w14:paraId="60DC78E3" w14:textId="77777777" w:rsidR="00E93AF2" w:rsidRPr="00FD1D80" w:rsidRDefault="00E93AF2" w:rsidP="00E93AF2">
      <w:pPr>
        <w:tabs>
          <w:tab w:val="left" w:pos="5670"/>
        </w:tabs>
        <w:ind w:left="567" w:hanging="567"/>
        <w:rPr>
          <w:rFonts w:ascii="Segoe UI" w:hAnsi="Segoe UI" w:cs="Segoe UI"/>
        </w:rPr>
      </w:pPr>
    </w:p>
    <w:p w14:paraId="05168BD0" w14:textId="77777777" w:rsidR="00E93AF2" w:rsidRPr="00FD1D80" w:rsidRDefault="00E93AF2" w:rsidP="00E93AF2">
      <w:pPr>
        <w:tabs>
          <w:tab w:val="left" w:pos="5670"/>
        </w:tabs>
        <w:ind w:left="567" w:hanging="567"/>
        <w:rPr>
          <w:rFonts w:ascii="Segoe UI" w:hAnsi="Segoe UI" w:cs="Segoe UI"/>
        </w:rPr>
      </w:pPr>
    </w:p>
    <w:p w14:paraId="4CFE5AE4" w14:textId="77777777" w:rsidR="00E93AF2" w:rsidRPr="00FD1D80" w:rsidRDefault="00E93AF2" w:rsidP="00E93AF2">
      <w:pPr>
        <w:tabs>
          <w:tab w:val="left" w:pos="5670"/>
        </w:tabs>
        <w:ind w:left="567" w:hanging="567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>V Praze dne: ……………</w:t>
      </w:r>
      <w:r w:rsidRPr="00FD1D80">
        <w:rPr>
          <w:rFonts w:ascii="Segoe UI" w:hAnsi="Segoe UI" w:cs="Segoe UI"/>
        </w:rPr>
        <w:tab/>
        <w:t>V Praze dne: ……………..</w:t>
      </w:r>
    </w:p>
    <w:p w14:paraId="54F1BCBC" w14:textId="77777777" w:rsidR="00E93AF2" w:rsidRPr="00FD1D80" w:rsidRDefault="00E93AF2" w:rsidP="00E93AF2">
      <w:pPr>
        <w:tabs>
          <w:tab w:val="left" w:pos="5670"/>
        </w:tabs>
        <w:rPr>
          <w:rFonts w:ascii="Segoe UI" w:hAnsi="Segoe UI" w:cs="Segoe UI"/>
        </w:rPr>
      </w:pPr>
    </w:p>
    <w:p w14:paraId="0055B949" w14:textId="77777777" w:rsidR="00E93AF2" w:rsidRPr="00FD1D80" w:rsidRDefault="00E93AF2" w:rsidP="00E93AF2">
      <w:pPr>
        <w:tabs>
          <w:tab w:val="left" w:pos="5670"/>
        </w:tabs>
        <w:rPr>
          <w:rFonts w:ascii="Segoe UI" w:hAnsi="Segoe UI" w:cs="Segoe UI"/>
        </w:rPr>
      </w:pPr>
    </w:p>
    <w:p w14:paraId="73B1C55C" w14:textId="77777777" w:rsidR="00E93AF2" w:rsidRPr="00FD1D80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>……………………………………</w:t>
      </w:r>
      <w:r w:rsidRPr="00FD1D80">
        <w:rPr>
          <w:rFonts w:ascii="Segoe UI" w:hAnsi="Segoe UI" w:cs="Segoe UI"/>
        </w:rPr>
        <w:tab/>
        <w:t>………………………………………</w:t>
      </w:r>
    </w:p>
    <w:p w14:paraId="05ED6233" w14:textId="6601A4F6" w:rsidR="00E93AF2" w:rsidRPr="00FD1D80" w:rsidRDefault="00E155C5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Filip Veselý </w:t>
      </w:r>
      <w:r w:rsidR="00E93AF2" w:rsidRPr="00FD1D80">
        <w:rPr>
          <w:rFonts w:ascii="Segoe UI" w:hAnsi="Segoe UI" w:cs="Segoe UI"/>
        </w:rPr>
        <w:tab/>
      </w:r>
      <w:r w:rsidR="00E93AF2" w:rsidRPr="00FD1D80">
        <w:rPr>
          <w:rFonts w:ascii="Segoe UI" w:hAnsi="Segoe UI" w:cs="Segoe UI"/>
        </w:rPr>
        <w:tab/>
      </w:r>
      <w:r w:rsidR="007F7FE7">
        <w:rPr>
          <w:rFonts w:ascii="Segoe UI" w:hAnsi="Segoe UI" w:cs="Segoe UI"/>
        </w:rPr>
        <w:t xml:space="preserve">                             </w:t>
      </w:r>
      <w:r w:rsidR="00AF3673" w:rsidRPr="00FD1D80">
        <w:rPr>
          <w:rFonts w:ascii="Segoe UI" w:hAnsi="Segoe UI" w:cs="Segoe UI"/>
        </w:rPr>
        <w:t>Leo Lappy</w:t>
      </w:r>
    </w:p>
    <w:p w14:paraId="7EDCDF1E" w14:textId="5AFE31C9" w:rsidR="00E93AF2" w:rsidRPr="00FD1D80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</w:rPr>
      </w:pPr>
      <w:r w:rsidRPr="00254555">
        <w:rPr>
          <w:rFonts w:ascii="Segoe UI" w:hAnsi="Segoe UI" w:cs="Segoe UI"/>
        </w:rPr>
        <w:t>předseda představenstva</w:t>
      </w:r>
      <w:r w:rsidRPr="00254555">
        <w:rPr>
          <w:rFonts w:ascii="Segoe UI" w:hAnsi="Segoe UI" w:cs="Segoe UI"/>
        </w:rPr>
        <w:tab/>
      </w:r>
      <w:r w:rsidRPr="00254555">
        <w:rPr>
          <w:rFonts w:ascii="Segoe UI" w:hAnsi="Segoe UI" w:cs="Segoe UI"/>
        </w:rPr>
        <w:tab/>
      </w:r>
      <w:r w:rsidR="00B164FA" w:rsidRPr="00254555">
        <w:rPr>
          <w:rFonts w:ascii="Segoe UI" w:hAnsi="Segoe UI" w:cs="Segoe UI"/>
        </w:rPr>
        <w:t>jednatel</w:t>
      </w:r>
    </w:p>
    <w:p w14:paraId="7A68829F" w14:textId="77777777" w:rsidR="00E93AF2" w:rsidRPr="00FD1D80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ab/>
      </w:r>
    </w:p>
    <w:p w14:paraId="1668105D" w14:textId="77777777" w:rsidR="00E93AF2" w:rsidRDefault="00E93AF2" w:rsidP="00E93AF2">
      <w:pPr>
        <w:tabs>
          <w:tab w:val="left" w:pos="284"/>
          <w:tab w:val="left" w:pos="5670"/>
        </w:tabs>
        <w:rPr>
          <w:rFonts w:ascii="Segoe UI" w:hAnsi="Segoe UI" w:cs="Segoe UI"/>
        </w:rPr>
      </w:pPr>
    </w:p>
    <w:p w14:paraId="7851B693" w14:textId="77777777" w:rsidR="009F7D02" w:rsidRPr="00FD1D80" w:rsidRDefault="009F7D02" w:rsidP="00E93AF2">
      <w:pPr>
        <w:tabs>
          <w:tab w:val="left" w:pos="284"/>
          <w:tab w:val="left" w:pos="5670"/>
        </w:tabs>
        <w:rPr>
          <w:rFonts w:ascii="Segoe UI" w:hAnsi="Segoe UI" w:cs="Segoe UI"/>
        </w:rPr>
      </w:pPr>
    </w:p>
    <w:p w14:paraId="7F83E9CD" w14:textId="77777777" w:rsidR="00E93AF2" w:rsidRPr="00FD1D80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>……………………………………</w:t>
      </w:r>
      <w:r w:rsidRPr="00FD1D80">
        <w:rPr>
          <w:rFonts w:ascii="Segoe UI" w:hAnsi="Segoe UI" w:cs="Segoe UI"/>
        </w:rPr>
        <w:tab/>
      </w:r>
    </w:p>
    <w:p w14:paraId="02AD525D" w14:textId="7AB4D46E" w:rsidR="00E93AF2" w:rsidRPr="00FD1D80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</w:rPr>
      </w:pPr>
      <w:r w:rsidRPr="00FD1D80">
        <w:rPr>
          <w:rFonts w:ascii="Segoe UI" w:hAnsi="Segoe UI" w:cs="Segoe UI"/>
        </w:rPr>
        <w:t xml:space="preserve"> </w:t>
      </w:r>
      <w:r w:rsidR="00E155C5">
        <w:rPr>
          <w:rFonts w:ascii="Segoe UI" w:hAnsi="Segoe UI" w:cs="Segoe UI"/>
        </w:rPr>
        <w:t xml:space="preserve">Mgr. Jan Bouška </w:t>
      </w:r>
      <w:r w:rsidRPr="00FD1D80">
        <w:rPr>
          <w:rFonts w:ascii="Segoe UI" w:hAnsi="Segoe UI" w:cs="Segoe UI"/>
        </w:rPr>
        <w:tab/>
      </w:r>
      <w:r w:rsidRPr="00FD1D80">
        <w:rPr>
          <w:rFonts w:ascii="Segoe UI" w:hAnsi="Segoe UI" w:cs="Segoe UI"/>
        </w:rPr>
        <w:tab/>
        <w:t xml:space="preserve"> </w:t>
      </w:r>
    </w:p>
    <w:p w14:paraId="31D22343" w14:textId="01C44590" w:rsidR="00E93AF2" w:rsidRPr="00254555" w:rsidRDefault="00E93AF2" w:rsidP="005E1999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Segoe UI" w:hAnsi="Segoe UI" w:cs="Segoe UI"/>
          <w:szCs w:val="22"/>
        </w:rPr>
      </w:pPr>
      <w:r w:rsidRPr="00FD1D80">
        <w:rPr>
          <w:rFonts w:ascii="Segoe UI" w:hAnsi="Segoe UI" w:cs="Segoe UI"/>
        </w:rPr>
        <w:t xml:space="preserve"> </w:t>
      </w:r>
      <w:r w:rsidR="00E155C5" w:rsidRPr="00254555">
        <w:rPr>
          <w:rFonts w:ascii="Segoe UI" w:hAnsi="Segoe UI" w:cs="Segoe UI"/>
        </w:rPr>
        <w:t xml:space="preserve">místopředseda </w:t>
      </w:r>
      <w:r w:rsidRPr="00254555">
        <w:rPr>
          <w:rFonts w:ascii="Segoe UI" w:hAnsi="Segoe UI" w:cs="Segoe UI"/>
        </w:rPr>
        <w:t>představenstva</w:t>
      </w:r>
    </w:p>
    <w:sectPr w:rsidR="00E93AF2" w:rsidRPr="00254555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C0FFE" w16cid:durableId="1F81B3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C283" w14:textId="77777777" w:rsidR="005143F5" w:rsidRDefault="005143F5">
      <w:r>
        <w:separator/>
      </w:r>
    </w:p>
  </w:endnote>
  <w:endnote w:type="continuationSeparator" w:id="0">
    <w:p w14:paraId="7F404B78" w14:textId="77777777" w:rsidR="005143F5" w:rsidRDefault="005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539C4" w:rsidRDefault="001539C4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A43C1">
      <w:rPr>
        <w:rFonts w:ascii="Segoe UI" w:hAnsi="Segoe UI" w:cs="Segoe UI"/>
        <w:noProof/>
        <w:szCs w:val="22"/>
      </w:rPr>
      <w:t>4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539C4" w:rsidRDefault="001539C4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EBBC9" w14:textId="77777777" w:rsidR="005143F5" w:rsidRDefault="005143F5">
      <w:r>
        <w:separator/>
      </w:r>
    </w:p>
  </w:footnote>
  <w:footnote w:type="continuationSeparator" w:id="0">
    <w:p w14:paraId="30C70AA3" w14:textId="77777777" w:rsidR="005143F5" w:rsidRDefault="0051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539C4" w:rsidRPr="00433621" w:rsidRDefault="001539C4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1F2E6F8A"/>
    <w:multiLevelType w:val="hybridMultilevel"/>
    <w:tmpl w:val="A594883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64B00FA"/>
    <w:multiLevelType w:val="hybridMultilevel"/>
    <w:tmpl w:val="6E204422"/>
    <w:lvl w:ilvl="0" w:tplc="6A8E3D7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06081"/>
    <w:multiLevelType w:val="hybridMultilevel"/>
    <w:tmpl w:val="1940F7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510B9C"/>
    <w:multiLevelType w:val="multilevel"/>
    <w:tmpl w:val="DA324954"/>
    <w:lvl w:ilvl="0">
      <w:start w:val="1"/>
      <w:numFmt w:val="none"/>
      <w:lvlText w:val="C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upperRoman"/>
      <w:lvlText w:val="B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5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2267FF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9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9A5080"/>
    <w:multiLevelType w:val="multilevel"/>
    <w:tmpl w:val="05C6FF20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FE71ED4"/>
    <w:multiLevelType w:val="multilevel"/>
    <w:tmpl w:val="5DA4B67C"/>
    <w:lvl w:ilvl="0">
      <w:start w:val="1"/>
      <w:numFmt w:val="none"/>
      <w:lvlText w:val="A"/>
      <w:lvlJc w:val="left"/>
      <w:pPr>
        <w:ind w:left="4755" w:hanging="360"/>
      </w:pPr>
      <w:rPr>
        <w:rFonts w:hint="default"/>
        <w:b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"/>
  </w:num>
  <w:num w:numId="7">
    <w:abstractNumId w:val="37"/>
  </w:num>
  <w:num w:numId="8">
    <w:abstractNumId w:val="23"/>
  </w:num>
  <w:num w:numId="9">
    <w:abstractNumId w:val="42"/>
  </w:num>
  <w:num w:numId="10">
    <w:abstractNumId w:val="31"/>
  </w:num>
  <w:num w:numId="11">
    <w:abstractNumId w:val="1"/>
  </w:num>
  <w:num w:numId="12">
    <w:abstractNumId w:val="35"/>
  </w:num>
  <w:num w:numId="13">
    <w:abstractNumId w:val="24"/>
  </w:num>
  <w:num w:numId="14">
    <w:abstractNumId w:val="3"/>
  </w:num>
  <w:num w:numId="15">
    <w:abstractNumId w:val="3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6"/>
  </w:num>
  <w:num w:numId="17">
    <w:abstractNumId w:val="26"/>
  </w:num>
  <w:num w:numId="18">
    <w:abstractNumId w:val="29"/>
  </w:num>
  <w:num w:numId="19">
    <w:abstractNumId w:val="7"/>
  </w:num>
  <w:num w:numId="20">
    <w:abstractNumId w:val="39"/>
  </w:num>
  <w:num w:numId="21">
    <w:abstractNumId w:val="33"/>
  </w:num>
  <w:num w:numId="22">
    <w:abstractNumId w:val="32"/>
  </w:num>
  <w:num w:numId="23">
    <w:abstractNumId w:val="41"/>
  </w:num>
  <w:num w:numId="24">
    <w:abstractNumId w:val="9"/>
  </w:num>
  <w:num w:numId="25">
    <w:abstractNumId w:val="25"/>
  </w:num>
  <w:num w:numId="26">
    <w:abstractNumId w:val="0"/>
  </w:num>
  <w:num w:numId="27">
    <w:abstractNumId w:val="2"/>
  </w:num>
  <w:num w:numId="28">
    <w:abstractNumId w:val="13"/>
  </w:num>
  <w:num w:numId="29">
    <w:abstractNumId w:val="30"/>
  </w:num>
  <w:num w:numId="30">
    <w:abstractNumId w:val="40"/>
  </w:num>
  <w:num w:numId="31">
    <w:abstractNumId w:val="27"/>
  </w:num>
  <w:num w:numId="32">
    <w:abstractNumId w:val="43"/>
  </w:num>
  <w:num w:numId="33">
    <w:abstractNumId w:val="34"/>
  </w:num>
  <w:num w:numId="34">
    <w:abstractNumId w:val="36"/>
  </w:num>
  <w:num w:numId="35">
    <w:abstractNumId w:val="14"/>
  </w:num>
  <w:num w:numId="36">
    <w:abstractNumId w:val="19"/>
  </w:num>
  <w:num w:numId="37">
    <w:abstractNumId w:val="11"/>
  </w:num>
  <w:num w:numId="38">
    <w:abstractNumId w:val="21"/>
  </w:num>
  <w:num w:numId="39">
    <w:abstractNumId w:val="20"/>
  </w:num>
  <w:num w:numId="40">
    <w:abstractNumId w:val="15"/>
  </w:num>
  <w:num w:numId="41">
    <w:abstractNumId w:val="5"/>
  </w:num>
  <w:num w:numId="42">
    <w:abstractNumId w:val="22"/>
  </w:num>
  <w:num w:numId="43">
    <w:abstractNumId w:val="44"/>
  </w:num>
  <w:num w:numId="44">
    <w:abstractNumId w:val="45"/>
  </w:num>
  <w:num w:numId="45">
    <w:abstractNumId w:val="17"/>
  </w:num>
  <w:num w:numId="46">
    <w:abstractNumId w:val="28"/>
  </w:num>
  <w:num w:numId="47">
    <w:abstractNumId w:val="1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4479"/>
    <w:rsid w:val="000369F9"/>
    <w:rsid w:val="00047756"/>
    <w:rsid w:val="00050289"/>
    <w:rsid w:val="0005483B"/>
    <w:rsid w:val="00054962"/>
    <w:rsid w:val="0005571A"/>
    <w:rsid w:val="00064A73"/>
    <w:rsid w:val="00081521"/>
    <w:rsid w:val="000819D2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5DA8"/>
    <w:rsid w:val="00127972"/>
    <w:rsid w:val="001319BC"/>
    <w:rsid w:val="0013554F"/>
    <w:rsid w:val="00135941"/>
    <w:rsid w:val="001410CE"/>
    <w:rsid w:val="00141D5E"/>
    <w:rsid w:val="00143956"/>
    <w:rsid w:val="001539C4"/>
    <w:rsid w:val="00162E11"/>
    <w:rsid w:val="00192959"/>
    <w:rsid w:val="001A073E"/>
    <w:rsid w:val="001A4DB9"/>
    <w:rsid w:val="001B2CD6"/>
    <w:rsid w:val="001B6B0F"/>
    <w:rsid w:val="001C0C8B"/>
    <w:rsid w:val="001C65D5"/>
    <w:rsid w:val="001E09D5"/>
    <w:rsid w:val="001E1C55"/>
    <w:rsid w:val="001E38A4"/>
    <w:rsid w:val="001E743E"/>
    <w:rsid w:val="0020095B"/>
    <w:rsid w:val="002009C8"/>
    <w:rsid w:val="002013A9"/>
    <w:rsid w:val="00213E2A"/>
    <w:rsid w:val="0022469B"/>
    <w:rsid w:val="0022635E"/>
    <w:rsid w:val="00227676"/>
    <w:rsid w:val="002300C9"/>
    <w:rsid w:val="00240829"/>
    <w:rsid w:val="00245354"/>
    <w:rsid w:val="00253896"/>
    <w:rsid w:val="00254555"/>
    <w:rsid w:val="00264334"/>
    <w:rsid w:val="002662B0"/>
    <w:rsid w:val="00271B64"/>
    <w:rsid w:val="002720BA"/>
    <w:rsid w:val="00274A30"/>
    <w:rsid w:val="002829A8"/>
    <w:rsid w:val="00285166"/>
    <w:rsid w:val="00285C92"/>
    <w:rsid w:val="00290A77"/>
    <w:rsid w:val="00295C90"/>
    <w:rsid w:val="00295F51"/>
    <w:rsid w:val="00297E81"/>
    <w:rsid w:val="002A0168"/>
    <w:rsid w:val="002A30EC"/>
    <w:rsid w:val="002A3784"/>
    <w:rsid w:val="002A43C1"/>
    <w:rsid w:val="002A4DF8"/>
    <w:rsid w:val="002B2C50"/>
    <w:rsid w:val="002C297E"/>
    <w:rsid w:val="002D11A2"/>
    <w:rsid w:val="002E1170"/>
    <w:rsid w:val="002E7A1F"/>
    <w:rsid w:val="002F5020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802CB"/>
    <w:rsid w:val="00383C59"/>
    <w:rsid w:val="00385084"/>
    <w:rsid w:val="0039405C"/>
    <w:rsid w:val="0039597B"/>
    <w:rsid w:val="003965CC"/>
    <w:rsid w:val="00397046"/>
    <w:rsid w:val="003A134A"/>
    <w:rsid w:val="003A2263"/>
    <w:rsid w:val="003A36DB"/>
    <w:rsid w:val="003B03DB"/>
    <w:rsid w:val="003B080A"/>
    <w:rsid w:val="003C06A2"/>
    <w:rsid w:val="003C3805"/>
    <w:rsid w:val="003C3C7D"/>
    <w:rsid w:val="003C3CDB"/>
    <w:rsid w:val="003C4075"/>
    <w:rsid w:val="003C7BC4"/>
    <w:rsid w:val="003D1E55"/>
    <w:rsid w:val="003D2CFD"/>
    <w:rsid w:val="003F53A2"/>
    <w:rsid w:val="00402800"/>
    <w:rsid w:val="004072D4"/>
    <w:rsid w:val="004106FD"/>
    <w:rsid w:val="00424977"/>
    <w:rsid w:val="00426015"/>
    <w:rsid w:val="0043322A"/>
    <w:rsid w:val="0043463E"/>
    <w:rsid w:val="00441211"/>
    <w:rsid w:val="004412F5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D4C12"/>
    <w:rsid w:val="004E5CB3"/>
    <w:rsid w:val="004F3033"/>
    <w:rsid w:val="00500194"/>
    <w:rsid w:val="0050405A"/>
    <w:rsid w:val="00504169"/>
    <w:rsid w:val="00510483"/>
    <w:rsid w:val="00512877"/>
    <w:rsid w:val="005143F5"/>
    <w:rsid w:val="00523296"/>
    <w:rsid w:val="00525673"/>
    <w:rsid w:val="00526A0E"/>
    <w:rsid w:val="0054413E"/>
    <w:rsid w:val="005453DE"/>
    <w:rsid w:val="0055005D"/>
    <w:rsid w:val="00553651"/>
    <w:rsid w:val="00556FC6"/>
    <w:rsid w:val="00575387"/>
    <w:rsid w:val="00584109"/>
    <w:rsid w:val="00584281"/>
    <w:rsid w:val="005849B0"/>
    <w:rsid w:val="0058635F"/>
    <w:rsid w:val="00594A4E"/>
    <w:rsid w:val="00595809"/>
    <w:rsid w:val="00597477"/>
    <w:rsid w:val="005A305A"/>
    <w:rsid w:val="005A5FB3"/>
    <w:rsid w:val="005A7CF3"/>
    <w:rsid w:val="005B1449"/>
    <w:rsid w:val="005B3132"/>
    <w:rsid w:val="005D088B"/>
    <w:rsid w:val="005D1AD8"/>
    <w:rsid w:val="005E1712"/>
    <w:rsid w:val="005E1999"/>
    <w:rsid w:val="005E1A5C"/>
    <w:rsid w:val="005E36AD"/>
    <w:rsid w:val="005F361F"/>
    <w:rsid w:val="00602D5A"/>
    <w:rsid w:val="006049AD"/>
    <w:rsid w:val="00606FB4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B63FD"/>
    <w:rsid w:val="006C13C8"/>
    <w:rsid w:val="006D1961"/>
    <w:rsid w:val="006D3B91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581B"/>
    <w:rsid w:val="00741042"/>
    <w:rsid w:val="007546D7"/>
    <w:rsid w:val="007723EA"/>
    <w:rsid w:val="00772BD1"/>
    <w:rsid w:val="00773C64"/>
    <w:rsid w:val="00774420"/>
    <w:rsid w:val="007750E8"/>
    <w:rsid w:val="00785838"/>
    <w:rsid w:val="00786B49"/>
    <w:rsid w:val="00787893"/>
    <w:rsid w:val="00792130"/>
    <w:rsid w:val="00793E7D"/>
    <w:rsid w:val="007A3177"/>
    <w:rsid w:val="007A46BE"/>
    <w:rsid w:val="007A4D6B"/>
    <w:rsid w:val="007A6C81"/>
    <w:rsid w:val="007B01E5"/>
    <w:rsid w:val="007B2811"/>
    <w:rsid w:val="007C097C"/>
    <w:rsid w:val="007C5C3B"/>
    <w:rsid w:val="007C76E3"/>
    <w:rsid w:val="007D0312"/>
    <w:rsid w:val="007D56D2"/>
    <w:rsid w:val="007D7134"/>
    <w:rsid w:val="007F11C5"/>
    <w:rsid w:val="007F381E"/>
    <w:rsid w:val="007F7D92"/>
    <w:rsid w:val="007F7FE7"/>
    <w:rsid w:val="0080074D"/>
    <w:rsid w:val="00805C3F"/>
    <w:rsid w:val="008120AD"/>
    <w:rsid w:val="00816418"/>
    <w:rsid w:val="00816F9D"/>
    <w:rsid w:val="00824A94"/>
    <w:rsid w:val="00843E08"/>
    <w:rsid w:val="008458D3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1ABB"/>
    <w:rsid w:val="008D25ED"/>
    <w:rsid w:val="008D38E9"/>
    <w:rsid w:val="008E0139"/>
    <w:rsid w:val="008E399A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16BF"/>
    <w:rsid w:val="00962CF7"/>
    <w:rsid w:val="0096382A"/>
    <w:rsid w:val="00964C4D"/>
    <w:rsid w:val="0096715D"/>
    <w:rsid w:val="0097342C"/>
    <w:rsid w:val="009848B2"/>
    <w:rsid w:val="009A1D4A"/>
    <w:rsid w:val="009B708E"/>
    <w:rsid w:val="009C1D1F"/>
    <w:rsid w:val="009C5FB7"/>
    <w:rsid w:val="009C6FD3"/>
    <w:rsid w:val="009D04C2"/>
    <w:rsid w:val="009D0D58"/>
    <w:rsid w:val="009D72B3"/>
    <w:rsid w:val="009D7BD7"/>
    <w:rsid w:val="009E08BC"/>
    <w:rsid w:val="009E0F9A"/>
    <w:rsid w:val="009F7D02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26B3"/>
    <w:rsid w:val="00A958D3"/>
    <w:rsid w:val="00A9679C"/>
    <w:rsid w:val="00AC16A2"/>
    <w:rsid w:val="00AC2BB2"/>
    <w:rsid w:val="00AC4605"/>
    <w:rsid w:val="00AD5097"/>
    <w:rsid w:val="00AD5786"/>
    <w:rsid w:val="00AF3673"/>
    <w:rsid w:val="00AF4F35"/>
    <w:rsid w:val="00AF7CEF"/>
    <w:rsid w:val="00B00368"/>
    <w:rsid w:val="00B0324A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36E6"/>
    <w:rsid w:val="00B37829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0B19"/>
    <w:rsid w:val="00B91BA8"/>
    <w:rsid w:val="00B9310D"/>
    <w:rsid w:val="00B9653F"/>
    <w:rsid w:val="00BA27C7"/>
    <w:rsid w:val="00BA38EA"/>
    <w:rsid w:val="00BA69EE"/>
    <w:rsid w:val="00BB49AC"/>
    <w:rsid w:val="00BB5775"/>
    <w:rsid w:val="00BC3E16"/>
    <w:rsid w:val="00BC5A0D"/>
    <w:rsid w:val="00BC6234"/>
    <w:rsid w:val="00BD0F12"/>
    <w:rsid w:val="00BD10BE"/>
    <w:rsid w:val="00BE0EE1"/>
    <w:rsid w:val="00BE48C8"/>
    <w:rsid w:val="00BE63BE"/>
    <w:rsid w:val="00BE6C0F"/>
    <w:rsid w:val="00BF34FB"/>
    <w:rsid w:val="00BF5D92"/>
    <w:rsid w:val="00C13474"/>
    <w:rsid w:val="00C16E73"/>
    <w:rsid w:val="00C221FE"/>
    <w:rsid w:val="00C3028E"/>
    <w:rsid w:val="00C453B4"/>
    <w:rsid w:val="00C45FEC"/>
    <w:rsid w:val="00C65318"/>
    <w:rsid w:val="00C66CE3"/>
    <w:rsid w:val="00C75B7D"/>
    <w:rsid w:val="00C8002C"/>
    <w:rsid w:val="00C81276"/>
    <w:rsid w:val="00C819B8"/>
    <w:rsid w:val="00C83765"/>
    <w:rsid w:val="00C838E6"/>
    <w:rsid w:val="00C967AC"/>
    <w:rsid w:val="00C96BB6"/>
    <w:rsid w:val="00C976DB"/>
    <w:rsid w:val="00CA4259"/>
    <w:rsid w:val="00CB1524"/>
    <w:rsid w:val="00CB20C0"/>
    <w:rsid w:val="00CB47AF"/>
    <w:rsid w:val="00CD3E2B"/>
    <w:rsid w:val="00CD423C"/>
    <w:rsid w:val="00CD5B5D"/>
    <w:rsid w:val="00CD7779"/>
    <w:rsid w:val="00CE6B9C"/>
    <w:rsid w:val="00D00ACB"/>
    <w:rsid w:val="00D13E6F"/>
    <w:rsid w:val="00D147C1"/>
    <w:rsid w:val="00D20BBC"/>
    <w:rsid w:val="00D32740"/>
    <w:rsid w:val="00D41914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A1381"/>
    <w:rsid w:val="00DA47A0"/>
    <w:rsid w:val="00DB314D"/>
    <w:rsid w:val="00DB543C"/>
    <w:rsid w:val="00DD5639"/>
    <w:rsid w:val="00DD70AA"/>
    <w:rsid w:val="00DE1823"/>
    <w:rsid w:val="00DE265E"/>
    <w:rsid w:val="00DF101F"/>
    <w:rsid w:val="00DF3C07"/>
    <w:rsid w:val="00DF6C59"/>
    <w:rsid w:val="00E10B59"/>
    <w:rsid w:val="00E139F8"/>
    <w:rsid w:val="00E155C5"/>
    <w:rsid w:val="00E177DA"/>
    <w:rsid w:val="00E17BE5"/>
    <w:rsid w:val="00E22D73"/>
    <w:rsid w:val="00E240B3"/>
    <w:rsid w:val="00E308EE"/>
    <w:rsid w:val="00E330DA"/>
    <w:rsid w:val="00E33385"/>
    <w:rsid w:val="00E36C41"/>
    <w:rsid w:val="00E4189D"/>
    <w:rsid w:val="00E41B08"/>
    <w:rsid w:val="00E44288"/>
    <w:rsid w:val="00E51B38"/>
    <w:rsid w:val="00E535F0"/>
    <w:rsid w:val="00E64EE7"/>
    <w:rsid w:val="00E70770"/>
    <w:rsid w:val="00E74003"/>
    <w:rsid w:val="00E76871"/>
    <w:rsid w:val="00E86069"/>
    <w:rsid w:val="00E93AF2"/>
    <w:rsid w:val="00EA103B"/>
    <w:rsid w:val="00EB1B6E"/>
    <w:rsid w:val="00EB25E4"/>
    <w:rsid w:val="00EB3B2C"/>
    <w:rsid w:val="00ED3985"/>
    <w:rsid w:val="00EE5AD1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1D80"/>
    <w:rsid w:val="00FD28D6"/>
    <w:rsid w:val="00FD4099"/>
    <w:rsid w:val="00FE67DA"/>
    <w:rsid w:val="00FF505A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C97AE22E-83C3-4B2E-B468-4486BF2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E576-0BFC-40FC-9A2C-D9CF8277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7602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Jenda</cp:lastModifiedBy>
  <cp:revision>2</cp:revision>
  <cp:lastPrinted>2019-05-02T10:11:00Z</cp:lastPrinted>
  <dcterms:created xsi:type="dcterms:W3CDTF">2019-07-09T11:20:00Z</dcterms:created>
  <dcterms:modified xsi:type="dcterms:W3CDTF">2019-07-09T11:20:00Z</dcterms:modified>
</cp:coreProperties>
</file>