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6101F5" w:rsidRPr="000033B9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.7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26.9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59.20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26.9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33.8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.60pt" w:type="dxa"/>
            <w:tcBorders>
              <w:top w:val="nil"/>
              <w:start w:val="nil"/>
              <w:bottom w:val="nil"/>
              <w:end w:val="nil"/>
            </w:tcBorders>
          </w:tcPr>
          <w:p w:rsidR="006101F5" w:rsidRPr="000033B9" w:rsidRDefault="000033B9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033B9">
              <w:rPr>
                <w:noProof/>
              </w:rPr>
              <mc:AlternateContent>
                <mc:Choice Requires="v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margin-left:12.75pt;margin-top:2pt;width:56.65pt;height:56.65pt;z-index:1;mso-position-horizontal-relative:text;mso-position-vertical-relative:text" o:allowincell="f">
                      <v:imagedata r:id="rId6" o:title=""/>
                    </v:shape>
                  </w:pict>
                </mc:Choice>
                <mc:Fallback>
                  <w:drawing>
                    <wp:anchor distT="0" distB="0" distL="114300" distR="114300" simplePos="0" relativeHeight="251659264" behindDoc="0" locked="0" layoutInCell="0" allowOverlap="1" wp14:anchorId="5EDB9B04" wp14:editId="536C041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25400</wp:posOffset>
                      </wp:positionV>
                      <wp:extent cx="719455" cy="719455"/>
                      <wp:effectExtent l="0" t="0" r="4445" b="4445"/>
                      <wp:wrapNone/>
                      <wp:docPr id="2" name="obrázek 2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</w:p>
        </w:tc>
        <w:tc>
          <w:tcPr>
            <w:tcW w:w="16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6.95pt" w:type="dxa"/>
            <w:gridSpan w:val="1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6101F5" w:rsidRPr="000033B9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.60pt" w:type="dxa"/>
            <w:gridSpan w:val="8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242.35pt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10.80pt" w:type="dxa"/>
            <w:tcBorders>
              <w:top w:val="double" w:sz="4" w:space="0" w:color="000000"/>
              <w:start w:val="double" w:sz="4" w:space="0" w:color="000000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.20pt" w:type="dxa"/>
            <w:gridSpan w:val="2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26.95pt" w:type="dxa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64.60pt" w:type="dxa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46506063</w:t>
            </w:r>
          </w:p>
        </w:tc>
        <w:tc>
          <w:tcPr>
            <w:tcW w:w="26.90pt" w:type="dxa"/>
            <w:tcBorders>
              <w:top w:val="double" w:sz="4" w:space="0" w:color="000000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86.20pt" w:type="dxa"/>
            <w:tcBorders>
              <w:top w:val="double" w:sz="4" w:space="0" w:color="000000"/>
              <w:start w:val="nil"/>
              <w:bottom w:val="nil"/>
              <w:end w:val="double" w:sz="4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color w:val="000000"/>
                <w:sz w:val="17"/>
                <w:szCs w:val="17"/>
              </w:rPr>
              <w:t>CZ46506063</w:t>
            </w:r>
          </w:p>
        </w:tc>
      </w:tr>
      <w:tr w:rsidR="006101F5" w:rsidRPr="000033B9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033B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Agrostav Pardubice a.s.</w:t>
            </w:r>
          </w:p>
        </w:tc>
      </w:tr>
      <w:tr w:rsidR="006101F5" w:rsidRPr="000033B9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.7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101F5" w:rsidRPr="000033B9">
        <w:trPr>
          <w:cantSplit/>
        </w:trPr>
        <w:tc>
          <w:tcPr>
            <w:tcW w:w="10.75pt" w:type="dxa"/>
            <w:tcBorders>
              <w:top w:val="nil"/>
              <w:start w:val="nil"/>
              <w:bottom w:val="nil"/>
              <w:end w:val="nil"/>
            </w:tcBorders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.75pt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0033B9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45.40pt" w:type="dxa"/>
            <w:gridSpan w:val="5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.90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033B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Hostovická 231</w:t>
            </w:r>
          </w:p>
        </w:tc>
      </w:tr>
      <w:tr w:rsidR="006101F5" w:rsidRPr="000033B9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101F5" w:rsidRPr="000033B9">
        <w:trPr>
          <w:cantSplit/>
        </w:trPr>
        <w:tc>
          <w:tcPr>
            <w:tcW w:w="91.50pt" w:type="dxa"/>
            <w:gridSpan w:val="3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72.30pt" w:type="dxa"/>
            <w:gridSpan w:val="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nil"/>
              <w:end w:val="double" w:sz="4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033B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533  01  Pardubice - Černá za Bory</w:t>
            </w:r>
          </w:p>
        </w:tc>
      </w:tr>
      <w:tr w:rsidR="006101F5" w:rsidRPr="000033B9">
        <w:trPr>
          <w:cantSplit/>
        </w:trPr>
        <w:tc>
          <w:tcPr>
            <w:tcW w:w="263.8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.80pt" w:type="dxa"/>
            <w:tcBorders>
              <w:top w:val="nil"/>
              <w:start w:val="double" w:sz="4" w:space="0" w:color="000000"/>
              <w:bottom w:val="double" w:sz="4" w:space="0" w:color="000000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3.85pt" w:type="dxa"/>
            <w:gridSpan w:val="6"/>
            <w:tcBorders>
              <w:top w:val="nil"/>
              <w:start w:val="nil"/>
              <w:bottom w:val="double" w:sz="4" w:space="0" w:color="000000"/>
              <w:end w:val="double" w:sz="4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102.30pt" w:type="dxa"/>
            <w:gridSpan w:val="4"/>
            <w:tcBorders>
              <w:top w:val="nil"/>
              <w:start w:val="nil"/>
              <w:bottom w:val="single" w:sz="2" w:space="0" w:color="000000"/>
              <w:end w:val="nil"/>
            </w:tcBorders>
            <w:tcMar>
              <w:start w:w="4.50pt" w:type="dxa"/>
            </w:tcMar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0033B9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436.15pt" w:type="dxa"/>
            <w:gridSpan w:val="12"/>
            <w:tcBorders>
              <w:top w:val="nil"/>
              <w:start w:val="nil"/>
              <w:bottom w:val="single" w:sz="2" w:space="0" w:color="000000"/>
              <w:end w:val="nil"/>
            </w:tcBorders>
            <w:tcMar>
              <w:start w:w="4.50pt" w:type="dxa"/>
            </w:tcMar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 w:rsidRPr="000033B9"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Oprava a údržba uličních vpustí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opravu šesti zborcených neproustných uličních vpustí v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ul. K Zámečku a MUDr. Ducháčkové  v rozsahu: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řezání asfaltového krytu vozovky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výkopové práce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oprava zborcených nepropustných uličních vpustí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výšková úprava uličních vpustí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pročištění odtoku do kanalizačních stok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vyplnění kaveren kamenivem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pokládka z kameniva obal. asfaltem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zalití spár modifikovanou zálivkou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- výměna vodícího proužku příp. žulové dvoulinky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Cena za provedéné opravy byla stanovena :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       105.604,00 Kč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DPH (21%)                    22.176,84 Kč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Celková cena včetně DPH     127.780,84  Kč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Termín dokončení do 20. června 2019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Záruční doba: 24 měsíců od dokončení opravy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strany se dohodly, že objednatel bezodkladně po uzavření této objednávky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ji odešle k řádnému uveřejnění do registru smluv vedeného Ministerstvem vnitra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ČR. O uveřejnění objednávky městský obvod bezodkladně informuje druhou smluvní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stranu, nebyl-li kontaktní údaj této smluvní strany uveden přímo do registru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smluv jako kontakt pro notifikaci o uveřejnění. Smluvní strany prohlašují, že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žádná část objednávky nenaplňuje znaky obchodního tajemství (§ 504 z. č. 89/2012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Sb., občanský zákoník). Pro případ, kdy je v uzavřené objednávce uvedeno rodné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číslo, e-mailová adresa, telefonní číslo, číslo účtu fyzické osoby,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bydliště/sídlo fyzické osoby, se smluvní strany dohodly, že objednávka bude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těchto údajů. Dále se smluvní strany dohodly, že objednávka bude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podpisů.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V souladu se zněním předchozího odstavce platí, že pro případ, kdy objednávka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obsahovala osobní údaje, které nejsou zahrnuty ve výše uvedeném výčtu a které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zároveň nepodléhají uveřejnění dle příslušných právních předpisů, poskytuje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strana (dodavatel) svůj souhlas se zpracováním těchto údajů, konkrétně s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jejich zveřejněním v registru smluv ve smyslu zákona č. 340/2015 Sb. Statutárním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t>městem Pardubice, Městským obvodem Pardubice IV. Souhlas se uděluje na dobu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0033B9">
              <w:rPr>
                <w:rFonts w:ascii="Courier New" w:hAnsi="Courier New" w:cs="Courier New"/>
                <w:color w:val="000000"/>
                <w:sz w:val="17"/>
                <w:szCs w:val="17"/>
              </w:rPr>
              <w:lastRenderedPageBreak/>
              <w:t>neurčitou a je poskytnut dobrovolně.</w:t>
            </w:r>
          </w:p>
        </w:tc>
      </w:tr>
      <w:tr w:rsidR="006101F5" w:rsidRPr="000033B9">
        <w:trPr>
          <w:cantSplit/>
        </w:trPr>
        <w:tc>
          <w:tcPr>
            <w:tcW w:w="538.45pt" w:type="dxa"/>
            <w:gridSpan w:val="16"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6101F5" w:rsidRDefault="006101F5">
      <w:pPr>
        <w:widowControl w:val="0"/>
        <w:autoSpaceDE w:val="0"/>
        <w:autoSpaceDN w:val="0"/>
        <w:adjustRightInd w:val="0"/>
        <w:spacing w:after="0pt" w:line="12pt" w:lineRule="auto"/>
        <w:rPr>
          <w:rFonts w:ascii="Times New Roman" w:hAnsi="Times New Roman"/>
          <w:color w:val="000000"/>
          <w:sz w:val="17"/>
          <w:szCs w:val="17"/>
        </w:rPr>
        <w:sectPr w:rsidR="006101F5">
          <w:headerReference w:type="default" r:id="rId8"/>
          <w:footerReference w:type="default" r:id="rId9"/>
          <w:pgSz w:w="595.15pt" w:h="841.75pt"/>
          <w:pgMar w:top="28.30pt" w:right="28.30pt" w:bottom="28.30pt" w:left="28.30pt" w:header="28.30pt" w:footer="28.30pt" w:gutter="0pt"/>
          <w:cols w:space="35.40pt"/>
          <w:noEndnote/>
        </w:sectPr>
      </w:pPr>
    </w:p>
    <w:p w:rsidR="006101F5" w:rsidRDefault="006101F5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Times New Roman" w:hAnsi="Times New Roman"/>
          <w:color w:val="000000"/>
          <w:sz w:val="14"/>
          <w:szCs w:val="14"/>
        </w:rPr>
      </w:pPr>
    </w:p>
    <w:p w:rsidR="006101F5" w:rsidRDefault="006101F5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:rsidR="006101F5" w:rsidRDefault="006101F5">
      <w:pPr>
        <w:widowControl w:val="0"/>
        <w:autoSpaceDE w:val="0"/>
        <w:autoSpaceDN w:val="0"/>
        <w:adjustRightInd w:val="0"/>
        <w:spacing w:before="2pt" w:after="2pt" w:line="12pt" w:lineRule="auto"/>
        <w:ind w:start="2pt" w:end="2pt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pt" w:type="dxa"/>
        <w:tblInd w:w="2pt" w:type="dxa"/>
        <w:tblLayout w:type="fixed"/>
        <w:tblCellMar>
          <w:top w:w="2pt" w:type="dxa"/>
          <w:start w:w="2pt" w:type="dxa"/>
          <w:bottom w:w="2pt" w:type="dxa"/>
          <w:end w:w="2pt" w:type="dxa"/>
        </w:tblCellMar>
        <w:tblLook w:firstRow="0" w:lastRow="0" w:firstColumn="0" w:lastColumn="0" w:noHBand="0" w:noVBand="0"/>
      </w:tblPr>
      <w:tblGrid>
        <w:gridCol w:w="10769"/>
      </w:tblGrid>
      <w:tr w:rsidR="006101F5" w:rsidRPr="000033B9">
        <w:trPr>
          <w:cantSplit/>
        </w:trPr>
        <w:tc>
          <w:tcPr>
            <w:tcW w:w="538.4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6101F5" w:rsidRPr="000033B9" w:rsidRDefault="006101F5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101F5" w:rsidRDefault="006101F5">
      <w:pPr>
        <w:widowControl w:val="0"/>
        <w:autoSpaceDE w:val="0"/>
        <w:autoSpaceDN w:val="0"/>
        <w:adjustRightInd w:val="0"/>
        <w:spacing w:after="0pt" w:line="12pt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101F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595.15pt" w:h="841.75pt"/>
      <w:pgMar w:top="28.30pt" w:right="28.30pt" w:bottom="28.30pt" w:left="28.30pt" w:header="35.40pt" w:footer="35.40pt" w:gutter="0pt"/>
      <w:cols w:space="35.40pt"/>
      <w:noEndnote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033B9" w:rsidRDefault="000033B9">
      <w:pPr>
        <w:spacing w:after="0pt" w:line="12pt" w:lineRule="auto"/>
      </w:pPr>
      <w:r>
        <w:separator/>
      </w:r>
    </w:p>
  </w:endnote>
  <w:endnote w:type="continuationSeparator" w:id="0">
    <w:p w:rsidR="000033B9" w:rsidRDefault="000033B9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6101F5" w:rsidRDefault="006101F5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6101F5" w:rsidRDefault="006101F5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6101F5" w:rsidRDefault="006101F5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033B9" w:rsidRDefault="000033B9">
      <w:pPr>
        <w:spacing w:after="0pt" w:line="12pt" w:lineRule="auto"/>
      </w:pPr>
      <w:r>
        <w:separator/>
      </w:r>
    </w:p>
  </w:footnote>
  <w:footnote w:type="continuationSeparator" w:id="0">
    <w:p w:rsidR="000033B9" w:rsidRDefault="000033B9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dxa"/>
      <w:tblInd w:w="2pt" w:type="dxa"/>
      <w:tblLayout w:type="fixed"/>
      <w:tblCellMar>
        <w:top w:w="2pt" w:type="dxa"/>
        <w:start w:w="2pt" w:type="dxa"/>
        <w:bottom w:w="2pt" w:type="dxa"/>
        <w:end w:w="2pt" w:type="dxa"/>
      </w:tblCellMar>
      <w:tblLook w:firstRow="0" w:lastRow="0" w:firstColumn="0" w:lastColumn="0" w:noHBand="0" w:noVBand="0"/>
    </w:tblPr>
    <w:tblGrid>
      <w:gridCol w:w="5922"/>
      <w:gridCol w:w="4847"/>
    </w:tblGrid>
    <w:tr w:rsidR="006101F5" w:rsidRPr="000033B9">
      <w:trPr>
        <w:cantSplit/>
      </w:trPr>
      <w:tc>
        <w:tcPr>
          <w:tcW w:w="538.45pt" w:type="dxa"/>
          <w:gridSpan w:val="2"/>
          <w:tcBorders>
            <w:top w:val="nil"/>
            <w:start w:val="nil"/>
            <w:bottom w:val="nil"/>
            <w:end w:val="nil"/>
          </w:tcBorders>
          <w:vAlign w:val="center"/>
        </w:tcPr>
        <w:p w:rsidR="006101F5" w:rsidRPr="000033B9" w:rsidRDefault="006101F5">
          <w:pPr>
            <w:widowControl w:val="0"/>
            <w:autoSpaceDE w:val="0"/>
            <w:autoSpaceDN w:val="0"/>
            <w:adjustRightInd w:val="0"/>
            <w:spacing w:after="0pt" w:line="12pt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6101F5" w:rsidRPr="000033B9">
      <w:trPr>
        <w:cantSplit/>
      </w:trPr>
      <w:tc>
        <w:tcPr>
          <w:tcW w:w="296.10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6101F5" w:rsidRPr="000033B9" w:rsidRDefault="006101F5">
          <w:pPr>
            <w:widowControl w:val="0"/>
            <w:autoSpaceDE w:val="0"/>
            <w:autoSpaceDN w:val="0"/>
            <w:adjustRightInd w:val="0"/>
            <w:spacing w:after="0pt" w:line="12pt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0033B9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242.35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6101F5" w:rsidRPr="000033B9" w:rsidRDefault="006101F5">
          <w:pPr>
            <w:widowControl w:val="0"/>
            <w:autoSpaceDE w:val="0"/>
            <w:autoSpaceDN w:val="0"/>
            <w:adjustRightInd w:val="0"/>
            <w:spacing w:after="0pt" w:line="12pt" w:lineRule="auto"/>
            <w:jc w:val="end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0033B9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137</w:t>
          </w:r>
        </w:p>
      </w:tc>
    </w:tr>
  </w:tbl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dxa"/>
      <w:tblLayout w:type="fixed"/>
      <w:tblCellMar>
        <w:top w:w="2pt" w:type="dxa"/>
        <w:start w:w="2pt" w:type="dxa"/>
        <w:bottom w:w="2pt" w:type="dxa"/>
        <w:end w:w="2pt" w:type="dxa"/>
      </w:tblCellMar>
      <w:tblLook w:firstRow="0" w:lastRow="0" w:firstColumn="0" w:lastColumn="0" w:noHBand="0" w:noVBand="0"/>
    </w:tblPr>
    <w:tblGrid>
      <w:gridCol w:w="5922"/>
      <w:gridCol w:w="4847"/>
    </w:tblGrid>
    <w:tr w:rsidR="006101F5" w:rsidRPr="000033B9">
      <w:trPr>
        <w:cantSplit/>
      </w:trPr>
      <w:tc>
        <w:tcPr>
          <w:tcW w:w="538.45pt" w:type="dxa"/>
          <w:gridSpan w:val="2"/>
          <w:tcBorders>
            <w:top w:val="nil"/>
            <w:start w:val="nil"/>
            <w:bottom w:val="nil"/>
            <w:end w:val="nil"/>
          </w:tcBorders>
          <w:vAlign w:val="center"/>
        </w:tcPr>
        <w:p w:rsidR="006101F5" w:rsidRPr="000033B9" w:rsidRDefault="006101F5">
          <w:pPr>
            <w:widowControl w:val="0"/>
            <w:autoSpaceDE w:val="0"/>
            <w:autoSpaceDN w:val="0"/>
            <w:adjustRightInd w:val="0"/>
            <w:spacing w:after="0pt" w:line="12pt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6101F5" w:rsidRPr="000033B9">
      <w:trPr>
        <w:cantSplit/>
      </w:trPr>
      <w:tc>
        <w:tcPr>
          <w:tcW w:w="296.10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6101F5" w:rsidRPr="000033B9" w:rsidRDefault="006101F5">
          <w:pPr>
            <w:widowControl w:val="0"/>
            <w:autoSpaceDE w:val="0"/>
            <w:autoSpaceDN w:val="0"/>
            <w:adjustRightInd w:val="0"/>
            <w:spacing w:after="0pt" w:line="12pt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0033B9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242.35pt" w:type="dxa"/>
          <w:tcBorders>
            <w:top w:val="nil"/>
            <w:start w:val="nil"/>
            <w:bottom w:val="nil"/>
            <w:end w:val="nil"/>
          </w:tcBorders>
          <w:vAlign w:val="center"/>
        </w:tcPr>
        <w:p w:rsidR="006101F5" w:rsidRPr="000033B9" w:rsidRDefault="006101F5">
          <w:pPr>
            <w:widowControl w:val="0"/>
            <w:autoSpaceDE w:val="0"/>
            <w:autoSpaceDN w:val="0"/>
            <w:adjustRightInd w:val="0"/>
            <w:spacing w:after="0pt" w:line="12pt" w:lineRule="auto"/>
            <w:jc w:val="end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0033B9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137</w:t>
          </w:r>
        </w:p>
      </w:tc>
    </w:tr>
  </w:tbl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6101F5" w:rsidRDefault="006101F5">
    <w:pPr>
      <w:widowControl w:val="0"/>
      <w:autoSpaceDE w:val="0"/>
      <w:autoSpaceDN w:val="0"/>
      <w:adjustRightInd w:val="0"/>
      <w:spacing w:after="0pt" w:line="12pt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doNotTrackMoves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829"/>
    <w:rsid w:val="000033B9"/>
    <w:rsid w:val="003B1D5A"/>
    <w:rsid w:val="006101F5"/>
    <w:rsid w:val="009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358D797-AFFB-4920-83CE-91FD1654906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8pt" w:line="12.95pt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webSettings" Target="webSettings.xml"/><Relationship Id="rId7" Type="http://purl.oclc.org/ooxml/officeDocument/relationships/image" Target="media/image2.png"/><Relationship Id="rId12" Type="http://purl.oclc.org/ooxml/officeDocument/relationships/header" Target="head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11" Type="http://purl.oclc.org/ooxml/officeDocument/relationships/footer" Target="footer2.xml"/><Relationship Id="rId5" Type="http://purl.oclc.org/ooxml/officeDocument/relationships/endnotes" Target="endnotes.xml"/><Relationship Id="rId15" Type="http://purl.oclc.org/ooxml/officeDocument/relationships/theme" Target="theme/theme1.xml"/><Relationship Id="rId10" Type="http://purl.oclc.org/ooxml/officeDocument/relationships/header" Target="head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Iva</dc:creator>
  <cp:keywords/>
  <dc:description/>
  <cp:lastModifiedBy>Matušková Iva</cp:lastModifiedBy>
  <cp:revision>2</cp:revision>
  <cp:lastPrinted>2019-07-18T11:04:00Z</cp:lastPrinted>
  <dcterms:created xsi:type="dcterms:W3CDTF">2019-07-19T06:28:00Z</dcterms:created>
  <dcterms:modified xsi:type="dcterms:W3CDTF">2019-07-19T06:28:00Z</dcterms:modified>
</cp:coreProperties>
</file>