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A5D22" w14:textId="234D2953" w:rsidR="00B126CA" w:rsidRDefault="00085577">
      <w:pPr>
        <w:framePr w:wrap="none" w:vAnchor="page" w:hAnchor="page" w:x="1525" w:y="67"/>
        <w:rPr>
          <w:sz w:val="2"/>
          <w:szCs w:val="2"/>
        </w:rPr>
      </w:pPr>
      <w:r>
        <w:rPr>
          <w:noProof/>
        </w:rPr>
        <w:drawing>
          <wp:inline distT="0" distB="0" distL="0" distR="0" wp14:anchorId="7DCED0D8" wp14:editId="28CB88D5">
            <wp:extent cx="228600" cy="371475"/>
            <wp:effectExtent l="0" t="0" r="0" b="0"/>
            <wp:docPr id="1" name="obrázek 1" descr="C:\Users\Olga Pálová\AppData\Local\Microsoft\Windows\INetCache\Content.Outlook\TBN4PWZM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 Pálová\AppData\Local\Microsoft\Windows\INetCache\Content.Outlook\TBN4PWZM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390B5" w14:textId="07603F1A" w:rsidR="00B126CA" w:rsidRDefault="00085577">
      <w:pPr>
        <w:framePr w:wrap="none" w:vAnchor="page" w:hAnchor="page" w:x="1492" w:y="787"/>
        <w:rPr>
          <w:sz w:val="2"/>
          <w:szCs w:val="2"/>
        </w:rPr>
      </w:pPr>
      <w:r>
        <w:rPr>
          <w:noProof/>
        </w:rPr>
        <w:drawing>
          <wp:inline distT="0" distB="0" distL="0" distR="0" wp14:anchorId="022EE3F6" wp14:editId="7E3D0E73">
            <wp:extent cx="266700" cy="276225"/>
            <wp:effectExtent l="0" t="0" r="0" b="0"/>
            <wp:docPr id="2" name="obrázek 2" descr="C:\Users\Olga Pálová\AppData\Local\Microsoft\Windows\INetCache\Content.Outlook\TBN4PWZM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ga Pálová\AppData\Local\Microsoft\Windows\INetCache\Content.Outlook\TBN4PWZM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341CD" w14:textId="77777777" w:rsidR="00B126CA" w:rsidRDefault="00085577">
      <w:pPr>
        <w:pStyle w:val="Bodytext30"/>
        <w:framePr w:w="9086" w:h="1026" w:hRule="exact" w:wrap="none" w:vAnchor="page" w:hAnchor="page" w:x="1453" w:y="1552"/>
        <w:shd w:val="clear" w:color="auto" w:fill="auto"/>
        <w:spacing w:before="0"/>
        <w:ind w:right="20"/>
      </w:pPr>
      <w:r>
        <w:t>Dodatek č. 4</w:t>
      </w:r>
    </w:p>
    <w:p w14:paraId="19D02B58" w14:textId="77777777" w:rsidR="00B126CA" w:rsidRDefault="00085577">
      <w:pPr>
        <w:pStyle w:val="Bodytext30"/>
        <w:framePr w:w="9086" w:h="1026" w:hRule="exact" w:wrap="none" w:vAnchor="page" w:hAnchor="page" w:x="1453" w:y="1552"/>
        <w:shd w:val="clear" w:color="auto" w:fill="auto"/>
        <w:spacing w:before="0" w:line="341" w:lineRule="exact"/>
        <w:ind w:right="20"/>
      </w:pPr>
      <w:r>
        <w:t>ke smlouvě o podnájmu prostor a podnájmu parkovacích(ho) míst (a)</w:t>
      </w:r>
    </w:p>
    <w:p w14:paraId="621B8896" w14:textId="77777777" w:rsidR="00B126CA" w:rsidRDefault="00085577">
      <w:pPr>
        <w:pStyle w:val="Bodytext30"/>
        <w:framePr w:w="9086" w:h="1026" w:hRule="exact" w:wrap="none" w:vAnchor="page" w:hAnchor="page" w:x="1453" w:y="1552"/>
        <w:shd w:val="clear" w:color="auto" w:fill="auto"/>
        <w:spacing w:before="0" w:line="341" w:lineRule="exact"/>
        <w:ind w:right="20"/>
      </w:pPr>
      <w:r>
        <w:t>ze dne 10. 6. 2016</w:t>
      </w:r>
      <w:bookmarkStart w:id="0" w:name="_GoBack"/>
      <w:bookmarkEnd w:id="0"/>
    </w:p>
    <w:p w14:paraId="5553D67B" w14:textId="77777777" w:rsidR="00B126CA" w:rsidRDefault="00085577">
      <w:pPr>
        <w:pStyle w:val="Heading20"/>
        <w:framePr w:w="9086" w:h="11630" w:hRule="exact" w:wrap="none" w:vAnchor="page" w:hAnchor="page" w:x="1453" w:y="2813"/>
        <w:shd w:val="clear" w:color="auto" w:fill="auto"/>
        <w:spacing w:before="0"/>
      </w:pPr>
      <w:bookmarkStart w:id="1" w:name="bookmark0"/>
      <w:r>
        <w:t>Moravskoslezské inovační centrum Ostrava, a.s.</w:t>
      </w:r>
      <w:bookmarkEnd w:id="1"/>
    </w:p>
    <w:p w14:paraId="0C580D6B" w14:textId="77777777" w:rsidR="00B126CA" w:rsidRDefault="00085577">
      <w:pPr>
        <w:pStyle w:val="Bodytext20"/>
        <w:framePr w:w="9086" w:h="11630" w:hRule="exact" w:wrap="none" w:vAnchor="page" w:hAnchor="page" w:x="1453" w:y="2813"/>
        <w:shd w:val="clear" w:color="auto" w:fill="auto"/>
        <w:ind w:right="4240" w:firstLine="0"/>
      </w:pPr>
      <w:r>
        <w:t>sídlo: Technologická 372/2, Pustkovec, 708 00 Os</w:t>
      </w:r>
      <w:r>
        <w:t>trava IČO 25379631 DIČ CZ25379631</w:t>
      </w:r>
    </w:p>
    <w:p w14:paraId="29078875" w14:textId="77777777" w:rsidR="00B126CA" w:rsidRDefault="00085577">
      <w:pPr>
        <w:pStyle w:val="Bodytext20"/>
        <w:framePr w:w="9086" w:h="11630" w:hRule="exact" w:wrap="none" w:vAnchor="page" w:hAnchor="page" w:x="1453" w:y="2813"/>
        <w:shd w:val="clear" w:color="auto" w:fill="auto"/>
        <w:spacing w:after="322"/>
        <w:ind w:right="2060" w:firstLine="0"/>
      </w:pPr>
      <w:r>
        <w:t>zapsána v obchodním rejstříku Krajského soudu v Ostravě, oddíl B, vložka 1686 zastoupena Mgr. Pavlem Csankem, předsedou představenstva</w:t>
      </w:r>
    </w:p>
    <w:p w14:paraId="210AA807" w14:textId="77777777" w:rsidR="00B126CA" w:rsidRDefault="00085577">
      <w:pPr>
        <w:pStyle w:val="Bodytext20"/>
        <w:framePr w:w="9086" w:h="11630" w:hRule="exact" w:wrap="none" w:vAnchor="page" w:hAnchor="page" w:x="1453" w:y="2813"/>
        <w:shd w:val="clear" w:color="auto" w:fill="auto"/>
        <w:spacing w:after="280" w:line="212" w:lineRule="exact"/>
        <w:ind w:firstLine="0"/>
      </w:pPr>
      <w:r>
        <w:t>jako „Nájemce" na straně jedné</w:t>
      </w:r>
    </w:p>
    <w:p w14:paraId="30DCDEE0" w14:textId="77777777" w:rsidR="00B126CA" w:rsidRDefault="00085577">
      <w:pPr>
        <w:pStyle w:val="Bodytext20"/>
        <w:framePr w:w="9086" w:h="11630" w:hRule="exact" w:wrap="none" w:vAnchor="page" w:hAnchor="page" w:x="1453" w:y="2813"/>
        <w:shd w:val="clear" w:color="auto" w:fill="auto"/>
        <w:spacing w:after="238" w:line="212" w:lineRule="exact"/>
        <w:ind w:firstLine="0"/>
      </w:pPr>
      <w:r>
        <w:t>a</w:t>
      </w:r>
    </w:p>
    <w:p w14:paraId="245EF20C" w14:textId="77777777" w:rsidR="00B126CA" w:rsidRDefault="00085577">
      <w:pPr>
        <w:pStyle w:val="Heading20"/>
        <w:framePr w:w="9086" w:h="11630" w:hRule="exact" w:wrap="none" w:vAnchor="page" w:hAnchor="page" w:x="1453" w:y="2813"/>
        <w:shd w:val="clear" w:color="auto" w:fill="auto"/>
        <w:spacing w:before="0"/>
      </w:pPr>
      <w:bookmarkStart w:id="2" w:name="bookmark1"/>
      <w:r>
        <w:rPr>
          <w:lang w:val="en-US" w:eastAsia="en-US" w:bidi="en-US"/>
        </w:rPr>
        <w:t xml:space="preserve">CEOS </w:t>
      </w:r>
      <w:r>
        <w:t>Data s.r.o.</w:t>
      </w:r>
      <w:bookmarkEnd w:id="2"/>
    </w:p>
    <w:p w14:paraId="69787273" w14:textId="77777777" w:rsidR="00B126CA" w:rsidRDefault="00085577">
      <w:pPr>
        <w:pStyle w:val="Bodytext20"/>
        <w:framePr w:w="9086" w:h="11630" w:hRule="exact" w:wrap="none" w:vAnchor="page" w:hAnchor="page" w:x="1453" w:y="2813"/>
        <w:shd w:val="clear" w:color="auto" w:fill="auto"/>
        <w:ind w:right="1960" w:firstLine="0"/>
      </w:pPr>
      <w:r>
        <w:t xml:space="preserve">sídlo: Technologická 375/3, </w:t>
      </w:r>
      <w:r>
        <w:t>Pustkovec, 708 00 Ostrava IČO 27832546 DIČ CZ27832546</w:t>
      </w:r>
    </w:p>
    <w:p w14:paraId="4CCB998B" w14:textId="77777777" w:rsidR="00B126CA" w:rsidRDefault="00085577">
      <w:pPr>
        <w:pStyle w:val="Bodytext20"/>
        <w:framePr w:w="9086" w:h="11630" w:hRule="exact" w:wrap="none" w:vAnchor="page" w:hAnchor="page" w:x="1453" w:y="2813"/>
        <w:shd w:val="clear" w:color="auto" w:fill="auto"/>
        <w:spacing w:after="322"/>
        <w:ind w:right="1960" w:firstLine="0"/>
      </w:pPr>
      <w:r>
        <w:t>zapsána v obchodním rejstříku Krajského soudu v Ostravě, oddíl C, vložka 30782 zastoupena Ing. Zuzanou Šnajdrovou, jednatelem</w:t>
      </w:r>
    </w:p>
    <w:p w14:paraId="39CE3553" w14:textId="77777777" w:rsidR="00B126CA" w:rsidRDefault="00085577">
      <w:pPr>
        <w:pStyle w:val="Bodytext20"/>
        <w:framePr w:w="9086" w:h="11630" w:hRule="exact" w:wrap="none" w:vAnchor="page" w:hAnchor="page" w:x="1453" w:y="2813"/>
        <w:shd w:val="clear" w:color="auto" w:fill="auto"/>
        <w:spacing w:after="235" w:line="212" w:lineRule="exact"/>
        <w:ind w:firstLine="0"/>
      </w:pPr>
      <w:r>
        <w:t>jako „Podnájemce" na straně druhé</w:t>
      </w:r>
    </w:p>
    <w:p w14:paraId="36E08419" w14:textId="77777777" w:rsidR="00B126CA" w:rsidRDefault="00085577">
      <w:pPr>
        <w:pStyle w:val="Bodytext20"/>
        <w:framePr w:w="9086" w:h="11630" w:hRule="exact" w:wrap="none" w:vAnchor="page" w:hAnchor="page" w:x="1453" w:y="2813"/>
        <w:shd w:val="clear" w:color="auto" w:fill="auto"/>
        <w:spacing w:after="326" w:line="269" w:lineRule="exact"/>
        <w:ind w:right="20" w:firstLine="0"/>
        <w:jc w:val="center"/>
      </w:pPr>
      <w:r>
        <w:t xml:space="preserve">Nájemce a Podnájemce </w:t>
      </w:r>
      <w:r>
        <w:t>(označováni dále jako „Smluvní strany") uzavírají tento Dodatek č. 4 ke</w:t>
      </w:r>
      <w:r>
        <w:br/>
        <w:t>Smlouvě o podnájmu prostor a podnájmu parkovacích(ho) míst(a) ze dne 10.6.2016</w:t>
      </w:r>
    </w:p>
    <w:p w14:paraId="5E388FD7" w14:textId="77777777" w:rsidR="00B126CA" w:rsidRDefault="00085577">
      <w:pPr>
        <w:pStyle w:val="Heading10"/>
        <w:framePr w:w="9086" w:h="11630" w:hRule="exact" w:wrap="none" w:vAnchor="page" w:hAnchor="page" w:x="1453" w:y="2813"/>
        <w:shd w:val="clear" w:color="auto" w:fill="auto"/>
        <w:spacing w:before="0"/>
        <w:ind w:left="4480"/>
      </w:pPr>
      <w:bookmarkStart w:id="3" w:name="bookmark2"/>
      <w:r>
        <w:t>I.</w:t>
      </w:r>
      <w:bookmarkEnd w:id="3"/>
    </w:p>
    <w:p w14:paraId="3AF3265D" w14:textId="77777777" w:rsidR="00B126CA" w:rsidRDefault="00085577">
      <w:pPr>
        <w:pStyle w:val="Heading20"/>
        <w:framePr w:w="9086" w:h="11630" w:hRule="exact" w:wrap="none" w:vAnchor="page" w:hAnchor="page" w:x="1453" w:y="2813"/>
        <w:shd w:val="clear" w:color="auto" w:fill="auto"/>
        <w:spacing w:before="0" w:after="280" w:line="212" w:lineRule="exact"/>
        <w:ind w:right="20"/>
        <w:jc w:val="center"/>
      </w:pPr>
      <w:bookmarkStart w:id="4" w:name="bookmark3"/>
      <w:r>
        <w:t>Předmět dodatku</w:t>
      </w:r>
      <w:bookmarkEnd w:id="4"/>
    </w:p>
    <w:p w14:paraId="1D138FE9" w14:textId="77777777" w:rsidR="00B126CA" w:rsidRDefault="00085577">
      <w:pPr>
        <w:pStyle w:val="Bodytext20"/>
        <w:framePr w:w="9086" w:h="11630" w:hRule="exact" w:wrap="none" w:vAnchor="page" w:hAnchor="page" w:x="1453" w:y="2813"/>
        <w:numPr>
          <w:ilvl w:val="0"/>
          <w:numId w:val="1"/>
        </w:numPr>
        <w:shd w:val="clear" w:color="auto" w:fill="auto"/>
        <w:tabs>
          <w:tab w:val="left" w:pos="749"/>
        </w:tabs>
        <w:spacing w:after="238" w:line="212" w:lineRule="exact"/>
        <w:ind w:left="760"/>
      </w:pPr>
      <w:r>
        <w:t xml:space="preserve">Smluvní strany se dohodly, že prodlužují dobu trvání podnájmu, a to do </w:t>
      </w:r>
      <w:r>
        <w:rPr>
          <w:rStyle w:val="Bodytext2Bold"/>
        </w:rPr>
        <w:t>31. prosince 20</w:t>
      </w:r>
      <w:r>
        <w:rPr>
          <w:rStyle w:val="Bodytext2Bold"/>
        </w:rPr>
        <w:t>19.</w:t>
      </w:r>
    </w:p>
    <w:p w14:paraId="1284941F" w14:textId="77777777" w:rsidR="00B126CA" w:rsidRDefault="00085577">
      <w:pPr>
        <w:pStyle w:val="Bodytext20"/>
        <w:framePr w:w="9086" w:h="11630" w:hRule="exact" w:wrap="none" w:vAnchor="page" w:hAnchor="page" w:x="1453" w:y="2813"/>
        <w:numPr>
          <w:ilvl w:val="0"/>
          <w:numId w:val="1"/>
        </w:numPr>
        <w:shd w:val="clear" w:color="auto" w:fill="auto"/>
        <w:tabs>
          <w:tab w:val="left" w:pos="749"/>
        </w:tabs>
        <w:spacing w:after="280"/>
        <w:ind w:left="760"/>
      </w:pPr>
      <w:r>
        <w:t>Smluvní strany se dohodly, že doplňují článek V. odst. 2. Smlouvy o podnájmu prostor a podnájmu parkovacích(ho) míst(a) ze dne 10.6.2016 takto:</w:t>
      </w:r>
    </w:p>
    <w:p w14:paraId="03331EC4" w14:textId="77777777" w:rsidR="00B126CA" w:rsidRDefault="00085577">
      <w:pPr>
        <w:pStyle w:val="Bodytext20"/>
        <w:framePr w:w="9086" w:h="11630" w:hRule="exact" w:wrap="none" w:vAnchor="page" w:hAnchor="page" w:x="1453" w:y="2813"/>
        <w:shd w:val="clear" w:color="auto" w:fill="auto"/>
        <w:spacing w:after="551"/>
        <w:ind w:left="760" w:firstLine="0"/>
        <w:jc w:val="both"/>
      </w:pPr>
      <w:r>
        <w:t xml:space="preserve">Smluvní nájemné za kanceláře se stanoví dohodou smluvních stran za období od 15.6.2019 - 31.12.2019 ve výši </w:t>
      </w:r>
      <w:r>
        <w:rPr>
          <w:rStyle w:val="Bodytext2Bold"/>
        </w:rPr>
        <w:t>2 280,- Kč/m</w:t>
      </w:r>
      <w:r>
        <w:rPr>
          <w:rStyle w:val="Bodytext2Bold"/>
          <w:vertAlign w:val="superscript"/>
        </w:rPr>
        <w:t>2</w:t>
      </w:r>
      <w:r>
        <w:rPr>
          <w:rStyle w:val="Bodytext2Bold"/>
        </w:rPr>
        <w:t>/rok.</w:t>
      </w:r>
    </w:p>
    <w:p w14:paraId="5B2FECD7" w14:textId="77777777" w:rsidR="00B126CA" w:rsidRDefault="00085577">
      <w:pPr>
        <w:pStyle w:val="Heading220"/>
        <w:framePr w:w="9086" w:h="11630" w:hRule="exact" w:wrap="none" w:vAnchor="page" w:hAnchor="page" w:x="1453" w:y="2813"/>
        <w:shd w:val="clear" w:color="auto" w:fill="auto"/>
        <w:spacing w:before="0"/>
        <w:ind w:left="4480"/>
      </w:pPr>
      <w:bookmarkStart w:id="5" w:name="bookmark4"/>
      <w:r>
        <w:t>II.</w:t>
      </w:r>
      <w:bookmarkEnd w:id="5"/>
    </w:p>
    <w:p w14:paraId="589DD151" w14:textId="77777777" w:rsidR="00B126CA" w:rsidRDefault="00085577">
      <w:pPr>
        <w:pStyle w:val="Heading20"/>
        <w:framePr w:w="9086" w:h="11630" w:hRule="exact" w:wrap="none" w:vAnchor="page" w:hAnchor="page" w:x="1453" w:y="2813"/>
        <w:shd w:val="clear" w:color="auto" w:fill="auto"/>
        <w:spacing w:before="0" w:after="78" w:line="212" w:lineRule="exact"/>
        <w:ind w:right="20"/>
        <w:jc w:val="center"/>
      </w:pPr>
      <w:bookmarkStart w:id="6" w:name="bookmark5"/>
      <w:r>
        <w:t>Závěrečná ustanovení</w:t>
      </w:r>
      <w:bookmarkEnd w:id="6"/>
    </w:p>
    <w:p w14:paraId="3973FFC5" w14:textId="77777777" w:rsidR="00B126CA" w:rsidRDefault="00085577">
      <w:pPr>
        <w:pStyle w:val="Bodytext20"/>
        <w:framePr w:w="9086" w:h="11630" w:hRule="exact" w:wrap="none" w:vAnchor="page" w:hAnchor="page" w:x="1453" w:y="2813"/>
        <w:numPr>
          <w:ilvl w:val="0"/>
          <w:numId w:val="2"/>
        </w:numPr>
        <w:shd w:val="clear" w:color="auto" w:fill="auto"/>
        <w:tabs>
          <w:tab w:val="left" w:pos="749"/>
        </w:tabs>
        <w:spacing w:after="322"/>
        <w:ind w:left="760"/>
      </w:pPr>
      <w:r>
        <w:t>Smluvní strany prohlašují, že si tento Dodatek řádně přečetly, porozuměly jeho obsahu a s jeho zněním pl</w:t>
      </w:r>
      <w:r>
        <w:t>ně souhlasí, což stvrzují svými podpisy.</w:t>
      </w:r>
    </w:p>
    <w:p w14:paraId="3227FF42" w14:textId="77777777" w:rsidR="00B126CA" w:rsidRDefault="00085577">
      <w:pPr>
        <w:pStyle w:val="Bodytext20"/>
        <w:framePr w:w="9086" w:h="11630" w:hRule="exact" w:wrap="none" w:vAnchor="page" w:hAnchor="page" w:x="1453" w:y="2813"/>
        <w:numPr>
          <w:ilvl w:val="0"/>
          <w:numId w:val="2"/>
        </w:numPr>
        <w:shd w:val="clear" w:color="auto" w:fill="auto"/>
        <w:tabs>
          <w:tab w:val="left" w:pos="749"/>
        </w:tabs>
        <w:spacing w:after="280" w:line="212" w:lineRule="exact"/>
        <w:ind w:left="760"/>
      </w:pPr>
      <w:r>
        <w:t>Tento dodatek nabývá účinnosti dne 15.6.2019.</w:t>
      </w:r>
    </w:p>
    <w:p w14:paraId="437866E3" w14:textId="77777777" w:rsidR="00B126CA" w:rsidRDefault="00085577">
      <w:pPr>
        <w:pStyle w:val="Bodytext20"/>
        <w:framePr w:w="9086" w:h="11630" w:hRule="exact" w:wrap="none" w:vAnchor="page" w:hAnchor="page" w:x="1453" w:y="2813"/>
        <w:numPr>
          <w:ilvl w:val="0"/>
          <w:numId w:val="2"/>
        </w:numPr>
        <w:shd w:val="clear" w:color="auto" w:fill="auto"/>
        <w:tabs>
          <w:tab w:val="left" w:pos="749"/>
        </w:tabs>
        <w:spacing w:line="212" w:lineRule="exact"/>
        <w:ind w:left="760"/>
      </w:pPr>
      <w:r>
        <w:t>Tento Dodatek je sepsán ve dvou vyhotoveních s platností originálu.</w:t>
      </w:r>
    </w:p>
    <w:p w14:paraId="7D0FD91E" w14:textId="77777777" w:rsidR="00B126CA" w:rsidRDefault="00085577">
      <w:pPr>
        <w:pStyle w:val="Headerorfooter20"/>
        <w:framePr w:wrap="none" w:vAnchor="page" w:hAnchor="page" w:x="1362" w:y="15293"/>
        <w:shd w:val="clear" w:color="auto" w:fill="auto"/>
      </w:pPr>
      <w:r>
        <w:rPr>
          <w:rStyle w:val="Headerorfooter21"/>
          <w:b/>
          <w:bCs/>
        </w:rPr>
        <w:t>MS!C</w:t>
      </w:r>
    </w:p>
    <w:p w14:paraId="64095F1D" w14:textId="77777777" w:rsidR="00B126CA" w:rsidRDefault="00085577">
      <w:pPr>
        <w:pStyle w:val="Headerorfooter0"/>
        <w:framePr w:wrap="none" w:vAnchor="page" w:hAnchor="page" w:x="4593" w:y="15546"/>
        <w:shd w:val="clear" w:color="auto" w:fill="auto"/>
      </w:pPr>
      <w:r>
        <w:rPr>
          <w:rStyle w:val="Headerorfooter1"/>
          <w:b/>
          <w:bCs/>
          <w:lang w:val="cs-CZ" w:eastAsia="cs-CZ" w:bidi="cs-CZ"/>
        </w:rPr>
        <w:t xml:space="preserve">+420 597 305 999 + </w:t>
      </w:r>
      <w:hyperlink r:id="rId9" w:history="1">
        <w:r>
          <w:rPr>
            <w:rStyle w:val="Headerorfooter1"/>
            <w:b/>
            <w:bCs/>
          </w:rPr>
          <w:t>info@ms-ic.cz</w:t>
        </w:r>
      </w:hyperlink>
      <w:r>
        <w:rPr>
          <w:rStyle w:val="Headerorfooter1"/>
          <w:b/>
          <w:bCs/>
        </w:rPr>
        <w:t xml:space="preserve"> </w:t>
      </w:r>
      <w:r>
        <w:rPr>
          <w:rStyle w:val="Headerorfooter1"/>
          <w:b/>
          <w:bCs/>
          <w:lang w:val="cs-CZ" w:eastAsia="cs-CZ" w:bidi="cs-CZ"/>
        </w:rPr>
        <w:t xml:space="preserve">+ </w:t>
      </w:r>
      <w:hyperlink r:id="rId10" w:history="1">
        <w:r>
          <w:rPr>
            <w:rStyle w:val="Headerorfooter1"/>
            <w:b/>
            <w:bCs/>
          </w:rPr>
          <w:t>www.ms-ic.cz</w:t>
        </w:r>
      </w:hyperlink>
    </w:p>
    <w:p w14:paraId="5692C841" w14:textId="77777777" w:rsidR="00B126CA" w:rsidRDefault="00B126CA">
      <w:pPr>
        <w:rPr>
          <w:sz w:val="2"/>
          <w:szCs w:val="2"/>
        </w:rPr>
        <w:sectPr w:rsidR="00B126C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81954F5" w14:textId="77777777" w:rsidR="00B126CA" w:rsidRDefault="00B126CA">
      <w:pPr>
        <w:pStyle w:val="Bodytext40"/>
        <w:framePr w:w="9086" w:h="1851" w:hRule="exact" w:wrap="none" w:vAnchor="page" w:hAnchor="page" w:x="1453"/>
        <w:shd w:val="clear" w:color="auto" w:fill="auto"/>
      </w:pPr>
    </w:p>
    <w:p w14:paraId="5EDD11B2" w14:textId="77777777" w:rsidR="00B126CA" w:rsidRDefault="00B126CA">
      <w:pPr>
        <w:pStyle w:val="Bodytext50"/>
        <w:framePr w:w="9086" w:h="1851" w:hRule="exact" w:wrap="none" w:vAnchor="page" w:hAnchor="page" w:x="1453"/>
        <w:shd w:val="clear" w:color="auto" w:fill="auto"/>
      </w:pPr>
    </w:p>
    <w:p w14:paraId="61FCB992" w14:textId="77777777" w:rsidR="00B126CA" w:rsidRDefault="00085577">
      <w:pPr>
        <w:pStyle w:val="Bodytext20"/>
        <w:framePr w:w="9086" w:h="1851" w:hRule="exact" w:wrap="none" w:vAnchor="page" w:hAnchor="page" w:x="1453"/>
        <w:shd w:val="clear" w:color="auto" w:fill="auto"/>
        <w:spacing w:line="234" w:lineRule="exact"/>
        <w:ind w:firstLine="0"/>
      </w:pPr>
      <w:r>
        <w:t xml:space="preserve">V Ostravě dne </w:t>
      </w:r>
      <w:r>
        <w:rPr>
          <w:rStyle w:val="Bodytext2105ptItalic"/>
          <w:lang w:val="en-US" w:eastAsia="en-US" w:bidi="en-US"/>
        </w:rPr>
        <w:t>A'O</w:t>
      </w:r>
      <w:r>
        <w:rPr>
          <w:rStyle w:val="Bodytext21"/>
        </w:rPr>
        <w:t xml:space="preserve"> Q&gt; . &gt;bo (Pj</w:t>
      </w:r>
    </w:p>
    <w:p w14:paraId="37680310" w14:textId="77777777" w:rsidR="00B9592A" w:rsidRDefault="00B9592A">
      <w:pPr>
        <w:pStyle w:val="Bodytext20"/>
        <w:framePr w:w="4507" w:h="1426" w:hRule="exact" w:wrap="none" w:vAnchor="page" w:hAnchor="page" w:x="1468" w:y="2583"/>
        <w:shd w:val="clear" w:color="auto" w:fill="auto"/>
        <w:spacing w:line="269" w:lineRule="exact"/>
        <w:ind w:firstLine="0"/>
        <w:jc w:val="both"/>
      </w:pPr>
    </w:p>
    <w:p w14:paraId="2C4A3B4E" w14:textId="77777777" w:rsidR="00B9592A" w:rsidRDefault="00B9592A">
      <w:pPr>
        <w:pStyle w:val="Bodytext20"/>
        <w:framePr w:w="4507" w:h="1426" w:hRule="exact" w:wrap="none" w:vAnchor="page" w:hAnchor="page" w:x="1468" w:y="2583"/>
        <w:shd w:val="clear" w:color="auto" w:fill="auto"/>
        <w:spacing w:line="269" w:lineRule="exact"/>
        <w:ind w:firstLine="0"/>
        <w:jc w:val="both"/>
      </w:pPr>
    </w:p>
    <w:p w14:paraId="36D1E58B" w14:textId="77777777" w:rsidR="00B9592A" w:rsidRDefault="00B9592A">
      <w:pPr>
        <w:pStyle w:val="Bodytext20"/>
        <w:framePr w:w="4507" w:h="1426" w:hRule="exact" w:wrap="none" w:vAnchor="page" w:hAnchor="page" w:x="1468" w:y="2583"/>
        <w:shd w:val="clear" w:color="auto" w:fill="auto"/>
        <w:spacing w:line="269" w:lineRule="exact"/>
        <w:ind w:firstLine="0"/>
        <w:jc w:val="both"/>
      </w:pPr>
    </w:p>
    <w:p w14:paraId="2D5FE6E8" w14:textId="77777777" w:rsidR="00B126CA" w:rsidRDefault="00085577">
      <w:pPr>
        <w:pStyle w:val="Bodytext20"/>
        <w:framePr w:w="4507" w:h="1426" w:hRule="exact" w:wrap="none" w:vAnchor="page" w:hAnchor="page" w:x="1468" w:y="2583"/>
        <w:shd w:val="clear" w:color="auto" w:fill="auto"/>
        <w:spacing w:line="269" w:lineRule="exact"/>
        <w:ind w:firstLine="0"/>
        <w:jc w:val="both"/>
      </w:pPr>
      <w:r>
        <w:t xml:space="preserve">za Moravskoslezské inovační </w:t>
      </w:r>
      <w:r>
        <w:rPr>
          <w:lang w:val="en-US" w:eastAsia="en-US" w:bidi="en-US"/>
        </w:rPr>
        <w:t xml:space="preserve">centrum Ostrava, a.s. Mgr. Pavel Csank, </w:t>
      </w:r>
      <w:r>
        <w:t>předseda představenstva</w:t>
      </w:r>
    </w:p>
    <w:p w14:paraId="532A0ADA" w14:textId="77777777" w:rsidR="00B126CA" w:rsidRDefault="00085577">
      <w:pPr>
        <w:pStyle w:val="Bodytext20"/>
        <w:framePr w:wrap="none" w:vAnchor="page" w:hAnchor="page" w:x="7084" w:y="1546"/>
        <w:shd w:val="clear" w:color="auto" w:fill="auto"/>
        <w:spacing w:line="234" w:lineRule="exact"/>
        <w:ind w:firstLine="0"/>
      </w:pPr>
      <w:r>
        <w:t xml:space="preserve">V Ostravě dne </w:t>
      </w:r>
      <w:r w:rsidR="00B9592A">
        <w:rPr>
          <w:rStyle w:val="Bodytext2105ptItalic"/>
        </w:rPr>
        <w:t>10.6.2019</w:t>
      </w:r>
    </w:p>
    <w:p w14:paraId="0EEF2C5C" w14:textId="77777777" w:rsidR="00B126CA" w:rsidRDefault="00085577">
      <w:pPr>
        <w:pStyle w:val="Bodytext20"/>
        <w:framePr w:w="2798" w:h="535" w:hRule="exact" w:wrap="none" w:vAnchor="page" w:hAnchor="page" w:x="7089" w:y="3459"/>
        <w:shd w:val="clear" w:color="auto" w:fill="auto"/>
        <w:spacing w:line="212" w:lineRule="exact"/>
        <w:ind w:firstLine="0"/>
      </w:pPr>
      <w:r>
        <w:t xml:space="preserve">za </w:t>
      </w:r>
      <w:r>
        <w:rPr>
          <w:lang w:val="en-US" w:eastAsia="en-US" w:bidi="en-US"/>
        </w:rPr>
        <w:t xml:space="preserve">CEOS </w:t>
      </w:r>
      <w:r>
        <w:t>Data s.r.o.</w:t>
      </w:r>
    </w:p>
    <w:p w14:paraId="08856CC3" w14:textId="77777777" w:rsidR="00B126CA" w:rsidRDefault="00085577">
      <w:pPr>
        <w:pStyle w:val="Bodytext20"/>
        <w:framePr w:w="2798" w:h="535" w:hRule="exact" w:wrap="none" w:vAnchor="page" w:hAnchor="page" w:x="7089" w:y="3459"/>
        <w:shd w:val="clear" w:color="auto" w:fill="auto"/>
        <w:spacing w:line="212" w:lineRule="exact"/>
        <w:ind w:firstLine="0"/>
      </w:pPr>
      <w:r>
        <w:t xml:space="preserve">Ing. Zuzana </w:t>
      </w:r>
      <w:r>
        <w:t>Šnajdrová, jednatel</w:t>
      </w:r>
    </w:p>
    <w:p w14:paraId="01AA362E" w14:textId="77777777" w:rsidR="00B126CA" w:rsidRDefault="00085577">
      <w:pPr>
        <w:pStyle w:val="Headerorfooter20"/>
        <w:framePr w:wrap="none" w:vAnchor="page" w:hAnchor="page" w:x="1377" w:y="15370"/>
        <w:shd w:val="clear" w:color="auto" w:fill="auto"/>
      </w:pPr>
      <w:r>
        <w:rPr>
          <w:rStyle w:val="Headerorfooter21"/>
          <w:b/>
          <w:bCs/>
        </w:rPr>
        <w:t>MS!C</w:t>
      </w:r>
    </w:p>
    <w:p w14:paraId="79ED452B" w14:textId="77777777" w:rsidR="00B126CA" w:rsidRDefault="00085577">
      <w:pPr>
        <w:pStyle w:val="Headerorfooter0"/>
        <w:framePr w:wrap="none" w:vAnchor="page" w:hAnchor="page" w:x="4597" w:y="15598"/>
        <w:shd w:val="clear" w:color="auto" w:fill="auto"/>
      </w:pPr>
      <w:r>
        <w:rPr>
          <w:rStyle w:val="Headerorfooter1"/>
          <w:b/>
          <w:bCs/>
          <w:lang w:val="cs-CZ" w:eastAsia="cs-CZ" w:bidi="cs-CZ"/>
        </w:rPr>
        <w:t xml:space="preserve">+420 597 305 999 + </w:t>
      </w:r>
      <w:hyperlink r:id="rId11" w:history="1">
        <w:r>
          <w:rPr>
            <w:rStyle w:val="Headerorfooter1"/>
            <w:b/>
            <w:bCs/>
          </w:rPr>
          <w:t>info@ms-ic.cz</w:t>
        </w:r>
      </w:hyperlink>
      <w:r>
        <w:rPr>
          <w:rStyle w:val="Headerorfooter1"/>
          <w:b/>
          <w:bCs/>
        </w:rPr>
        <w:t xml:space="preserve"> </w:t>
      </w:r>
      <w:r>
        <w:rPr>
          <w:rStyle w:val="Headerorfooter1"/>
          <w:b/>
          <w:bCs/>
          <w:lang w:val="cs-CZ" w:eastAsia="cs-CZ" w:bidi="cs-CZ"/>
        </w:rPr>
        <w:t xml:space="preserve">+ </w:t>
      </w:r>
      <w:hyperlink r:id="rId12" w:history="1">
        <w:r>
          <w:rPr>
            <w:rStyle w:val="Headerorfooter1"/>
            <w:b/>
            <w:bCs/>
          </w:rPr>
          <w:t>www.ms-ic.cz</w:t>
        </w:r>
      </w:hyperlink>
    </w:p>
    <w:p w14:paraId="1E83873F" w14:textId="38D9D5D1" w:rsidR="00B9592A" w:rsidRDefault="00085577" w:rsidP="00B9592A">
      <w:pPr>
        <w:framePr w:wrap="none" w:vAnchor="page" w:hAnchor="page" w:x="1525" w:y="67"/>
        <w:rPr>
          <w:sz w:val="2"/>
          <w:szCs w:val="2"/>
        </w:rPr>
      </w:pPr>
      <w:r>
        <w:rPr>
          <w:noProof/>
        </w:rPr>
        <w:drawing>
          <wp:inline distT="0" distB="0" distL="0" distR="0" wp14:anchorId="5BEC00A6" wp14:editId="2DCD5244">
            <wp:extent cx="228600" cy="371475"/>
            <wp:effectExtent l="0" t="0" r="0" b="0"/>
            <wp:docPr id="7" name="obrázek 7" descr="C:\Users\Olga Pálová\AppData\Local\Microsoft\Windows\INetCache\Content.Outlook\TBN4PWZM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lga Pálová\AppData\Local\Microsoft\Windows\INetCache\Content.Outlook\TBN4PWZM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84E3C" w14:textId="1975BDE7" w:rsidR="00B9592A" w:rsidRDefault="00085577" w:rsidP="00B9592A">
      <w:pPr>
        <w:framePr w:wrap="none" w:vAnchor="page" w:hAnchor="page" w:x="1492" w:y="787"/>
        <w:rPr>
          <w:sz w:val="2"/>
          <w:szCs w:val="2"/>
        </w:rPr>
      </w:pPr>
      <w:r>
        <w:rPr>
          <w:noProof/>
        </w:rPr>
        <w:drawing>
          <wp:inline distT="0" distB="0" distL="0" distR="0" wp14:anchorId="07E1C790" wp14:editId="5A9822A3">
            <wp:extent cx="228600" cy="238125"/>
            <wp:effectExtent l="0" t="0" r="0" b="0"/>
            <wp:docPr id="8" name="obrázek 8" descr="C:\Users\Olga Pálová\AppData\Local\Microsoft\Windows\INetCache\Content.Outlook\TBN4PWZM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lga Pálová\AppData\Local\Microsoft\Windows\INetCache\Content.Outlook\TBN4PWZM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E1F2E" w14:textId="77777777" w:rsidR="00B126CA" w:rsidRDefault="00B126CA">
      <w:pPr>
        <w:rPr>
          <w:sz w:val="2"/>
          <w:szCs w:val="2"/>
        </w:rPr>
      </w:pPr>
    </w:p>
    <w:sectPr w:rsidR="00B126C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54BE0" w14:textId="77777777" w:rsidR="00000000" w:rsidRDefault="00085577">
      <w:r>
        <w:separator/>
      </w:r>
    </w:p>
  </w:endnote>
  <w:endnote w:type="continuationSeparator" w:id="0">
    <w:p w14:paraId="2BAA1936" w14:textId="77777777" w:rsidR="00000000" w:rsidRDefault="0008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62DFC" w14:textId="77777777" w:rsidR="00B126CA" w:rsidRDefault="00B126CA"/>
  </w:footnote>
  <w:footnote w:type="continuationSeparator" w:id="0">
    <w:p w14:paraId="5F145DE1" w14:textId="77777777" w:rsidR="00B126CA" w:rsidRDefault="00B126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61477"/>
    <w:multiLevelType w:val="multilevel"/>
    <w:tmpl w:val="A050BF4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F32C6E"/>
    <w:multiLevelType w:val="multilevel"/>
    <w:tmpl w:val="7A3A763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6CA"/>
    <w:rsid w:val="00085577"/>
    <w:rsid w:val="00B126CA"/>
    <w:rsid w:val="00B9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BD14164"/>
  <w15:docId w15:val="{248989DC-6236-4488-B802-906539CB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22">
    <w:name w:val="Heading #2 (2)_"/>
    <w:basedOn w:val="Standardnpsmoodstavce"/>
    <w:link w:val="Heading2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Arial" w:eastAsia="Arial" w:hAnsi="Arial" w:cs="Arial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Headerorfooter21">
    <w:name w:val="Header or footer (2)"/>
    <w:basedOn w:val="Headerorfooter2"/>
    <w:rPr>
      <w:rFonts w:ascii="Arial" w:eastAsia="Arial" w:hAnsi="Arial" w:cs="Arial"/>
      <w:b/>
      <w:bCs/>
      <w:i w:val="0"/>
      <w:iCs w:val="0"/>
      <w:smallCaps w:val="0"/>
      <w:strike w:val="0"/>
      <w:color w:val="446A99"/>
      <w:spacing w:val="0"/>
      <w:w w:val="100"/>
      <w:position w:val="0"/>
      <w:sz w:val="50"/>
      <w:szCs w:val="50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446A99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86"/>
      <w:szCs w:val="86"/>
      <w:u w:val="none"/>
      <w:lang w:val="en-US" w:eastAsia="en-US" w:bidi="en-US"/>
    </w:rPr>
  </w:style>
  <w:style w:type="character" w:customStyle="1" w:styleId="Bodytext41">
    <w:name w:val="Body text (4)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446A99"/>
      <w:spacing w:val="0"/>
      <w:w w:val="100"/>
      <w:position w:val="0"/>
      <w:sz w:val="86"/>
      <w:szCs w:val="86"/>
      <w:u w:val="none"/>
      <w:lang w:val="en-US" w:eastAsia="en-US" w:bidi="en-US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76"/>
      <w:szCs w:val="76"/>
      <w:u w:val="none"/>
      <w:lang w:val="en-US" w:eastAsia="en-US" w:bidi="en-US"/>
    </w:rPr>
  </w:style>
  <w:style w:type="character" w:customStyle="1" w:styleId="Bodytext51">
    <w:name w:val="Body text (5)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446A99"/>
      <w:spacing w:val="0"/>
      <w:w w:val="100"/>
      <w:position w:val="0"/>
      <w:sz w:val="76"/>
      <w:szCs w:val="76"/>
      <w:u w:val="none"/>
      <w:lang w:val="en-US" w:eastAsia="en-US" w:bidi="en-US"/>
    </w:rPr>
  </w:style>
  <w:style w:type="character" w:customStyle="1" w:styleId="Bodytext2105ptItalic">
    <w:name w:val="Body text (2) + 10.5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6E5FB6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6E5FB6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360" w:line="268" w:lineRule="exact"/>
      <w:jc w:val="center"/>
    </w:pPr>
    <w:rPr>
      <w:rFonts w:ascii="Arial" w:eastAsia="Arial" w:hAnsi="Arial" w:cs="Arial"/>
      <w:b/>
      <w:bCs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80" w:line="264" w:lineRule="exac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64" w:lineRule="exact"/>
      <w:ind w:hanging="360"/>
    </w:pPr>
    <w:rPr>
      <w:rFonts w:ascii="Arial" w:eastAsia="Arial" w:hAnsi="Arial" w:cs="Arial"/>
      <w:sz w:val="19"/>
      <w:szCs w:val="19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280" w:line="212" w:lineRule="exact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before="500" w:line="200" w:lineRule="exact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558" w:lineRule="exact"/>
    </w:pPr>
    <w:rPr>
      <w:rFonts w:ascii="Arial" w:eastAsia="Arial" w:hAnsi="Arial" w:cs="Arial"/>
      <w:b/>
      <w:bCs/>
      <w:sz w:val="50"/>
      <w:szCs w:val="50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  <w:lang w:val="en-US" w:eastAsia="en-US" w:bidi="en-US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960" w:lineRule="exact"/>
    </w:pPr>
    <w:rPr>
      <w:rFonts w:ascii="Arial" w:eastAsia="Arial" w:hAnsi="Arial" w:cs="Arial"/>
      <w:b/>
      <w:bCs/>
      <w:sz w:val="86"/>
      <w:szCs w:val="86"/>
      <w:lang w:val="en-US" w:eastAsia="en-US" w:bidi="en-US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850" w:lineRule="exact"/>
    </w:pPr>
    <w:rPr>
      <w:rFonts w:ascii="Arial" w:eastAsia="Arial" w:hAnsi="Arial" w:cs="Arial"/>
      <w:sz w:val="76"/>
      <w:szCs w:val="7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s-i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ms-ic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s-ic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s-ic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1666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Pálová</dc:creator>
  <cp:lastModifiedBy>Olga Palová</cp:lastModifiedBy>
  <cp:revision>2</cp:revision>
  <dcterms:created xsi:type="dcterms:W3CDTF">2019-07-18T12:11:00Z</dcterms:created>
  <dcterms:modified xsi:type="dcterms:W3CDTF">2019-07-18T12:11:00Z</dcterms:modified>
</cp:coreProperties>
</file>