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33" w:rsidRPr="006E2C5C" w:rsidRDefault="00262B33" w:rsidP="00667525">
      <w:pPr>
        <w:pStyle w:val="Nadpis1"/>
        <w:pageBreakBefore w:val="0"/>
        <w:numPr>
          <w:ilvl w:val="0"/>
          <w:numId w:val="0"/>
        </w:numPr>
        <w:ind w:left="357" w:hanging="357"/>
        <w:jc w:val="center"/>
        <w:rPr>
          <w:rFonts w:ascii="Segoe UI" w:hAnsi="Segoe UI" w:cs="Segoe UI"/>
          <w:szCs w:val="26"/>
        </w:rPr>
      </w:pPr>
      <w:bookmarkStart w:id="0" w:name="_Toc197145833"/>
      <w:r w:rsidRPr="006E2C5C">
        <w:rPr>
          <w:rFonts w:ascii="Segoe UI" w:hAnsi="Segoe UI" w:cs="Segoe UI"/>
          <w:szCs w:val="26"/>
        </w:rPr>
        <w:t>Servisní smlouva</w:t>
      </w:r>
      <w:bookmarkEnd w:id="0"/>
    </w:p>
    <w:p w:rsidR="00262B33" w:rsidRPr="006E2C5C" w:rsidRDefault="00262B33" w:rsidP="00667525">
      <w:pPr>
        <w:jc w:val="center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uzavřená mezi stranami:</w:t>
      </w:r>
    </w:p>
    <w:p w:rsidR="00F16A70" w:rsidRPr="004D0081" w:rsidRDefault="00F16A70" w:rsidP="00F16A70">
      <w:pPr>
        <w:rPr>
          <w:rFonts w:ascii="Segoe UI" w:hAnsi="Segoe UI" w:cs="Segoe UI"/>
          <w:b/>
        </w:rPr>
      </w:pPr>
      <w:r w:rsidRPr="004D0081">
        <w:rPr>
          <w:rFonts w:ascii="Segoe UI" w:hAnsi="Segoe UI" w:cs="Segoe UI"/>
          <w:b/>
        </w:rPr>
        <w:t>Akademie múzických umění v Praze</w:t>
      </w:r>
    </w:p>
    <w:p w:rsidR="00F16A70" w:rsidRPr="004D0081" w:rsidRDefault="00F16A70" w:rsidP="00F16A70">
      <w:pPr>
        <w:pStyle w:val="Zkladntext"/>
        <w:spacing w:after="0"/>
        <w:rPr>
          <w:rFonts w:ascii="Segoe UI" w:hAnsi="Segoe UI" w:cs="Segoe UI"/>
        </w:rPr>
      </w:pPr>
      <w:r w:rsidRPr="004D0081">
        <w:rPr>
          <w:rFonts w:ascii="Segoe UI" w:hAnsi="Segoe UI" w:cs="Segoe UI"/>
        </w:rPr>
        <w:t>se sídlem Malostranské náměstí 12, 118 00 Praha</w:t>
      </w:r>
    </w:p>
    <w:p w:rsidR="00F16A70" w:rsidRPr="004D0081" w:rsidRDefault="00F16A70" w:rsidP="00F16A70">
      <w:pPr>
        <w:pStyle w:val="Zkladntext"/>
        <w:spacing w:after="0"/>
        <w:rPr>
          <w:rFonts w:ascii="Segoe UI" w:hAnsi="Segoe UI" w:cs="Segoe UI"/>
        </w:rPr>
      </w:pPr>
      <w:r w:rsidRPr="004D0081">
        <w:rPr>
          <w:rFonts w:ascii="Segoe UI" w:hAnsi="Segoe UI" w:cs="Segoe UI"/>
        </w:rPr>
        <w:t xml:space="preserve">Jednající jménem Ing. </w:t>
      </w:r>
      <w:r>
        <w:rPr>
          <w:rFonts w:ascii="Segoe UI" w:hAnsi="Segoe UI" w:cs="Segoe UI"/>
        </w:rPr>
        <w:t xml:space="preserve">Ladislavem </w:t>
      </w:r>
      <w:proofErr w:type="spellStart"/>
      <w:r>
        <w:rPr>
          <w:rFonts w:ascii="Segoe UI" w:hAnsi="Segoe UI" w:cs="Segoe UI"/>
        </w:rPr>
        <w:t>Paluskou</w:t>
      </w:r>
      <w:proofErr w:type="spellEnd"/>
      <w:r>
        <w:rPr>
          <w:rFonts w:ascii="Segoe UI" w:hAnsi="Segoe UI" w:cs="Segoe UI"/>
        </w:rPr>
        <w:t>, kvestorem</w:t>
      </w:r>
    </w:p>
    <w:p w:rsidR="00262B33" w:rsidRPr="006E2C5C" w:rsidRDefault="00F16A70" w:rsidP="00F16A70">
      <w:pPr>
        <w:pStyle w:val="Zkladntext"/>
        <w:spacing w:after="0"/>
        <w:jc w:val="left"/>
        <w:rPr>
          <w:rFonts w:ascii="Segoe UI" w:hAnsi="Segoe UI" w:cs="Segoe UI"/>
          <w:i/>
          <w:iCs/>
          <w:sz w:val="22"/>
        </w:rPr>
      </w:pPr>
      <w:r w:rsidRPr="004D0081">
        <w:rPr>
          <w:rFonts w:ascii="Segoe UI" w:hAnsi="Segoe UI" w:cs="Segoe UI"/>
        </w:rPr>
        <w:t>IČ 61384984 DIČ CZ 61384984</w:t>
      </w:r>
      <w:r>
        <w:rPr>
          <w:rFonts w:ascii="Segoe UI" w:hAnsi="Segoe UI" w:cs="Segoe UI"/>
        </w:rPr>
        <w:br/>
      </w:r>
      <w:r w:rsidR="00262B33" w:rsidRPr="006E2C5C">
        <w:rPr>
          <w:rFonts w:ascii="Segoe UI" w:hAnsi="Segoe UI" w:cs="Segoe UI"/>
          <w:i/>
          <w:iCs/>
          <w:sz w:val="22"/>
        </w:rPr>
        <w:t>v dalším pouze objednatel</w:t>
      </w:r>
    </w:p>
    <w:p w:rsidR="00262B33" w:rsidRPr="006E2C5C" w:rsidRDefault="00262B33" w:rsidP="00F16A70">
      <w:pPr>
        <w:jc w:val="center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a</w:t>
      </w:r>
    </w:p>
    <w:p w:rsidR="00FF4CFE" w:rsidRDefault="00262B33" w:rsidP="00FF4CFE">
      <w:pPr>
        <w:spacing w:after="0" w:line="120" w:lineRule="atLeast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b/>
          <w:sz w:val="22"/>
        </w:rPr>
        <w:t>ApS Brno, s. r. o.</w:t>
      </w:r>
      <w:r w:rsidRPr="006E2C5C">
        <w:rPr>
          <w:rFonts w:ascii="Segoe UI" w:hAnsi="Segoe UI" w:cs="Segoe UI"/>
          <w:b/>
          <w:sz w:val="22"/>
        </w:rPr>
        <w:br/>
      </w:r>
      <w:r w:rsidRPr="006E2C5C">
        <w:rPr>
          <w:rFonts w:ascii="Segoe UI" w:hAnsi="Segoe UI" w:cs="Segoe UI"/>
          <w:sz w:val="22"/>
        </w:rPr>
        <w:t>se sídlem Božetěchova 2, 612 66 Brno</w:t>
      </w:r>
      <w:r w:rsidRPr="006E2C5C">
        <w:rPr>
          <w:rFonts w:ascii="Segoe UI" w:hAnsi="Segoe UI" w:cs="Segoe UI"/>
          <w:sz w:val="22"/>
        </w:rPr>
        <w:br/>
        <w:t xml:space="preserve">zastoupená Ing. Zdeňkem </w:t>
      </w:r>
      <w:r w:rsidRPr="006E2C5C">
        <w:rPr>
          <w:rFonts w:ascii="Segoe UI" w:hAnsi="Segoe UI" w:cs="Segoe UI"/>
          <w:b/>
          <w:sz w:val="22"/>
        </w:rPr>
        <w:t>Boušou</w:t>
      </w:r>
      <w:r w:rsidRPr="006E2C5C">
        <w:rPr>
          <w:rFonts w:ascii="Segoe UI" w:hAnsi="Segoe UI" w:cs="Segoe UI"/>
          <w:sz w:val="22"/>
        </w:rPr>
        <w:t>, jednatelem společnosti</w:t>
      </w:r>
      <w:r w:rsidRPr="006E2C5C">
        <w:rPr>
          <w:rFonts w:ascii="Segoe UI" w:hAnsi="Segoe UI" w:cs="Segoe UI"/>
          <w:sz w:val="22"/>
        </w:rPr>
        <w:br/>
        <w:t>IČ: 00543535, DIČ: CZ00543535</w:t>
      </w:r>
      <w:r w:rsidRPr="006E2C5C">
        <w:rPr>
          <w:rFonts w:ascii="Segoe UI" w:hAnsi="Segoe UI" w:cs="Segoe UI"/>
          <w:sz w:val="22"/>
        </w:rPr>
        <w:br/>
        <w:t xml:space="preserve">bankovní spojení: </w:t>
      </w:r>
      <w:proofErr w:type="spellStart"/>
      <w:r w:rsidR="00FF4CFE">
        <w:rPr>
          <w:rFonts w:ascii="Segoe UI" w:hAnsi="Segoe UI" w:cs="Segoe UI"/>
          <w:sz w:val="22"/>
        </w:rPr>
        <w:t>xxxxxxxxxxxxx</w:t>
      </w:r>
      <w:proofErr w:type="spellEnd"/>
      <w:r w:rsidR="00FF4CFE">
        <w:rPr>
          <w:rFonts w:ascii="Segoe UI" w:hAnsi="Segoe UI" w:cs="Segoe UI"/>
          <w:sz w:val="22"/>
        </w:rPr>
        <w:t xml:space="preserve">    </w:t>
      </w:r>
    </w:p>
    <w:p w:rsidR="00262B33" w:rsidRPr="006E2C5C" w:rsidRDefault="00262B33" w:rsidP="00FF4CFE">
      <w:pPr>
        <w:spacing w:after="0" w:line="120" w:lineRule="atLeast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 xml:space="preserve">zapsaný u Krajského soudu v Brně pod </w:t>
      </w:r>
      <w:proofErr w:type="spellStart"/>
      <w:proofErr w:type="gramStart"/>
      <w:r w:rsidRPr="006E2C5C">
        <w:rPr>
          <w:rFonts w:ascii="Segoe UI" w:hAnsi="Segoe UI" w:cs="Segoe UI"/>
          <w:sz w:val="22"/>
        </w:rPr>
        <w:t>sp.zn</w:t>
      </w:r>
      <w:proofErr w:type="spellEnd"/>
      <w:r w:rsidRPr="006E2C5C">
        <w:rPr>
          <w:rFonts w:ascii="Segoe UI" w:hAnsi="Segoe UI" w:cs="Segoe UI"/>
          <w:sz w:val="22"/>
        </w:rPr>
        <w:t>.</w:t>
      </w:r>
      <w:proofErr w:type="gramEnd"/>
      <w:r w:rsidRPr="006E2C5C">
        <w:rPr>
          <w:rFonts w:ascii="Segoe UI" w:hAnsi="Segoe UI" w:cs="Segoe UI"/>
          <w:sz w:val="22"/>
        </w:rPr>
        <w:t xml:space="preserve"> C.35</w:t>
      </w:r>
      <w:r w:rsidRPr="006E2C5C">
        <w:rPr>
          <w:rFonts w:ascii="Segoe UI" w:hAnsi="Segoe UI" w:cs="Segoe UI"/>
          <w:sz w:val="22"/>
        </w:rPr>
        <w:br/>
      </w:r>
      <w:r w:rsidRPr="006E2C5C">
        <w:rPr>
          <w:rFonts w:ascii="Segoe UI" w:hAnsi="Segoe UI" w:cs="Segoe UI"/>
          <w:i/>
          <w:sz w:val="22"/>
        </w:rPr>
        <w:t>v dalším pouze poskytovatel</w:t>
      </w:r>
    </w:p>
    <w:p w:rsidR="00262B33" w:rsidRPr="006E2C5C" w:rsidRDefault="00262B33" w:rsidP="00667525">
      <w:pPr>
        <w:rPr>
          <w:rFonts w:ascii="Segoe UI" w:hAnsi="Segoe UI" w:cs="Segoe UI"/>
          <w:sz w:val="22"/>
        </w:rPr>
      </w:pPr>
    </w:p>
    <w:p w:rsidR="00262B33" w:rsidRPr="006E2C5C" w:rsidRDefault="00262B33" w:rsidP="00667525">
      <w:pPr>
        <w:pStyle w:val="Smlouva1"/>
        <w:numPr>
          <w:ilvl w:val="0"/>
          <w:numId w:val="5"/>
        </w:numPr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Předmět smlouvy</w:t>
      </w:r>
    </w:p>
    <w:p w:rsidR="00262B33" w:rsidRPr="006E2C5C" w:rsidRDefault="00262B33" w:rsidP="006E2C5C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 xml:space="preserve">Předmětem smlouvy je úplatné poskytování servisních úkonů nezbytných pro řádnou funkci informačního systému ISKAM4, dodaného na základě </w:t>
      </w:r>
      <w:r w:rsidR="00F21DB1">
        <w:rPr>
          <w:rFonts w:ascii="Segoe UI" w:hAnsi="Segoe UI" w:cs="Segoe UI"/>
        </w:rPr>
        <w:t>S</w:t>
      </w:r>
      <w:r w:rsidRPr="006E2C5C">
        <w:rPr>
          <w:rFonts w:ascii="Segoe UI" w:hAnsi="Segoe UI" w:cs="Segoe UI"/>
        </w:rPr>
        <w:t xml:space="preserve">mlouvy </w:t>
      </w:r>
      <w:r w:rsidR="00F21DB1">
        <w:rPr>
          <w:rFonts w:ascii="Segoe UI" w:hAnsi="Segoe UI" w:cs="Segoe UI"/>
        </w:rPr>
        <w:t>o dílo</w:t>
      </w:r>
      <w:r w:rsidR="00F16A70">
        <w:rPr>
          <w:rFonts w:ascii="Segoe UI" w:hAnsi="Segoe UI" w:cs="Segoe UI"/>
          <w:bCs w:val="0"/>
        </w:rPr>
        <w:t xml:space="preserve"> </w:t>
      </w:r>
      <w:r w:rsidRPr="006E2C5C">
        <w:rPr>
          <w:rFonts w:ascii="Segoe UI" w:hAnsi="Segoe UI" w:cs="Segoe UI"/>
        </w:rPr>
        <w:t xml:space="preserve">ze dne </w:t>
      </w:r>
      <w:proofErr w:type="gramStart"/>
      <w:r w:rsidR="00FF4CFE">
        <w:rPr>
          <w:rFonts w:ascii="Segoe UI" w:hAnsi="Segoe UI" w:cs="Segoe UI"/>
        </w:rPr>
        <w:t>9</w:t>
      </w:r>
      <w:r w:rsidR="00F21DB1">
        <w:rPr>
          <w:rFonts w:ascii="Segoe UI" w:hAnsi="Segoe UI" w:cs="Segoe UI"/>
        </w:rPr>
        <w:t>.2.2016</w:t>
      </w:r>
      <w:proofErr w:type="gramEnd"/>
      <w:r w:rsidRPr="006E2C5C">
        <w:rPr>
          <w:rFonts w:ascii="Segoe UI" w:hAnsi="Segoe UI" w:cs="Segoe UI"/>
        </w:rPr>
        <w:t>. Servisní úkony mohou být poskytnuty bezúplatně, pokud tak stanoví tato smlouva.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Servisním úkonem není úprava software na žádost objednatele.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Po dobu záruky řídí se odstraňování vad ustanoveními smlouvy o dílo.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Výkon servisní činnosti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Úkony nepravidelné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Poskytovatel se zavazuje reagovat v přiměřené lhůtě na žádost objednatele o odstranění vzniklých vad. S odpovídajícím servisní úkonem musí být započato: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bookmarkStart w:id="1" w:name="_Ref126674656"/>
      <w:r w:rsidRPr="006E2C5C">
        <w:rPr>
          <w:rFonts w:ascii="Segoe UI" w:hAnsi="Segoe UI" w:cs="Segoe UI"/>
          <w:sz w:val="22"/>
        </w:rPr>
        <w:t xml:space="preserve">do </w:t>
      </w:r>
      <w:proofErr w:type="gramStart"/>
      <w:r w:rsidRPr="006E2C5C">
        <w:rPr>
          <w:rFonts w:ascii="Segoe UI" w:hAnsi="Segoe UI" w:cs="Segoe UI"/>
          <w:sz w:val="22"/>
        </w:rPr>
        <w:t>60-ti</w:t>
      </w:r>
      <w:proofErr w:type="gramEnd"/>
      <w:r w:rsidRPr="006E2C5C">
        <w:rPr>
          <w:rFonts w:ascii="Segoe UI" w:hAnsi="Segoe UI" w:cs="Segoe UI"/>
          <w:sz w:val="22"/>
        </w:rPr>
        <w:t xml:space="preserve"> minut od doručení požadavku, v době mezi 8:00 a 16:00 pracovního dne</w:t>
      </w:r>
      <w:r w:rsidR="00F21DB1">
        <w:rPr>
          <w:rFonts w:ascii="Segoe UI" w:hAnsi="Segoe UI" w:cs="Segoe UI"/>
          <w:sz w:val="22"/>
        </w:rPr>
        <w:t xml:space="preserve">, </w:t>
      </w:r>
      <w:r w:rsidRPr="006E2C5C">
        <w:rPr>
          <w:rFonts w:ascii="Segoe UI" w:hAnsi="Segoe UI" w:cs="Segoe UI"/>
          <w:sz w:val="22"/>
        </w:rPr>
        <w:t>jinak do 9:00 následujícího pracovního dne</w:t>
      </w:r>
      <w:r w:rsidR="00537732">
        <w:rPr>
          <w:rFonts w:ascii="Segoe UI" w:hAnsi="Segoe UI" w:cs="Segoe UI"/>
          <w:sz w:val="22"/>
        </w:rPr>
        <w:t xml:space="preserve"> a to </w:t>
      </w:r>
      <w:r w:rsidR="00537732" w:rsidRPr="006E2C5C">
        <w:rPr>
          <w:rFonts w:ascii="Segoe UI" w:hAnsi="Segoe UI" w:cs="Segoe UI"/>
          <w:sz w:val="22"/>
        </w:rPr>
        <w:t>v případech urgentní povahy</w:t>
      </w:r>
      <w:r w:rsidRPr="006E2C5C">
        <w:rPr>
          <w:rFonts w:ascii="Segoe UI" w:hAnsi="Segoe UI" w:cs="Segoe UI"/>
          <w:sz w:val="22"/>
        </w:rPr>
        <w:t>.</w:t>
      </w:r>
      <w:bookmarkEnd w:id="1"/>
      <w:r w:rsidRPr="006E2C5C">
        <w:rPr>
          <w:rFonts w:ascii="Segoe UI" w:hAnsi="Segoe UI" w:cs="Segoe UI"/>
          <w:sz w:val="22"/>
        </w:rPr>
        <w:t xml:space="preserve"> 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bookmarkStart w:id="2" w:name="_Ref126674680"/>
      <w:r w:rsidRPr="006E2C5C">
        <w:rPr>
          <w:rFonts w:ascii="Segoe UI" w:hAnsi="Segoe UI" w:cs="Segoe UI"/>
          <w:sz w:val="22"/>
        </w:rPr>
        <w:t>do 2 pracovních dnů od doručení požadavku v ostatních případech.</w:t>
      </w:r>
      <w:bookmarkEnd w:id="2"/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Úkony pravidelné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Strany sjednávají 1měsíční periodicitu pro soubor rutinních servisních úkonů, které mají zajišťovat provozuschopnost systémů. Tyto pravidelné servisní úkony zahrnují: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bookmarkStart w:id="3" w:name="_Ref194295921"/>
      <w:r w:rsidRPr="006E2C5C">
        <w:rPr>
          <w:rFonts w:ascii="Segoe UI" w:hAnsi="Segoe UI" w:cs="Segoe UI"/>
          <w:sz w:val="22"/>
        </w:rPr>
        <w:t>Třikrát týdně sledování bezpečnostních záznamů a detekce možných průniků do dodaného systému a zajištění okamžité nápravy při zjištění incidentu, pokud je závada důsledkem vady díla.</w:t>
      </w:r>
      <w:bookmarkEnd w:id="3"/>
      <w:r w:rsidRPr="006E2C5C">
        <w:rPr>
          <w:rFonts w:ascii="Segoe UI" w:hAnsi="Segoe UI" w:cs="Segoe UI"/>
          <w:sz w:val="22"/>
        </w:rPr>
        <w:t xml:space="preserve"> </w:t>
      </w:r>
      <w:r w:rsidR="00537732">
        <w:rPr>
          <w:rFonts w:ascii="Segoe UI" w:hAnsi="Segoe UI" w:cs="Segoe UI"/>
          <w:sz w:val="22"/>
        </w:rPr>
        <w:t xml:space="preserve">V ostatních případech </w:t>
      </w:r>
      <w:r w:rsidR="008A751D">
        <w:rPr>
          <w:rFonts w:ascii="Segoe UI" w:hAnsi="Segoe UI" w:cs="Segoe UI"/>
          <w:sz w:val="22"/>
        </w:rPr>
        <w:t>neprodleně</w:t>
      </w:r>
      <w:r w:rsidR="00537732">
        <w:rPr>
          <w:rFonts w:ascii="Segoe UI" w:hAnsi="Segoe UI" w:cs="Segoe UI"/>
          <w:sz w:val="22"/>
        </w:rPr>
        <w:t xml:space="preserve"> upozorní na tuto skutečnost objednatele.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bookmarkStart w:id="4" w:name="_Ref194295950"/>
      <w:r w:rsidRPr="006E2C5C">
        <w:rPr>
          <w:rFonts w:ascii="Segoe UI" w:hAnsi="Segoe UI" w:cs="Segoe UI"/>
          <w:sz w:val="22"/>
        </w:rPr>
        <w:t>Sledování chování a výkonnosti dodaného systému a návrh dalších opatření a úprav.</w:t>
      </w:r>
      <w:bookmarkEnd w:id="4"/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bookmarkStart w:id="5" w:name="_Ref194295963"/>
      <w:r w:rsidRPr="006E2C5C">
        <w:rPr>
          <w:rFonts w:ascii="Segoe UI" w:hAnsi="Segoe UI" w:cs="Segoe UI"/>
          <w:sz w:val="22"/>
        </w:rPr>
        <w:t>Třikrát týdně sledování a analýza logu chyb a zajištění co nejrychlejší nápravy.</w:t>
      </w:r>
      <w:bookmarkEnd w:id="5"/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lastRenderedPageBreak/>
        <w:t xml:space="preserve">O </w:t>
      </w:r>
      <w:proofErr w:type="gramStart"/>
      <w:r w:rsidRPr="006E2C5C">
        <w:rPr>
          <w:rFonts w:ascii="Segoe UI" w:hAnsi="Segoe UI" w:cs="Segoe UI"/>
          <w:sz w:val="22"/>
        </w:rPr>
        <w:t xml:space="preserve">bodech </w:t>
      </w:r>
      <w:r w:rsidR="00EE1F21">
        <w:fldChar w:fldCharType="begin"/>
      </w:r>
      <w:r w:rsidR="00EE1F21">
        <w:instrText xml:space="preserve"> REF _Ref194295921 \r \h  \* MERGEFORMAT </w:instrText>
      </w:r>
      <w:r w:rsidR="00EE1F21">
        <w:fldChar w:fldCharType="separate"/>
      </w:r>
      <w:r w:rsidR="00F21DB1" w:rsidRPr="00F21DB1">
        <w:rPr>
          <w:rFonts w:ascii="Segoe UI" w:hAnsi="Segoe UI" w:cs="Segoe UI"/>
          <w:sz w:val="22"/>
        </w:rPr>
        <w:t>2.3.2</w:t>
      </w:r>
      <w:proofErr w:type="gramEnd"/>
      <w:r w:rsidR="00EE1F21">
        <w:fldChar w:fldCharType="end"/>
      </w:r>
      <w:r w:rsidRPr="006E2C5C">
        <w:rPr>
          <w:rFonts w:ascii="Segoe UI" w:hAnsi="Segoe UI" w:cs="Segoe UI"/>
          <w:sz w:val="22"/>
        </w:rPr>
        <w:t xml:space="preserve">, </w:t>
      </w:r>
      <w:r w:rsidR="00EE1F21">
        <w:fldChar w:fldCharType="begin"/>
      </w:r>
      <w:r w:rsidR="00EE1F21">
        <w:instrText xml:space="preserve"> REF _Ref194295950 \r \h  \* MERGEFORMAT </w:instrText>
      </w:r>
      <w:r w:rsidR="00EE1F21">
        <w:fldChar w:fldCharType="separate"/>
      </w:r>
      <w:r w:rsidR="00F21DB1" w:rsidRPr="00F21DB1">
        <w:rPr>
          <w:rFonts w:ascii="Segoe UI" w:hAnsi="Segoe UI" w:cs="Segoe UI"/>
          <w:sz w:val="22"/>
        </w:rPr>
        <w:t>2.3.3</w:t>
      </w:r>
      <w:r w:rsidR="00EE1F21">
        <w:fldChar w:fldCharType="end"/>
      </w:r>
      <w:r w:rsidRPr="006E2C5C">
        <w:rPr>
          <w:rFonts w:ascii="Segoe UI" w:hAnsi="Segoe UI" w:cs="Segoe UI"/>
          <w:sz w:val="22"/>
        </w:rPr>
        <w:t xml:space="preserve"> a </w:t>
      </w:r>
      <w:r w:rsidR="00EE1F21">
        <w:fldChar w:fldCharType="begin"/>
      </w:r>
      <w:r w:rsidR="00EE1F21">
        <w:instrText xml:space="preserve"> REF _Ref194295963 \r \h  \* MERGEFORMAT </w:instrText>
      </w:r>
      <w:r w:rsidR="00EE1F21">
        <w:fldChar w:fldCharType="separate"/>
      </w:r>
      <w:r w:rsidR="00F21DB1" w:rsidRPr="00F21DB1">
        <w:rPr>
          <w:rFonts w:ascii="Segoe UI" w:hAnsi="Segoe UI" w:cs="Segoe UI"/>
          <w:sz w:val="22"/>
        </w:rPr>
        <w:t>2.3.4</w:t>
      </w:r>
      <w:r w:rsidR="00EE1F21">
        <w:fldChar w:fldCharType="end"/>
      </w:r>
      <w:r w:rsidRPr="006E2C5C">
        <w:rPr>
          <w:rFonts w:ascii="Segoe UI" w:hAnsi="Segoe UI" w:cs="Segoe UI"/>
          <w:sz w:val="22"/>
        </w:rPr>
        <w:t xml:space="preserve"> předávat zprávy včetně protokolů (logů apod.) v případech nikoli rutinní povahy.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Aktualizace software. O změně verze a datu, ke kterému byla implementována spolu se stručnou charakteristikou nové funkcionality, bude Objednatel neprodleně informován elektronickou cestou.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Úpravy vyplývající z legislativních změn.</w:t>
      </w:r>
    </w:p>
    <w:p w:rsidR="00262B33" w:rsidRPr="006E2C5C" w:rsidRDefault="00262B33" w:rsidP="00667525">
      <w:pPr>
        <w:pStyle w:val="Smlouva3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Poradenská činnost při nastavení systému, využití nových funkcí vycházejících ze „servisních upgradů“,…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Součinnost objednatele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Objednatel musí co nejvěrněji popsat projevy zjištěné vady dle přílohy č. 1.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Při následném dálkovém kontaktu s poskytovatelem musí zajistit realizaci pokynů poskytovatele a poskytnout mu vzdálený přístup k systému, bude-li o to požádán.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 xml:space="preserve">Prioritu žádosti o servisní úkon určuje Objednatel, musí nicméně uspokojivě tuto zdůvodnit, bude-li poskytovatel zastávat názor odlišný, zpraví neprodleně objednatele e-mailem. 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Cena, fakturace a sankce</w:t>
      </w:r>
    </w:p>
    <w:p w:rsidR="00262B33" w:rsidRPr="006E2C5C" w:rsidRDefault="00262B33" w:rsidP="006E2C5C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 xml:space="preserve">Sjednává se měsíční paušál ve výši </w:t>
      </w:r>
      <w:r w:rsidR="001F499F">
        <w:rPr>
          <w:rFonts w:ascii="Segoe UI" w:hAnsi="Segoe UI" w:cs="Segoe UI"/>
          <w:bCs w:val="0"/>
        </w:rPr>
        <w:t>3 690,00</w:t>
      </w:r>
      <w:r w:rsidRPr="006E2C5C">
        <w:rPr>
          <w:rFonts w:ascii="Segoe UI" w:hAnsi="Segoe UI" w:cs="Segoe UI"/>
        </w:rPr>
        <w:t xml:space="preserve"> Kč bez DPH. Dnem zdanitelného plnění je vždy poslední den měsíce. Daňový doklad bude vystaven do 5</w:t>
      </w:r>
      <w:r w:rsidR="001F499F">
        <w:rPr>
          <w:rFonts w:ascii="Segoe UI" w:hAnsi="Segoe UI" w:cs="Segoe UI"/>
        </w:rPr>
        <w:t xml:space="preserve"> pracovních dnů, splatnost je 14</w:t>
      </w:r>
      <w:r w:rsidRPr="006E2C5C">
        <w:rPr>
          <w:rFonts w:ascii="Segoe UI" w:hAnsi="Segoe UI" w:cs="Segoe UI"/>
        </w:rPr>
        <w:t xml:space="preserve"> dnů. 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Pro servisní úkony výslovně nesjednané v této smlouvě platí cena za jednu hodinu servisu 900 Kč</w:t>
      </w:r>
      <w:r>
        <w:rPr>
          <w:rFonts w:ascii="Segoe UI" w:hAnsi="Segoe UI" w:cs="Segoe UI"/>
        </w:rPr>
        <w:t xml:space="preserve"> bez DPH</w:t>
      </w:r>
      <w:r w:rsidR="00D365DE">
        <w:rPr>
          <w:rFonts w:ascii="Segoe UI" w:hAnsi="Segoe UI" w:cs="Segoe UI"/>
        </w:rPr>
        <w:t xml:space="preserve">. </w:t>
      </w:r>
      <w:r w:rsidRPr="006E2C5C">
        <w:rPr>
          <w:rFonts w:ascii="Segoe UI" w:hAnsi="Segoe UI" w:cs="Segoe UI"/>
        </w:rPr>
        <w:t>Tato cena může být změněna poskytovatelem</w:t>
      </w:r>
      <w:r>
        <w:rPr>
          <w:rFonts w:ascii="Segoe UI" w:hAnsi="Segoe UI" w:cs="Segoe UI"/>
        </w:rPr>
        <w:t xml:space="preserve"> po projednání s objednatelem</w:t>
      </w:r>
      <w:r w:rsidRPr="006E2C5C">
        <w:rPr>
          <w:rFonts w:ascii="Segoe UI" w:hAnsi="Segoe UI" w:cs="Segoe UI"/>
        </w:rPr>
        <w:t>, pokud bude prokázán důvodný nárůst nákladů.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Ustanovení závěrečná</w:t>
      </w:r>
    </w:p>
    <w:p w:rsidR="00262B33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Smlouva se sjednává na dobu neurčitou s šestiměsíční výpovědní lhůtou.</w:t>
      </w:r>
    </w:p>
    <w:p w:rsidR="00262B33" w:rsidRPr="006E2C5C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Poskytovatel může uplatnit výpověď pouze v případech, že objednatel hrubě poruší ustanovení této smlouvy, zejména se ocitne v prodlení s placením delším než tři měsíce.</w:t>
      </w:r>
    </w:p>
    <w:p w:rsidR="00262B33" w:rsidRPr="001F499F" w:rsidRDefault="00262B33" w:rsidP="00667525">
      <w:pPr>
        <w:pStyle w:val="Smlouva2"/>
        <w:rPr>
          <w:rFonts w:ascii="Segoe UI" w:hAnsi="Segoe UI" w:cs="Segoe UI"/>
          <w:szCs w:val="24"/>
        </w:rPr>
      </w:pPr>
      <w:r w:rsidRPr="006E2C5C">
        <w:rPr>
          <w:rFonts w:ascii="Segoe UI" w:hAnsi="Segoe UI" w:cs="Segoe UI"/>
        </w:rPr>
        <w:t xml:space="preserve">Smlouva se sepisuje ve </w:t>
      </w:r>
      <w:r w:rsidR="00D365DE">
        <w:rPr>
          <w:rFonts w:ascii="Segoe UI" w:hAnsi="Segoe UI" w:cs="Segoe UI"/>
        </w:rPr>
        <w:t>dvou</w:t>
      </w:r>
      <w:r w:rsidR="00D365DE" w:rsidRPr="006E2C5C">
        <w:rPr>
          <w:rFonts w:ascii="Segoe UI" w:hAnsi="Segoe UI" w:cs="Segoe UI"/>
        </w:rPr>
        <w:t xml:space="preserve"> </w:t>
      </w:r>
      <w:r w:rsidRPr="006E2C5C">
        <w:rPr>
          <w:rFonts w:ascii="Segoe UI" w:hAnsi="Segoe UI" w:cs="Segoe UI"/>
        </w:rPr>
        <w:t xml:space="preserve">vyhotoveních, po </w:t>
      </w:r>
      <w:r w:rsidR="00D365DE">
        <w:rPr>
          <w:rFonts w:ascii="Segoe UI" w:hAnsi="Segoe UI" w:cs="Segoe UI"/>
        </w:rPr>
        <w:t>jednom</w:t>
      </w:r>
      <w:r w:rsidR="00D365DE" w:rsidRPr="006E2C5C">
        <w:rPr>
          <w:rFonts w:ascii="Segoe UI" w:hAnsi="Segoe UI" w:cs="Segoe UI"/>
        </w:rPr>
        <w:t xml:space="preserve"> </w:t>
      </w:r>
      <w:r w:rsidRPr="006E2C5C">
        <w:rPr>
          <w:rFonts w:ascii="Segoe UI" w:hAnsi="Segoe UI" w:cs="Segoe UI"/>
        </w:rPr>
        <w:t>pro každou stranu.</w:t>
      </w:r>
    </w:p>
    <w:p w:rsidR="00262B33" w:rsidRPr="006E2C5C" w:rsidRDefault="00262B33" w:rsidP="00667525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 xml:space="preserve">Smlouva nabývá účinnosti </w:t>
      </w:r>
      <w:r w:rsidR="00F21DB1">
        <w:rPr>
          <w:rFonts w:ascii="Segoe UI" w:hAnsi="Segoe UI" w:cs="Segoe UI"/>
          <w:sz w:val="22"/>
          <w:szCs w:val="22"/>
        </w:rPr>
        <w:t>podpisem obou stran</w:t>
      </w:r>
      <w:r w:rsidRPr="006E2C5C">
        <w:rPr>
          <w:rFonts w:ascii="Segoe UI" w:hAnsi="Segoe UI" w:cs="Segoe UI"/>
          <w:sz w:val="22"/>
          <w:szCs w:val="22"/>
        </w:rPr>
        <w:t>.</w:t>
      </w:r>
      <w:r w:rsidR="001F499F">
        <w:rPr>
          <w:rFonts w:ascii="Segoe UI" w:hAnsi="Segoe UI" w:cs="Segoe UI"/>
          <w:sz w:val="22"/>
          <w:szCs w:val="22"/>
        </w:rPr>
        <w:t xml:space="preserve"> Dnem nabytí účinnosti této smlouvy se současně končí platnost servisní smlouvy</w:t>
      </w:r>
      <w:r w:rsidR="00DD0481">
        <w:rPr>
          <w:rFonts w:ascii="Segoe UI" w:hAnsi="Segoe UI" w:cs="Segoe UI"/>
          <w:sz w:val="22"/>
          <w:szCs w:val="22"/>
        </w:rPr>
        <w:t xml:space="preserve"> na provoz informačního systému </w:t>
      </w:r>
      <w:proofErr w:type="spellStart"/>
      <w:r w:rsidR="00DD0481">
        <w:rPr>
          <w:rFonts w:ascii="Segoe UI" w:hAnsi="Segoe UI" w:cs="Segoe UI"/>
          <w:sz w:val="22"/>
          <w:szCs w:val="22"/>
        </w:rPr>
        <w:t>ISKaM</w:t>
      </w:r>
      <w:proofErr w:type="spellEnd"/>
      <w:r w:rsidR="00DD0481">
        <w:rPr>
          <w:rFonts w:ascii="Segoe UI" w:hAnsi="Segoe UI" w:cs="Segoe UI"/>
          <w:sz w:val="22"/>
          <w:szCs w:val="22"/>
        </w:rPr>
        <w:t xml:space="preserve"> 2006, uzavřené dne</w:t>
      </w:r>
      <w:r w:rsidR="001F499F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DD0481">
        <w:rPr>
          <w:rFonts w:ascii="Segoe UI" w:hAnsi="Segoe UI" w:cs="Segoe UI"/>
          <w:sz w:val="22"/>
          <w:szCs w:val="22"/>
        </w:rPr>
        <w:t>10.8.2007</w:t>
      </w:r>
      <w:proofErr w:type="gramEnd"/>
      <w:r w:rsidR="00DD0481">
        <w:rPr>
          <w:rFonts w:ascii="Segoe UI" w:hAnsi="Segoe UI" w:cs="Segoe UI"/>
          <w:sz w:val="22"/>
          <w:szCs w:val="22"/>
        </w:rPr>
        <w:t xml:space="preserve"> včetně všech navazujících dodatků.</w:t>
      </w: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V</w:t>
      </w:r>
      <w:r w:rsidR="00D365DE">
        <w:rPr>
          <w:rFonts w:ascii="Segoe UI" w:hAnsi="Segoe UI" w:cs="Segoe UI"/>
          <w:sz w:val="22"/>
          <w:szCs w:val="22"/>
        </w:rPr>
        <w:t> </w:t>
      </w:r>
      <w:r w:rsidR="00F21DB1">
        <w:rPr>
          <w:rFonts w:ascii="Segoe UI" w:hAnsi="Segoe UI" w:cs="Segoe UI"/>
          <w:sz w:val="22"/>
          <w:szCs w:val="22"/>
        </w:rPr>
        <w:t>Praze</w:t>
      </w:r>
      <w:r w:rsidR="00D365DE">
        <w:rPr>
          <w:rFonts w:ascii="Segoe UI" w:hAnsi="Segoe UI" w:cs="Segoe UI"/>
          <w:bCs/>
          <w:sz w:val="22"/>
        </w:rPr>
        <w:t xml:space="preserve"> </w:t>
      </w:r>
      <w:r w:rsidRPr="006E2C5C">
        <w:rPr>
          <w:rFonts w:ascii="Segoe UI" w:hAnsi="Segoe UI" w:cs="Segoe UI"/>
          <w:sz w:val="22"/>
          <w:szCs w:val="22"/>
        </w:rPr>
        <w:t xml:space="preserve">dne </w:t>
      </w:r>
      <w:r w:rsidR="0002453D">
        <w:rPr>
          <w:rFonts w:ascii="Segoe UI" w:hAnsi="Segoe UI" w:cs="Segoe UI"/>
          <w:sz w:val="22"/>
          <w:szCs w:val="22"/>
        </w:rPr>
        <w:t>4.2.2016</w:t>
      </w:r>
      <w:bookmarkStart w:id="6" w:name="_GoBack"/>
      <w:bookmarkEnd w:id="6"/>
      <w:r w:rsidRPr="006E2C5C">
        <w:rPr>
          <w:rFonts w:ascii="Segoe UI" w:hAnsi="Segoe UI" w:cs="Segoe UI"/>
          <w:sz w:val="22"/>
          <w:szCs w:val="22"/>
        </w:rPr>
        <w:tab/>
        <w:t xml:space="preserve">V Brně dne </w:t>
      </w:r>
      <w:r w:rsidR="00FF4CFE">
        <w:rPr>
          <w:rFonts w:ascii="Segoe UI" w:hAnsi="Segoe UI" w:cs="Segoe UI"/>
          <w:sz w:val="22"/>
          <w:szCs w:val="22"/>
        </w:rPr>
        <w:t>9.2.2016</w:t>
      </w: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_________________________</w:t>
      </w:r>
      <w:r w:rsidRPr="006E2C5C">
        <w:rPr>
          <w:rFonts w:ascii="Segoe UI" w:hAnsi="Segoe UI" w:cs="Segoe UI"/>
          <w:sz w:val="22"/>
          <w:szCs w:val="22"/>
        </w:rPr>
        <w:tab/>
        <w:t>___________________</w:t>
      </w:r>
      <w:r w:rsidRPr="006E2C5C">
        <w:rPr>
          <w:rFonts w:ascii="Segoe UI" w:hAnsi="Segoe UI" w:cs="Segoe UI"/>
          <w:sz w:val="22"/>
          <w:szCs w:val="22"/>
        </w:rPr>
        <w:tab/>
      </w:r>
    </w:p>
    <w:p w:rsidR="00262B33" w:rsidRPr="006E2C5C" w:rsidRDefault="00F21DB1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Ing. Ladislav </w:t>
      </w:r>
      <w:proofErr w:type="spellStart"/>
      <w:r>
        <w:rPr>
          <w:rFonts w:ascii="Segoe UI" w:hAnsi="Segoe UI" w:cs="Segoe UI"/>
          <w:sz w:val="22"/>
          <w:szCs w:val="22"/>
        </w:rPr>
        <w:t>Paluska</w:t>
      </w:r>
      <w:proofErr w:type="spellEnd"/>
      <w:r w:rsidR="00262B33" w:rsidRPr="006E2C5C">
        <w:rPr>
          <w:rFonts w:ascii="Segoe UI" w:hAnsi="Segoe UI" w:cs="Segoe UI"/>
          <w:sz w:val="22"/>
          <w:szCs w:val="22"/>
        </w:rPr>
        <w:tab/>
        <w:t>Ing. Zdeněk Bouša</w:t>
      </w:r>
    </w:p>
    <w:p w:rsidR="00262B33" w:rsidRPr="006E2C5C" w:rsidRDefault="00F21DB1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kvestor</w:t>
      </w:r>
      <w:r w:rsidR="00262B33" w:rsidRPr="006E2C5C">
        <w:rPr>
          <w:rFonts w:ascii="Segoe UI" w:hAnsi="Segoe UI" w:cs="Segoe UI"/>
          <w:sz w:val="22"/>
          <w:szCs w:val="22"/>
        </w:rPr>
        <w:tab/>
        <w:t>jednatel společnosti</w:t>
      </w:r>
    </w:p>
    <w:p w:rsidR="00262B33" w:rsidRPr="006E2C5C" w:rsidRDefault="00262B33" w:rsidP="006E2C5C">
      <w:pPr>
        <w:tabs>
          <w:tab w:val="center" w:pos="1701"/>
          <w:tab w:val="center" w:pos="6379"/>
        </w:tabs>
        <w:spacing w:after="0"/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 w:rsidRPr="006E2C5C">
        <w:rPr>
          <w:rFonts w:ascii="Segoe UI" w:hAnsi="Segoe UI" w:cs="Segoe UI"/>
          <w:sz w:val="22"/>
          <w:szCs w:val="22"/>
        </w:rPr>
        <w:tab/>
        <w:t>za poskytovatele</w:t>
      </w:r>
    </w:p>
    <w:p w:rsidR="00262B33" w:rsidRPr="006E2C5C" w:rsidRDefault="00262B33" w:rsidP="00667525">
      <w:pPr>
        <w:pStyle w:val="Nadpis1"/>
        <w:numPr>
          <w:ilvl w:val="0"/>
          <w:numId w:val="0"/>
        </w:numPr>
        <w:spacing w:before="240"/>
        <w:jc w:val="right"/>
        <w:rPr>
          <w:rFonts w:ascii="Segoe UI" w:hAnsi="Segoe UI" w:cs="Segoe UI"/>
        </w:rPr>
      </w:pPr>
      <w:bookmarkStart w:id="7" w:name="_Toc197145834"/>
      <w:r w:rsidRPr="006E2C5C">
        <w:rPr>
          <w:rFonts w:ascii="Segoe UI" w:hAnsi="Segoe UI" w:cs="Segoe UI"/>
        </w:rPr>
        <w:lastRenderedPageBreak/>
        <w:t>Příloha č.1 Servisní smlouvy</w:t>
      </w:r>
      <w:bookmarkEnd w:id="7"/>
    </w:p>
    <w:p w:rsidR="00262B33" w:rsidRPr="006E2C5C" w:rsidRDefault="00262B33" w:rsidP="006E2C5C">
      <w:pPr>
        <w:pStyle w:val="Smlouva1"/>
        <w:numPr>
          <w:ilvl w:val="0"/>
          <w:numId w:val="0"/>
        </w:numPr>
        <w:ind w:left="720" w:hanging="360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Zásady součinnosti př</w:t>
      </w:r>
      <w:r>
        <w:rPr>
          <w:rFonts w:ascii="Segoe UI" w:hAnsi="Segoe UI" w:cs="Segoe UI"/>
        </w:rPr>
        <w:t>i podpoře provozu systému ISKAM</w:t>
      </w:r>
    </w:p>
    <w:p w:rsidR="00262B33" w:rsidRPr="006E2C5C" w:rsidRDefault="00262B33" w:rsidP="00667525">
      <w:pPr>
        <w:pStyle w:val="Smlouva1"/>
        <w:numPr>
          <w:ilvl w:val="0"/>
          <w:numId w:val="3"/>
        </w:numPr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Účel</w:t>
      </w:r>
    </w:p>
    <w:p w:rsidR="00262B33" w:rsidRPr="006E2C5C" w:rsidRDefault="00262B33" w:rsidP="00667525">
      <w:pPr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Tyto zásady jsou určeny pro postup zadavatele (osob v jeho řídicí působnosti) při využívání podpory zhotovitele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v záruční době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po dobu smluvní podpory poskytované zadavateli zhotovitelem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Oprávněné osoby zadavatele</w:t>
      </w:r>
    </w:p>
    <w:p w:rsidR="00262B33" w:rsidRPr="006E2C5C" w:rsidRDefault="00262B33" w:rsidP="00667525">
      <w:pPr>
        <w:pStyle w:val="Smlouva2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 xml:space="preserve">Oprávněnými osobami zadavatele, jež mohou využívat kontaktu dle těchto zásad, jsou: 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kvestor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ředitel kolejí a menz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vedoucí ubytovacího úseku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vedoucí kolejí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vedoucí menzy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správce sítě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administrátor systému výdeje stravy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pověřená osoba a její zástupce</w:t>
      </w:r>
    </w:p>
    <w:p w:rsidR="00262B33" w:rsidRPr="006E2C5C" w:rsidRDefault="00262B33" w:rsidP="00667525">
      <w:pPr>
        <w:pStyle w:val="Smlouva2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Pověřená osoba bude jedna a bude mít jednoho zástupce. V odůvodněných a naléhavých případech, kdy hrozí nebezpečí škody z prodlení nebo kdy není žádná z oprávněných osob dostupná, je oprávněn využít kontaktu každý uživatel, který je účasten na zajišťování jeho provozní funkčnosti.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Indikace podpory</w:t>
      </w:r>
    </w:p>
    <w:p w:rsidR="00262B33" w:rsidRPr="006E2C5C" w:rsidRDefault="00262B33" w:rsidP="00667525">
      <w:pPr>
        <w:pStyle w:val="Smlouva2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Důvodem k vyžádání podpory dle tohoto pokynu může být: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vada v systému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naléhavý provozní dotaz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návrh na změnu v systému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žádost o konzultaci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>poskytnutí námětu na vylepšení systému</w:t>
      </w:r>
    </w:p>
    <w:p w:rsidR="00262B33" w:rsidRPr="006E2C5C" w:rsidRDefault="00262B33" w:rsidP="00667525">
      <w:pPr>
        <w:pStyle w:val="Smlouvaodrka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 xml:space="preserve">případně jiný vážný důvod, který nelze řešit jinak než prostřednictvím podpory.  </w:t>
      </w:r>
    </w:p>
    <w:p w:rsidR="00262B33" w:rsidRPr="006E2C5C" w:rsidRDefault="00262B33" w:rsidP="00667525">
      <w:pPr>
        <w:pStyle w:val="Smlouva2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 xml:space="preserve">Podpora, na niž se vztahují záruční podmínky, je poskytována bezplatně. 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Elektronický kontakt a řešení incidentu</w:t>
      </w:r>
    </w:p>
    <w:p w:rsidR="00262B33" w:rsidRPr="006E2C5C" w:rsidRDefault="00262B33" w:rsidP="000D7CB3">
      <w:pPr>
        <w:pStyle w:val="Smlouva2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 xml:space="preserve">Pro podporu byl vyvinut systém sledování incidentů prostřednictvím internetových stránek na adrese </w:t>
      </w:r>
      <w:hyperlink r:id="rId9" w:history="1">
        <w:r w:rsidRPr="00014099">
          <w:rPr>
            <w:rStyle w:val="Hypertextovodkaz"/>
            <w:rFonts w:ascii="Segoe UI" w:hAnsi="Segoe UI" w:cs="Segoe UI"/>
            <w:b/>
            <w:sz w:val="20"/>
          </w:rPr>
          <w:t>http://podpora.aps-brno.cz</w:t>
        </w:r>
      </w:hyperlink>
      <w:r>
        <w:rPr>
          <w:rFonts w:ascii="Segoe UI" w:hAnsi="Segoe UI" w:cs="Segoe UI"/>
          <w:sz w:val="20"/>
        </w:rPr>
        <w:t xml:space="preserve">. </w:t>
      </w:r>
      <w:r w:rsidRPr="006E2C5C">
        <w:rPr>
          <w:rFonts w:ascii="Segoe UI" w:hAnsi="Segoe UI" w:cs="Segoe UI"/>
          <w:sz w:val="20"/>
        </w:rPr>
        <w:t xml:space="preserve">Zadavatel poskytne oprávněným pracovníkům přístup s patřičným oprávněním, který jim umožní zadat incident včetně jeho priority a sledovat stav řešení problému. </w:t>
      </w:r>
    </w:p>
    <w:p w:rsidR="00262B33" w:rsidRPr="006E2C5C" w:rsidRDefault="00262B33" w:rsidP="00667525">
      <w:pPr>
        <w:pStyle w:val="Smlouva2"/>
        <w:rPr>
          <w:rFonts w:ascii="Segoe UI" w:hAnsi="Segoe UI" w:cs="Segoe UI"/>
          <w:sz w:val="20"/>
        </w:rPr>
      </w:pPr>
      <w:r w:rsidRPr="006E2C5C">
        <w:rPr>
          <w:rFonts w:ascii="Segoe UI" w:hAnsi="Segoe UI" w:cs="Segoe UI"/>
          <w:sz w:val="20"/>
        </w:rPr>
        <w:t xml:space="preserve">Jakmile je problém vyřešen, zadavatel tuto skutečnost potvrdí a incident uzavře. Systém sleduje dobu strávenou řešením problému, odezvu na incident a jeho vyřešení. Na základě těchto údajů a odsouhlasení zadavatelem proběhne fakturace. </w:t>
      </w:r>
    </w:p>
    <w:p w:rsidR="00262B33" w:rsidRPr="006E2C5C" w:rsidRDefault="00262B33" w:rsidP="00667525">
      <w:pPr>
        <w:pStyle w:val="Smlouva1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Telefonický kontakt</w:t>
      </w:r>
    </w:p>
    <w:p w:rsidR="00262B33" w:rsidRPr="006E2C5C" w:rsidRDefault="00262B33" w:rsidP="00667525">
      <w:pPr>
        <w:spacing w:after="0"/>
        <w:rPr>
          <w:rFonts w:ascii="Segoe UI" w:hAnsi="Segoe UI" w:cs="Segoe UI"/>
          <w:sz w:val="20"/>
          <w:szCs w:val="22"/>
        </w:rPr>
      </w:pPr>
      <w:r w:rsidRPr="006E2C5C">
        <w:rPr>
          <w:rFonts w:ascii="Segoe UI" w:hAnsi="Segoe UI" w:cs="Segoe UI"/>
          <w:sz w:val="20"/>
        </w:rPr>
        <w:t xml:space="preserve">V případě nefunkčnosti elektronického kontaktu lze podnět uplatnit na těchto telefonních </w:t>
      </w:r>
      <w:r w:rsidRPr="006E2C5C">
        <w:rPr>
          <w:rFonts w:ascii="Segoe UI" w:hAnsi="Segoe UI" w:cs="Segoe UI"/>
          <w:sz w:val="20"/>
          <w:szCs w:val="22"/>
        </w:rPr>
        <w:t>číslech:</w:t>
      </w:r>
    </w:p>
    <w:p w:rsidR="00262B33" w:rsidRPr="006E2C5C" w:rsidRDefault="00262B33" w:rsidP="006E2C5C">
      <w:pPr>
        <w:tabs>
          <w:tab w:val="left" w:pos="3828"/>
        </w:tabs>
        <w:spacing w:after="0"/>
        <w:ind w:left="708"/>
        <w:rPr>
          <w:rFonts w:ascii="Segoe UI" w:hAnsi="Segoe UI" w:cs="Segoe UI"/>
          <w:sz w:val="20"/>
          <w:szCs w:val="22"/>
        </w:rPr>
      </w:pPr>
      <w:r w:rsidRPr="006E2C5C">
        <w:rPr>
          <w:rFonts w:ascii="Segoe UI" w:hAnsi="Segoe UI" w:cs="Segoe UI"/>
          <w:sz w:val="20"/>
          <w:szCs w:val="22"/>
        </w:rPr>
        <w:t>sekretariát ApS</w:t>
      </w:r>
      <w:r w:rsidRPr="006E2C5C">
        <w:rPr>
          <w:rFonts w:ascii="Segoe UI" w:hAnsi="Segoe UI" w:cs="Segoe UI"/>
          <w:sz w:val="20"/>
          <w:szCs w:val="22"/>
        </w:rPr>
        <w:tab/>
        <w:t>549 210 202, 541 240 398</w:t>
      </w:r>
    </w:p>
    <w:p w:rsidR="00262B33" w:rsidRPr="006E2C5C" w:rsidRDefault="00262B33" w:rsidP="006E2C5C">
      <w:pPr>
        <w:tabs>
          <w:tab w:val="left" w:pos="3828"/>
        </w:tabs>
        <w:spacing w:after="0"/>
        <w:ind w:left="708"/>
        <w:rPr>
          <w:rFonts w:ascii="Segoe UI" w:hAnsi="Segoe UI" w:cs="Segoe UI"/>
          <w:sz w:val="20"/>
          <w:szCs w:val="22"/>
        </w:rPr>
      </w:pPr>
      <w:r w:rsidRPr="006E2C5C">
        <w:rPr>
          <w:rFonts w:ascii="Segoe UI" w:hAnsi="Segoe UI" w:cs="Segoe UI"/>
          <w:sz w:val="20"/>
          <w:szCs w:val="22"/>
        </w:rPr>
        <w:t>technici společnosti ApS Brno s.r.o.</w:t>
      </w:r>
      <w:r w:rsidRPr="006E2C5C">
        <w:rPr>
          <w:rFonts w:ascii="Segoe UI" w:hAnsi="Segoe UI" w:cs="Segoe UI"/>
          <w:sz w:val="20"/>
          <w:szCs w:val="22"/>
        </w:rPr>
        <w:tab/>
      </w:r>
      <w:proofErr w:type="spellStart"/>
      <w:r w:rsidR="00FF4CFE">
        <w:rPr>
          <w:rFonts w:ascii="Segoe UI" w:hAnsi="Segoe UI" w:cs="Segoe UI"/>
          <w:sz w:val="20"/>
          <w:szCs w:val="22"/>
        </w:rPr>
        <w:t>xxxx</w:t>
      </w:r>
      <w:proofErr w:type="spellEnd"/>
    </w:p>
    <w:p w:rsidR="00262B33" w:rsidRPr="006E2C5C" w:rsidRDefault="00262B33" w:rsidP="006E2C5C">
      <w:pPr>
        <w:tabs>
          <w:tab w:val="left" w:pos="3828"/>
        </w:tabs>
        <w:spacing w:after="0"/>
        <w:ind w:left="708"/>
        <w:rPr>
          <w:rFonts w:ascii="Segoe UI" w:hAnsi="Segoe UI" w:cs="Segoe UI"/>
          <w:sz w:val="20"/>
          <w:szCs w:val="22"/>
        </w:rPr>
      </w:pPr>
      <w:r w:rsidRPr="006E2C5C">
        <w:rPr>
          <w:rFonts w:ascii="Segoe UI" w:hAnsi="Segoe UI" w:cs="Segoe UI"/>
          <w:sz w:val="20"/>
          <w:szCs w:val="22"/>
        </w:rPr>
        <w:t xml:space="preserve">ing. </w:t>
      </w:r>
      <w:proofErr w:type="spellStart"/>
      <w:r w:rsidR="00FF4CFE">
        <w:rPr>
          <w:rFonts w:ascii="Segoe UI" w:hAnsi="Segoe UI" w:cs="Segoe UI"/>
          <w:sz w:val="20"/>
          <w:szCs w:val="22"/>
        </w:rPr>
        <w:t>xxxx</w:t>
      </w:r>
      <w:proofErr w:type="spellEnd"/>
      <w:r w:rsidRPr="006E2C5C">
        <w:rPr>
          <w:rFonts w:ascii="Segoe UI" w:hAnsi="Segoe UI" w:cs="Segoe UI"/>
          <w:sz w:val="20"/>
          <w:szCs w:val="22"/>
        </w:rPr>
        <w:tab/>
      </w:r>
      <w:proofErr w:type="spellStart"/>
      <w:r w:rsidR="00FF4CFE">
        <w:rPr>
          <w:rFonts w:ascii="Segoe UI" w:hAnsi="Segoe UI" w:cs="Segoe UI"/>
          <w:sz w:val="20"/>
          <w:szCs w:val="22"/>
        </w:rPr>
        <w:t>xxxx</w:t>
      </w:r>
      <w:proofErr w:type="spellEnd"/>
    </w:p>
    <w:p w:rsidR="00262B33" w:rsidRPr="006E2C5C" w:rsidRDefault="00262B33">
      <w:pPr>
        <w:rPr>
          <w:rFonts w:ascii="Segoe UI" w:hAnsi="Segoe UI" w:cs="Segoe UI"/>
          <w:sz w:val="22"/>
        </w:rPr>
      </w:pPr>
    </w:p>
    <w:sectPr w:rsidR="00262B33" w:rsidRPr="006E2C5C" w:rsidSect="00474F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66" w:rsidRDefault="00DC6E66" w:rsidP="00C64B23">
      <w:pPr>
        <w:spacing w:after="0"/>
      </w:pPr>
      <w:r>
        <w:separator/>
      </w:r>
    </w:p>
  </w:endnote>
  <w:endnote w:type="continuationSeparator" w:id="0">
    <w:p w:rsidR="00DC6E66" w:rsidRDefault="00DC6E66" w:rsidP="00C64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66" w:rsidRDefault="00DC6E66" w:rsidP="00C64B23">
      <w:pPr>
        <w:spacing w:after="0"/>
      </w:pPr>
      <w:r>
        <w:separator/>
      </w:r>
    </w:p>
  </w:footnote>
  <w:footnote w:type="continuationSeparator" w:id="0">
    <w:p w:rsidR="00DC6E66" w:rsidRDefault="00DC6E66" w:rsidP="00C64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F16A70" w:rsidP="00C64B23">
    <w:pPr>
      <w:pStyle w:val="Zhlav"/>
      <w:pBdr>
        <w:bottom w:val="single" w:sz="12" w:space="4" w:color="auto"/>
      </w:pBdr>
    </w:pPr>
    <w:r w:rsidRPr="00AC0CB4">
      <w:rPr>
        <w:b/>
        <w:noProof/>
      </w:rPr>
      <w:drawing>
        <wp:inline distT="0" distB="0" distL="0" distR="0">
          <wp:extent cx="3743960" cy="172720"/>
          <wp:effectExtent l="0" t="0" r="8890" b="0"/>
          <wp:docPr id="2" name="Obrázek 2" descr="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2B33">
      <w:tab/>
    </w:r>
    <w:r w:rsidR="007C23F1">
      <w:rPr>
        <w:noProof/>
      </w:rPr>
      <w:drawing>
        <wp:inline distT="0" distB="0" distL="0" distR="0">
          <wp:extent cx="1390650" cy="352425"/>
          <wp:effectExtent l="0" t="0" r="0" b="9525"/>
          <wp:docPr id="1" name="Obrázek 1" descr="Logo ApS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ApS 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3DB"/>
    <w:multiLevelType w:val="multilevel"/>
    <w:tmpl w:val="4FC84168"/>
    <w:lvl w:ilvl="0">
      <w:start w:val="1"/>
      <w:numFmt w:val="decimal"/>
      <w:pStyle w:val="Smlouva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mlouva2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pStyle w:val="Smlouva3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14BD3821"/>
    <w:multiLevelType w:val="hybridMultilevel"/>
    <w:tmpl w:val="DAB4E05C"/>
    <w:lvl w:ilvl="0" w:tplc="CDEE9838">
      <w:start w:val="1"/>
      <w:numFmt w:val="bullet"/>
      <w:pStyle w:val="Smlouvaodrka"/>
      <w:lvlText w:val=""/>
      <w:lvlJc w:val="left"/>
      <w:pPr>
        <w:ind w:left="206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>
    <w:nsid w:val="186C1F12"/>
    <w:multiLevelType w:val="multilevel"/>
    <w:tmpl w:val="09F6861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25"/>
    <w:rsid w:val="00014099"/>
    <w:rsid w:val="0002453D"/>
    <w:rsid w:val="000D7CB3"/>
    <w:rsid w:val="000F2B7B"/>
    <w:rsid w:val="001F499F"/>
    <w:rsid w:val="00262B33"/>
    <w:rsid w:val="004474E3"/>
    <w:rsid w:val="00474F24"/>
    <w:rsid w:val="00537732"/>
    <w:rsid w:val="00614E36"/>
    <w:rsid w:val="00667525"/>
    <w:rsid w:val="006E2C5C"/>
    <w:rsid w:val="007C23F1"/>
    <w:rsid w:val="008A751D"/>
    <w:rsid w:val="00B74C4C"/>
    <w:rsid w:val="00BE1A29"/>
    <w:rsid w:val="00C01F5F"/>
    <w:rsid w:val="00C64B23"/>
    <w:rsid w:val="00D365DE"/>
    <w:rsid w:val="00DC6E66"/>
    <w:rsid w:val="00DC7B34"/>
    <w:rsid w:val="00DD0481"/>
    <w:rsid w:val="00EE1F21"/>
    <w:rsid w:val="00F16A70"/>
    <w:rsid w:val="00F21DB1"/>
    <w:rsid w:val="00F571BA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  <w:ind w:left="1276" w:hanging="567"/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ind w:left="156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  <w:ind w:left="1276" w:hanging="567"/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ind w:left="156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odpora.aps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B583-95E8-4D2B-A3B8-92814F04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kurecka</dc:creator>
  <cp:lastModifiedBy>SILLEROH</cp:lastModifiedBy>
  <cp:revision>2</cp:revision>
  <cp:lastPrinted>2016-02-04T15:02:00Z</cp:lastPrinted>
  <dcterms:created xsi:type="dcterms:W3CDTF">2019-07-18T11:51:00Z</dcterms:created>
  <dcterms:modified xsi:type="dcterms:W3CDTF">2019-07-18T11:51:00Z</dcterms:modified>
</cp:coreProperties>
</file>