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580"/>
        <w:gridCol w:w="600"/>
        <w:gridCol w:w="120"/>
        <w:gridCol w:w="60"/>
        <w:gridCol w:w="20"/>
        <w:gridCol w:w="20"/>
        <w:gridCol w:w="20"/>
        <w:gridCol w:w="1620"/>
        <w:gridCol w:w="20"/>
        <w:gridCol w:w="80"/>
        <w:gridCol w:w="20"/>
        <w:gridCol w:w="120"/>
        <w:gridCol w:w="820"/>
        <w:gridCol w:w="1900"/>
        <w:gridCol w:w="220"/>
        <w:gridCol w:w="180"/>
        <w:gridCol w:w="60"/>
        <w:gridCol w:w="20"/>
        <w:gridCol w:w="800"/>
        <w:gridCol w:w="160"/>
        <w:gridCol w:w="200"/>
        <w:gridCol w:w="460"/>
        <w:gridCol w:w="260"/>
        <w:gridCol w:w="60"/>
        <w:gridCol w:w="380"/>
        <w:gridCol w:w="40"/>
        <w:gridCol w:w="260"/>
        <w:gridCol w:w="500"/>
        <w:gridCol w:w="180"/>
        <w:gridCol w:w="220"/>
        <w:gridCol w:w="1200"/>
        <w:gridCol w:w="80"/>
        <w:gridCol w:w="20"/>
        <w:gridCol w:w="20"/>
        <w:gridCol w:w="20"/>
        <w:gridCol w:w="40"/>
        <w:gridCol w:w="220"/>
        <w:gridCol w:w="340"/>
      </w:tblGrid>
      <w:tr>
        <w:trPr>
          <w:trHeight w:hRule="exact" w:val="56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DejaVu Sans" w:hAnsi="DejaVu Sans" w:eastAsia="DejaVu Sans" w:cs="DejaVu Sans"/>
                <w:color w:val="FFFFFF"/>
                <w:sz w:val="16"/>
                <w:b w:val="true"/>
              </w:rPr>
              <w:t xml:space="preserve">█████████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0"/>
              <w:jc w:val="right"/>
            </w:pPr>
            <w:r>
              <w:rPr>
                <w:rFonts w:ascii="DejaVu Sans" w:hAnsi="DejaVu Sans" w:eastAsia="DejaVu Sans" w:cs="DejaVu Sans"/>
                <w:color w:val="FFFFFF"/>
                <w:sz w:val="16"/>
                <w:b w:val="true"/>
              </w:rPr>
              <w:t xml:space="preserve">███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wrapNone/>
                  <wp:docPr id="1281027327" name="Picture">
</wp:docPr>
                  <a:graphic>
                    <a:graphicData uri="http://schemas.openxmlformats.org/drawingml/2006/picture">
                      <pic:pic>
                        <pic:nvPicPr>
                          <pic:cNvPr id="1281027327" name="Picture"/>
                          <pic:cNvPicPr/>
                        </pic:nvPicPr>
                        <pic:blipFill>
                          <a:blip r:embed="img_0_0_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6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860"/>
              <w:gridCol w:w="20"/>
            </w:tblGrid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8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Objednávka č.: 2190943001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Odběratel: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Akademie múzických umění v Praze</w:t>
              <w:br/>
              <w:t xml:space="preserve">Malostranské náměstí 259/12</w:t>
              <w:br/>
              <w:t xml:space="preserve">118 00 PRAHA 1</w:t>
              <w:br/>
              <w:t xml:space="preserve">Česká republika</w:t>
            </w: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PID:</w:t>
            </w:r>
          </w:p>
        </w:tc>
        <w:tc>
          <w:tcPr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ind w:right="20"/>
              <w:jc w:val="right"/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2190943001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wrapNone/>
                  <wp:docPr id="997114265" name="Picture">
</wp:docPr>
                  <a:graphic>
                    <a:graphicData uri="http://schemas.openxmlformats.org/drawingml/2006/picture">
                      <pic:pic>
                        <pic:nvPicPr>
                          <pic:cNvPr id="997114265" name="Picture"/>
                          <pic:cNvPicPr/>
                        </pic:nvPicPr>
                        <pic:blipFill>
                          <a:blip r:embed="img_0_0_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Smlouva:</w:t>
            </w:r>
          </w:p>
        </w:tc>
        <w:tc>
          <w:tcPr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Číslo účtu:</w:t>
            </w:r>
          </w:p>
        </w:tc>
        <w:tc>
          <w:tcPr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Peněžní ústav:</w:t>
            </w:r>
          </w:p>
        </w:tc>
        <w:tc>
          <w:tcPr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bookmarkStart w:id="1" w:name="JR_PAGE_ANCHOR_0_1"/>
            <w:bookmarkEnd w:id="1"/>
          </w:p>
          <w:p>
            <w:r>
              <w:br w:type="page"/>
            </w:r>
          </w:p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Dodavatel: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CZ61384984</w:t>
            </w:r>
          </w:p>
        </w:tc>
        <w:tc>
          <w:tcPr>
            <w:gridSpan w:val="7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74017993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CZ7710123300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61384984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800"/>
              <w:gridCol w:w="20"/>
            </w:tblGrid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7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4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Martin Borovec</w:t>
                    <w:br/>
                    <w:t xml:space="preserve">91</w:t>
                    <w:br/>
                    <w:t xml:space="preserve">530 02 JEZBOŘICE</w:t>
                    <w:br/>
                    <w:t xml:space="preserve">Česká republika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80"/>
              </w:trPr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Konečný příjemce: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0"/>
              <w:gridCol w:w="4720"/>
              <w:gridCol w:w="6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4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NS943 CP FAMU</w:t>
                    <w:br/>
                  </w: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Ing. PALUSKA Ladislav</w:t>
                  </w:r>
                </w:p>
              </w:tc>
            </w:tr>
            <w:tr>
              <w:trPr>
                <w:trHeight w:hRule="exact" w:val="4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Tel.: 234 244 503</w:t>
                    <w:br/>
                    <w:t xml:space="preserve">E-mail: ladislav.paluska@amu.cz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Platnost objednávky do:</w:t>
            </w:r>
          </w:p>
        </w:tc>
        <w:tc>
          <w:tcPr>
            <w:gridSpan w:val="4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31.12.2019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dodání:</w:t>
            </w:r>
          </w:p>
        </w:tc>
        <w:tc>
          <w:tcPr>
            <w:gridSpan w:val="4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31.08.2019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Forma úhrady: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5000"/>
              <w:gridCol w:w="2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Místo dodání: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FAMU, Smetanovo nábř. 2, Praha 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úhrady: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 do l4 dnů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5000"/>
              <w:gridCol w:w="2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Způsob dopravy: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5000"/>
              <w:gridCol w:w="2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Dodací podmínky: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0"/>
              <w:gridCol w:w="9680"/>
              <w:gridCol w:w="2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2"/>
                <w:b w:val="true"/>
              </w:rPr>
              <w:t xml:space="preserve">Na faktury uvádějte číslo naší objednávky a zasílejte je na mailovou adresu podatelny faktury@amu.cz</w:t>
              <w:br/>
              <w:t xml:space="preserve">Dodejte: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Položkový rozpis: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5F5F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Celkem s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720"/>
              <w:gridCol w:w="1600"/>
              <w:gridCol w:w="600"/>
            </w:tblGrid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Objednáváme u vás pro AMU v Praze gastro vybavení - "Chladící stůl, 3 sekce zásuvek, pod varnou linku" do kuchyně Kavárny Slavia v Lažanském paláci - objekt FAMU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right"/>
                  </w:pPr>
                </w:p>
              </w:tc>
            </w:tr>
            <w:tr>
              <w:trPr>
                <w:trHeight w:hRule="exact" w:val="16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720"/>
              <w:gridCol w:w="160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Dohodnutá cena : dle předložené cenové nabídky č. 2/19/1 - bez DPH 79 000,00 Kč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95 590.00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shd w:val="clear" w:color="auto" w:fill="000000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  <w:i w:val="true"/>
              </w:rPr>
              <w:t xml:space="preserve">Předpokládaná cena celkem (včetně DPH):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180"/>
              <w:gridCol w:w="700"/>
            </w:tblGrid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95 590.00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18.07.2019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Vystavil: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ŠILLEROVÁ Hana</w:t>
              <w:br/>
              <w:t xml:space="preserve">Tel.: 234 244 518, E-mail: hana.sillerova@amu.cz</w:t>
            </w:r>
            <w:r>
              <w:rPr>
                <w:rFonts w:ascii="Consolas" w:hAnsi="Consolas" w:eastAsia="Consolas" w:cs="Consolas"/>
              </w:rPr>
              <w:br/>
              <w:t xml:space="preserve">                                                                      ...................</w:t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hAnsi="Times New Roman" w:eastAsia="Times New Roman" w:cs="Times New Roman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Consolas" w:hAnsi="Consolas" w:eastAsia="Consolas" w:cs="Consolas"/>
                <w:sz w:val="14"/>
              </w:rPr>
              <w:br/>
            </w:r>
            <w:r>
              <w:rPr>
                <w:rFonts w:ascii="Consolas" w:hAnsi="Consolas" w:eastAsia="Consolas" w:cs="Consolas"/>
                <w:sz w:val="14"/>
                <w:b w:val="true"/>
              </w:rPr>
              <w:t xml:space="preserve">  1) Tato objednávka je návrhem na uzavření smlouvy</w:t>
            </w:r>
            <w:r>
              <w:rPr>
                <w:rFonts w:ascii="Consolas" w:hAnsi="Consolas" w:eastAsia="Consolas" w:cs="Consolas"/>
                <w:sz w:val="14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elektronicky v otevřeném a strojově čitelném formátu zaslaným na el. adresu uvedenou na objednávce v části Vystavil. Pouze doručením oznámení o přijetí na tuto adresu je smlouva uzavřena!</w:t>
              <w:br/>
            </w:r>
            <w:r>
              <w:rPr>
                <w:rFonts w:ascii="Consolas" w:hAnsi="Consolas" w:eastAsia="Consolas" w:cs="Consolas"/>
                <w:sz w:val="14"/>
                <w:b w:val="true"/>
              </w:rPr>
              <w:t xml:space="preserve">  2) Objednatel informuje adresáta návrhu</w:t>
            </w:r>
            <w:r>
              <w:rPr>
                <w:rFonts w:ascii="Consolas" w:hAnsi="Consolas" w:eastAsia="Consolas" w:cs="Consolas"/>
                <w:sz w:val="14"/>
              </w:rPr>
              <w:t xml:space="preserve">, že je subjektem dle ust. § 2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smlouva účinnosti. Smlouva neuveřejněná ani do 3 měsíců ode dne, kdy byla uzavřena, je zrušena od počátku. Podrobnosti k RS jsou zveřejněny na http://www.mvcr.cz/clanek/registr-smluv.aspx</w:t>
              <w:br/>
            </w:r>
            <w:r>
              <w:rPr>
                <w:rFonts w:ascii="Consolas" w:hAnsi="Consolas" w:eastAsia="Consolas" w:cs="Consolas"/>
                <w:sz w:val="14"/>
                <w:b w:val="true"/>
              </w:rPr>
              <w:t xml:space="preserve">  3) Objednatel vyzývá adresáta</w:t>
            </w:r>
            <w:r>
              <w:rPr>
                <w:rFonts w:ascii="Consolas" w:hAnsi="Consolas" w:eastAsia="Consolas" w:cs="Consolas"/>
                <w:sz w:val="14"/>
              </w:rPr>
              <w:t xml:space="preserve">, aby současně s přijetím nabídky sdělil objednateli, zda se na smlouvu, kterou s objednatelem prostřednictvím přijetí nabídky uzavře, vztahuje některá z výjimek uveřejnění podle § 3 zákona (např. podle jeho odst. 1 a 2 písm. a), c), d), f), h), k) nebo l)) nebo podle § 5 odst. 6 zákona. Nesdělení takové informace opravňuje objednatele uveřejnit smlouvy prostřednictvím RS v plném rozsahu.</w:t>
              <w:br/>
            </w:r>
            <w:r>
              <w:rPr>
                <w:rFonts w:ascii="Consolas" w:hAnsi="Consolas" w:eastAsia="Consolas" w:cs="Consolas"/>
                <w:sz w:val="14"/>
                <w:b w:val="true"/>
              </w:rPr>
              <w:t xml:space="preserve">  4) Objednatel informuje adresáta</w:t>
            </w:r>
            <w:r>
              <w:rPr>
                <w:rFonts w:ascii="Consolas" w:hAnsi="Consolas" w:eastAsia="Consolas" w:cs="Consolas"/>
                <w:sz w:val="14"/>
              </w:rPr>
              <w:t xml:space="preserve">, že je oprávněn a povinen k plnění teprve na základě uveřejněné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AMU je veřejná vysoká škola zřízená Dekretem prezidenta republiky z 27.10.1945, zákon č.111/1998 Sb. ve znění pozdějších změn.</w:t>
              <w:br/>
              <w:t xml:space="preserve">IBAN: CZ5301000000195373180297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40" w:h="1692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"/>
    </w:rPr>
  </w:style>
  <w:style w:type="paragraph" w:styleId="normal1">
    <w:name w:val="normal1"/>
    <w:qFormat/>
    <w:pPr>
      <w:ind w:left="20" w:right="20"/>
    </w:pPr>
    <w:rPr>
      <w:rFonts w:ascii="Times New Roman" w:hAnsi="Times New Roman" w:eastAsia="Times New Roman" w:cs="Times New Roman"/>
      <w:sz w:val="16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44" Type="http://schemas.openxmlformats.org/officeDocument/2006/relationships/image" Target="media/img_0_0_44.jpeg"/>
 <Relationship Id="img_0_0_34" Type="http://schemas.openxmlformats.org/officeDocument/2006/relationships/image" Target="media/img_0_0_34.png"/>
</Relationships>

</file>