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3DF" w:rsidRDefault="00C72F8B">
      <w:pPr>
        <w:pStyle w:val="Heading30"/>
        <w:framePr w:w="1430" w:h="410" w:hRule="exact" w:wrap="none" w:vAnchor="page" w:hAnchor="page" w:x="9642" w:y="718"/>
        <w:shd w:val="clear" w:color="auto" w:fill="auto"/>
      </w:pPr>
      <w:bookmarkStart w:id="0" w:name="bookmark0"/>
      <w:proofErr w:type="spellStart"/>
      <w:r>
        <w:t>Edenred</w:t>
      </w:r>
      <w:bookmarkEnd w:id="0"/>
      <w:proofErr w:type="spellEnd"/>
    </w:p>
    <w:p w:rsidR="002963DF" w:rsidRDefault="00C72F8B">
      <w:pPr>
        <w:pStyle w:val="Bodytext30"/>
        <w:framePr w:w="1430" w:h="410" w:hRule="exact" w:wrap="none" w:vAnchor="page" w:hAnchor="page" w:x="9642" w:y="718"/>
        <w:shd w:val="clear" w:color="auto" w:fill="auto"/>
      </w:pPr>
      <w:proofErr w:type="spellStart"/>
      <w:r>
        <w:t>M</w:t>
      </w:r>
      <w:r w:rsidR="001952AC">
        <w:t>ultiproduktová</w:t>
      </w:r>
      <w:proofErr w:type="spellEnd"/>
      <w:r>
        <w:t xml:space="preserve"> smlouva</w:t>
      </w:r>
    </w:p>
    <w:p w:rsidR="002963DF" w:rsidRDefault="00C72F8B">
      <w:pPr>
        <w:framePr w:wrap="none" w:vAnchor="page" w:hAnchor="page" w:x="949" w:y="849"/>
        <w:rPr>
          <w:sz w:val="2"/>
          <w:szCs w:val="2"/>
        </w:rPr>
      </w:pPr>
      <w:r>
        <w:fldChar w:fldCharType="begin"/>
      </w:r>
      <w:r>
        <w:instrText xml:space="preserve"> INCLUDEPICTURE  "C:\\Users\\wagenknechtova\\Desktop\\SMLOUVY SCAN\\media\\image1.jpeg" \* MERGEFORMATINET </w:instrText>
      </w:r>
      <w:r>
        <w:fldChar w:fldCharType="separate"/>
      </w:r>
      <w:r w:rsidR="00C6755D">
        <w:fldChar w:fldCharType="begin"/>
      </w:r>
      <w:r w:rsidR="00C6755D">
        <w:instrText xml:space="preserve"> </w:instrText>
      </w:r>
      <w:r w:rsidR="00C6755D">
        <w:instrText>INCLUDEPICTURE  "C:\\Users\\Markétka\\Documents\\Divadlo_dokumenty\\Smlouvy_zverejneni\\Edenred\\media\\image1.jpeg" \* MERGEFORMATINET</w:instrText>
      </w:r>
      <w:r w:rsidR="00C6755D">
        <w:instrText xml:space="preserve"> </w:instrText>
      </w:r>
      <w:r w:rsidR="00C6755D">
        <w:fldChar w:fldCharType="separate"/>
      </w:r>
      <w:r w:rsidR="008F655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6pt">
            <v:imagedata r:id="rId7" r:href="rId8"/>
          </v:shape>
        </w:pict>
      </w:r>
      <w:r w:rsidR="00C6755D">
        <w:fldChar w:fldCharType="end"/>
      </w:r>
      <w:r>
        <w:fldChar w:fldCharType="end"/>
      </w:r>
    </w:p>
    <w:p w:rsidR="002963DF" w:rsidRDefault="00C72F8B">
      <w:pPr>
        <w:pStyle w:val="Heading10"/>
        <w:framePr w:w="10258" w:h="500" w:hRule="exact" w:wrap="none" w:vAnchor="page" w:hAnchor="page" w:x="892" w:y="1627"/>
        <w:shd w:val="clear" w:color="auto" w:fill="auto"/>
        <w:ind w:right="60"/>
      </w:pPr>
      <w:bookmarkStart w:id="1" w:name="bookmark1"/>
      <w:r>
        <w:t>OBCHODNÍ PODMÍNKY A CENÍK SLUŽEB</w:t>
      </w:r>
      <w:bookmarkEnd w:id="1"/>
    </w:p>
    <w:p w:rsidR="002963DF" w:rsidRDefault="00C72F8B">
      <w:pPr>
        <w:pStyle w:val="Heading20"/>
        <w:framePr w:w="10258" w:h="500" w:hRule="exact" w:wrap="none" w:vAnchor="page" w:hAnchor="page" w:x="892" w:y="1627"/>
        <w:shd w:val="clear" w:color="auto" w:fill="auto"/>
        <w:ind w:right="60"/>
      </w:pPr>
      <w:bookmarkStart w:id="2" w:name="bookmark2"/>
      <w:r>
        <w:t>k Rámcové smlouvě o zprostředkování</w:t>
      </w:r>
      <w:bookmarkEnd w:id="2"/>
    </w:p>
    <w:p w:rsidR="002963DF" w:rsidRDefault="00C72F8B">
      <w:pPr>
        <w:pStyle w:val="Bodytext40"/>
        <w:framePr w:w="4944" w:h="11420" w:hRule="exact" w:wrap="none" w:vAnchor="page" w:hAnchor="page" w:x="901" w:y="2437"/>
        <w:numPr>
          <w:ilvl w:val="0"/>
          <w:numId w:val="1"/>
        </w:numPr>
        <w:shd w:val="clear" w:color="auto" w:fill="auto"/>
        <w:tabs>
          <w:tab w:val="left" w:pos="222"/>
        </w:tabs>
        <w:spacing w:after="136"/>
        <w:ind w:firstLine="0"/>
      </w:pPr>
      <w:r>
        <w:t>Předmět Obchodních podmínek a ceníku služeb</w:t>
      </w:r>
    </w:p>
    <w:p w:rsidR="002963DF" w:rsidRDefault="00C72F8B">
      <w:pPr>
        <w:pStyle w:val="Bodytext20"/>
        <w:framePr w:w="4944" w:h="11420" w:hRule="exact" w:wrap="none" w:vAnchor="page" w:hAnchor="page" w:x="901" w:y="2437"/>
        <w:shd w:val="clear" w:color="auto" w:fill="auto"/>
        <w:spacing w:before="0" w:after="144"/>
        <w:ind w:firstLine="0"/>
      </w:pPr>
      <w:r>
        <w:t xml:space="preserve">Tyto Obchodní podmínky (dále jen „VOP“) upravují práva a povinnosti </w:t>
      </w:r>
      <w:proofErr w:type="gramStart"/>
      <w:r>
        <w:t>zprostředkovatele - obchodní</w:t>
      </w:r>
      <w:proofErr w:type="gramEnd"/>
      <w:r>
        <w:t xml:space="preserve"> společnost </w:t>
      </w:r>
      <w:proofErr w:type="spellStart"/>
      <w:r>
        <w:t>Edenred</w:t>
      </w:r>
      <w:proofErr w:type="spellEnd"/>
      <w:r>
        <w:t xml:space="preserve"> CZ, s.r.o., IČO 247 45 391, se sídlem Praha 8, Pernerova 691/42, PSČ 186 00, zapsané v obchodním rejstříku vedeném Městským soudem v Praze, v oddílu C, vložce 170804 (dále jen „</w:t>
      </w:r>
      <w:proofErr w:type="spellStart"/>
      <w:r>
        <w:t>Edenred</w:t>
      </w:r>
      <w:proofErr w:type="spellEnd"/>
      <w:r>
        <w:t>" nebo „zprostředkovatel"), a objednatele vyplývající z Rámcové smlouvy o zprostřed</w:t>
      </w:r>
      <w:r>
        <w:softHyphen/>
        <w:t>kování, která byla uzavřena mezi zprostředkovatelem a objednatelem, a to včetně odměn zprostředkovatele.</w:t>
      </w:r>
    </w:p>
    <w:p w:rsidR="002963DF" w:rsidRDefault="00C72F8B">
      <w:pPr>
        <w:pStyle w:val="Bodytext40"/>
        <w:framePr w:w="4944" w:h="11420" w:hRule="exact" w:wrap="none" w:vAnchor="page" w:hAnchor="page" w:x="901" w:y="2437"/>
        <w:numPr>
          <w:ilvl w:val="0"/>
          <w:numId w:val="1"/>
        </w:numPr>
        <w:shd w:val="clear" w:color="auto" w:fill="auto"/>
        <w:tabs>
          <w:tab w:val="left" w:pos="241"/>
        </w:tabs>
        <w:spacing w:after="132"/>
        <w:ind w:firstLine="0"/>
      </w:pPr>
      <w:r>
        <w:t xml:space="preserve">Poukázky společnosti </w:t>
      </w:r>
      <w:proofErr w:type="spellStart"/>
      <w:r>
        <w:t>Edenred</w:t>
      </w:r>
      <w:proofErr w:type="spellEnd"/>
    </w:p>
    <w:p w:rsidR="002963DF" w:rsidRDefault="00C72F8B">
      <w:pPr>
        <w:pStyle w:val="Bodytext20"/>
        <w:framePr w:w="4944" w:h="11420" w:hRule="exact" w:wrap="none" w:vAnchor="page" w:hAnchor="page" w:x="901" w:y="2437"/>
        <w:shd w:val="clear" w:color="auto" w:fill="auto"/>
        <w:spacing w:before="0" w:after="148" w:line="144" w:lineRule="exact"/>
        <w:ind w:firstLine="0"/>
      </w:pPr>
      <w:r>
        <w:t xml:space="preserve">Objednatel je oprávněn a dle svých možností se zavazuje přijímat ty produkty, jejichž účel je v souladu s předmětem podnikání objednatele. Vzory platných produktů jsou uvedeny na webových stránkách společnosti </w:t>
      </w:r>
      <w:proofErr w:type="spellStart"/>
      <w:r>
        <w:t>Edenred</w:t>
      </w:r>
      <w:proofErr w:type="spellEnd"/>
      <w:r>
        <w:t xml:space="preserve"> a objednatel je povinen se s těmito vzory seznámit. Po dobu, kdy jsou v oběhu edice poukázek a karet s názvy </w:t>
      </w:r>
      <w:r>
        <w:rPr>
          <w:lang w:val="en-US" w:eastAsia="en-US" w:bidi="en-US"/>
        </w:rPr>
        <w:t xml:space="preserve">Ticket, </w:t>
      </w:r>
      <w:r>
        <w:t>se tyto VOP vztahují i na tyto produkty.</w:t>
      </w:r>
    </w:p>
    <w:p w:rsidR="002963DF" w:rsidRDefault="00C72F8B">
      <w:pPr>
        <w:pStyle w:val="Bodytext20"/>
        <w:framePr w:w="4944" w:h="11420" w:hRule="exact" w:wrap="none" w:vAnchor="page" w:hAnchor="page" w:x="901" w:y="2437"/>
        <w:shd w:val="clear" w:color="auto" w:fill="auto"/>
        <w:spacing w:before="0" w:after="132" w:line="134" w:lineRule="exact"/>
        <w:ind w:firstLine="0"/>
      </w:pPr>
      <w:r>
        <w:t>Účel produktů je následující:</w:t>
      </w:r>
    </w:p>
    <w:p w:rsidR="002963DF" w:rsidRDefault="00C72F8B">
      <w:pPr>
        <w:pStyle w:val="Bodytext40"/>
        <w:framePr w:w="4944" w:h="11420" w:hRule="exact" w:wrap="none" w:vAnchor="page" w:hAnchor="page" w:x="901" w:y="2437"/>
        <w:shd w:val="clear" w:color="auto" w:fill="auto"/>
        <w:spacing w:after="0" w:line="144" w:lineRule="exact"/>
        <w:ind w:firstLine="0"/>
      </w:pPr>
      <w:r>
        <w:rPr>
          <w:lang w:val="en-US" w:eastAsia="en-US" w:bidi="en-US"/>
        </w:rPr>
        <w:t xml:space="preserve">Ticket </w:t>
      </w:r>
      <w:r>
        <w:t>Restaurant®</w:t>
      </w:r>
    </w:p>
    <w:p w:rsidR="002963DF" w:rsidRDefault="00C72F8B">
      <w:pPr>
        <w:pStyle w:val="Bodytext20"/>
        <w:framePr w:w="4944" w:h="11420" w:hRule="exact" w:wrap="none" w:vAnchor="page" w:hAnchor="page" w:x="901" w:y="2437"/>
        <w:shd w:val="clear" w:color="auto" w:fill="auto"/>
        <w:spacing w:before="0" w:after="144" w:line="144" w:lineRule="exact"/>
        <w:ind w:firstLine="0"/>
      </w:pPr>
      <w:r>
        <w:t xml:space="preserve">jsou produkty v podobě poukázek dodávané klientům společnosti </w:t>
      </w:r>
      <w:proofErr w:type="spellStart"/>
      <w:r>
        <w:t>Edenred</w:t>
      </w:r>
      <w:proofErr w:type="spellEnd"/>
      <w:r>
        <w:t xml:space="preserve"> za účelem zajištěni závodního stravování jejich zaměstnanců Tyto poukázky lze pak užít v provozovně objednatele k úhradě potravin k přímé spotřebě nebo jiných stravovacích služeb. Poukázky </w:t>
      </w:r>
      <w:r>
        <w:rPr>
          <w:lang w:val="en-US" w:eastAsia="en-US" w:bidi="en-US"/>
        </w:rPr>
        <w:t xml:space="preserve">Ticket </w:t>
      </w:r>
      <w:r>
        <w:t>Restaurant® nejsou určeny k úhradě tabákových nebo alkoholických výrobků.</w:t>
      </w:r>
    </w:p>
    <w:p w:rsidR="002963DF" w:rsidRDefault="00C72F8B">
      <w:pPr>
        <w:pStyle w:val="Bodytext40"/>
        <w:framePr w:w="4944" w:h="11420" w:hRule="exact" w:wrap="none" w:vAnchor="page" w:hAnchor="page" w:x="901" w:y="2437"/>
        <w:shd w:val="clear" w:color="auto" w:fill="auto"/>
        <w:spacing w:after="0" w:line="139" w:lineRule="exact"/>
        <w:ind w:firstLine="0"/>
      </w:pPr>
      <w:r>
        <w:rPr>
          <w:lang w:val="en-US" w:eastAsia="en-US" w:bidi="en-US"/>
        </w:rPr>
        <w:t xml:space="preserve">Ticket </w:t>
      </w:r>
      <w:r>
        <w:t xml:space="preserve">Restaurant® </w:t>
      </w:r>
      <w:r>
        <w:rPr>
          <w:lang w:val="en-US" w:eastAsia="en-US" w:bidi="en-US"/>
        </w:rPr>
        <w:t>Card</w:t>
      </w:r>
    </w:p>
    <w:p w:rsidR="002963DF" w:rsidRDefault="00C72F8B">
      <w:pPr>
        <w:pStyle w:val="Bodytext20"/>
        <w:framePr w:w="4944" w:h="11420" w:hRule="exact" w:wrap="none" w:vAnchor="page" w:hAnchor="page" w:x="901" w:y="2437"/>
        <w:shd w:val="clear" w:color="auto" w:fill="auto"/>
        <w:spacing w:before="0"/>
        <w:ind w:firstLine="0"/>
      </w:pPr>
      <w:r>
        <w:t xml:space="preserve">jsou produkty </w:t>
      </w:r>
      <w:r>
        <w:rPr>
          <w:lang w:val="en-US" w:eastAsia="en-US" w:bidi="en-US"/>
        </w:rPr>
        <w:t xml:space="preserve">Ticket </w:t>
      </w:r>
      <w:r>
        <w:t xml:space="preserve">Restaurant® v elektronické podobě nahrané na kartě </w:t>
      </w:r>
      <w:r>
        <w:rPr>
          <w:lang w:val="en-US" w:eastAsia="en-US" w:bidi="en-US"/>
        </w:rPr>
        <w:t xml:space="preserve">Ticket </w:t>
      </w:r>
      <w:r>
        <w:t xml:space="preserve">Restaurant® </w:t>
      </w:r>
      <w:r>
        <w:rPr>
          <w:lang w:val="en-US" w:eastAsia="en-US" w:bidi="en-US"/>
        </w:rPr>
        <w:t xml:space="preserve">Card </w:t>
      </w:r>
      <w:r>
        <w:t xml:space="preserve">(dále jen „TRC“), které jsou dodávané klientům společnosti </w:t>
      </w:r>
      <w:proofErr w:type="spellStart"/>
      <w:r>
        <w:t>Edenred</w:t>
      </w:r>
      <w:proofErr w:type="spellEnd"/>
      <w:r>
        <w:t xml:space="preserve"> za účelem zajištění závodního stravování jejich zaměstnanců. TRC je nepřenosná čipová karta s magnetickým proužkem vydávaná společností </w:t>
      </w:r>
      <w:proofErr w:type="spellStart"/>
      <w:r>
        <w:t>PrePay</w:t>
      </w:r>
      <w:proofErr w:type="spellEnd"/>
      <w:r>
        <w:t xml:space="preserve"> Technologies </w:t>
      </w:r>
      <w:r>
        <w:rPr>
          <w:lang w:val="en-US" w:eastAsia="en-US" w:bidi="en-US"/>
        </w:rPr>
        <w:t xml:space="preserve">Ltd., </w:t>
      </w:r>
      <w:r>
        <w:t xml:space="preserve">společnost zapsaná pod číslem 4008083 v Anglii a Walesu, se sídlem 3 </w:t>
      </w:r>
      <w:r>
        <w:rPr>
          <w:lang w:val="en-US" w:eastAsia="en-US" w:bidi="en-US"/>
        </w:rPr>
        <w:t xml:space="preserve">Sheldon </w:t>
      </w:r>
      <w:r>
        <w:t xml:space="preserve">Square, </w:t>
      </w:r>
      <w:r>
        <w:rPr>
          <w:lang w:val="en-US" w:eastAsia="en-US" w:bidi="en-US"/>
        </w:rPr>
        <w:t xml:space="preserve">6th Floor, </w:t>
      </w:r>
      <w:r>
        <w:t xml:space="preserve">Londýn W2 6HY, Spojené království, na bázi </w:t>
      </w:r>
      <w:r>
        <w:rPr>
          <w:lang w:val="en-US" w:eastAsia="en-US" w:bidi="en-US"/>
        </w:rPr>
        <w:t xml:space="preserve">Mastercard </w:t>
      </w:r>
      <w:r>
        <w:t xml:space="preserve">s přiděleným osobním identifikačním číslem </w:t>
      </w:r>
      <w:r>
        <w:rPr>
          <w:lang w:val="en-US" w:eastAsia="en-US" w:bidi="en-US"/>
        </w:rPr>
        <w:t xml:space="preserve">(PIN), </w:t>
      </w:r>
      <w:r>
        <w:t>umožňující provádění kontaktních i bezkontaktních úhrad cen nebo části cen stravováni prostřednictvím platebních terminálů. TRC není prostředkem elektronických peněz ve smyslu zákona č. 370/2017 Sb., o platebním styku, v platném znění.</w:t>
      </w:r>
    </w:p>
    <w:p w:rsidR="002963DF" w:rsidRDefault="00C72F8B">
      <w:pPr>
        <w:pStyle w:val="Bodytext20"/>
        <w:framePr w:w="4944" w:h="11420" w:hRule="exact" w:wrap="none" w:vAnchor="page" w:hAnchor="page" w:x="901" w:y="2437"/>
        <w:shd w:val="clear" w:color="auto" w:fill="auto"/>
        <w:spacing w:before="0"/>
        <w:ind w:firstLine="0"/>
      </w:pPr>
      <w:r>
        <w:t>TRC lze užít v provozovně objednatele k úhradě potravin k přímé spotřebě nebo jiných stravovacích služeb. TRC není určena k úhradě tabákových nebo alkoholických výrobků.</w:t>
      </w:r>
    </w:p>
    <w:p w:rsidR="002963DF" w:rsidRDefault="00C72F8B">
      <w:pPr>
        <w:pStyle w:val="Bodytext20"/>
        <w:framePr w:w="4944" w:h="11420" w:hRule="exact" w:wrap="none" w:vAnchor="page" w:hAnchor="page" w:x="901" w:y="2437"/>
        <w:shd w:val="clear" w:color="auto" w:fill="auto"/>
        <w:spacing w:before="0"/>
        <w:ind w:firstLine="0"/>
      </w:pPr>
      <w:r>
        <w:t xml:space="preserve">Platbu prostřednictvím TRC je možné provést prostřednictvím platebního terminálu, který akceptuje platební karty </w:t>
      </w:r>
      <w:r>
        <w:rPr>
          <w:lang w:val="en-US" w:eastAsia="en-US" w:bidi="en-US"/>
        </w:rPr>
        <w:t xml:space="preserve">Mastercard. </w:t>
      </w:r>
      <w:r>
        <w:t xml:space="preserve">Objednatel se zavazuje uzavřít se svou bankou potřebné smlouvy pro přijímání </w:t>
      </w:r>
      <w:r>
        <w:rPr>
          <w:lang w:val="en-US" w:eastAsia="en-US" w:bidi="en-US"/>
        </w:rPr>
        <w:t xml:space="preserve">Mastercard </w:t>
      </w:r>
      <w:r>
        <w:t>a udržovat je v platnosti a účinnosti pro naplňování předmětu smlouvy. V každé provozovně uvedené v Příloze č. 2 objed</w:t>
      </w:r>
      <w:r>
        <w:softHyphen/>
        <w:t xml:space="preserve">natel zajistí funkční terminály připojené na síť </w:t>
      </w:r>
      <w:r>
        <w:rPr>
          <w:lang w:val="en-US" w:eastAsia="en-US" w:bidi="en-US"/>
        </w:rPr>
        <w:t xml:space="preserve">Mastercard </w:t>
      </w:r>
      <w:r>
        <w:t xml:space="preserve">a Maestro, bude zprostředkovatele informovat o aktuálních MID číslech takových terminálů a o jakékoli ekonomické situaci, jež by mohla mít vliv na plnění této smlouvy (včetně hrozícího úpadku či zahájeného insolvenčního řízení podle zákona č. 182/2006 Sb.). Objednatel prohlašuje, že přistoupil k pravidlům </w:t>
      </w:r>
      <w:r>
        <w:rPr>
          <w:lang w:val="en-US" w:eastAsia="en-US" w:bidi="en-US"/>
        </w:rPr>
        <w:t xml:space="preserve">Mastercard </w:t>
      </w:r>
      <w:r>
        <w:t xml:space="preserve">vydaných jeho přijímající bankou a bude jednat podle specifických pravidel </w:t>
      </w:r>
      <w:r>
        <w:rPr>
          <w:lang w:val="en-US" w:eastAsia="en-US" w:bidi="en-US"/>
        </w:rPr>
        <w:t xml:space="preserve">Mastercard </w:t>
      </w:r>
      <w:r>
        <w:t>upravujících užití předplacených karet s omezeným okruhem příjemců. Objednatel odpovídá za dodržování těchto pravidel a řádné fungováni terminálů, a to především za dodržování všech technických standardů.</w:t>
      </w:r>
    </w:p>
    <w:p w:rsidR="002963DF" w:rsidRDefault="00C72F8B">
      <w:pPr>
        <w:pStyle w:val="Bodytext40"/>
        <w:framePr w:w="4944" w:h="11420" w:hRule="exact" w:wrap="none" w:vAnchor="page" w:hAnchor="page" w:x="901" w:y="2437"/>
        <w:shd w:val="clear" w:color="auto" w:fill="auto"/>
        <w:spacing w:after="0" w:line="139" w:lineRule="exact"/>
        <w:ind w:firstLine="0"/>
      </w:pPr>
      <w:proofErr w:type="spellStart"/>
      <w:r>
        <w:t>Edenred</w:t>
      </w:r>
      <w:proofErr w:type="spellEnd"/>
      <w:r>
        <w:t xml:space="preserve"> </w:t>
      </w:r>
      <w:r>
        <w:rPr>
          <w:lang w:val="en-US" w:eastAsia="en-US" w:bidi="en-US"/>
        </w:rPr>
        <w:t>Benefits Card</w:t>
      </w:r>
    </w:p>
    <w:p w:rsidR="002963DF" w:rsidRDefault="00C72F8B">
      <w:pPr>
        <w:pStyle w:val="Bodytext20"/>
        <w:framePr w:w="4944" w:h="11420" w:hRule="exact" w:wrap="none" w:vAnchor="page" w:hAnchor="page" w:x="901" w:y="2437"/>
        <w:shd w:val="clear" w:color="auto" w:fill="auto"/>
        <w:spacing w:before="0"/>
        <w:ind w:firstLine="0"/>
      </w:pPr>
      <w:r>
        <w:t xml:space="preserve">jsou produkty </w:t>
      </w:r>
      <w:proofErr w:type="spellStart"/>
      <w:r>
        <w:t>Edenred</w:t>
      </w:r>
      <w:proofErr w:type="spellEnd"/>
      <w:r>
        <w:t xml:space="preserve"> </w:t>
      </w:r>
      <w:r>
        <w:rPr>
          <w:lang w:val="en-US" w:eastAsia="en-US" w:bidi="en-US"/>
        </w:rPr>
        <w:t xml:space="preserve">Benefits </w:t>
      </w:r>
      <w:r>
        <w:t xml:space="preserve">v elektronické podobě nahrané na kartě </w:t>
      </w:r>
      <w:proofErr w:type="spellStart"/>
      <w:r>
        <w:t>Edenred</w:t>
      </w:r>
      <w:proofErr w:type="spellEnd"/>
      <w:r>
        <w:t xml:space="preserve"> </w:t>
      </w:r>
      <w:r>
        <w:rPr>
          <w:lang w:val="en-US" w:eastAsia="en-US" w:bidi="en-US"/>
        </w:rPr>
        <w:t xml:space="preserve">Benefits Card </w:t>
      </w:r>
      <w:r>
        <w:t xml:space="preserve">(dále jen „EBC“), které jsou dodávané společností </w:t>
      </w:r>
      <w:proofErr w:type="spellStart"/>
      <w:r>
        <w:t>Edenred</w:t>
      </w:r>
      <w:proofErr w:type="spellEnd"/>
      <w:r>
        <w:t xml:space="preserve"> za účelem úhrady zboží a služeb ve smyslu § 6 odst. 9 písm. d) zákona č. 586/1992 Sb. EBC je nepřenosná čipová karta s magnetickým proužkem vydávaná společností </w:t>
      </w:r>
      <w:proofErr w:type="spellStart"/>
      <w:r>
        <w:t>PrePay</w:t>
      </w:r>
      <w:proofErr w:type="spellEnd"/>
      <w:r>
        <w:t xml:space="preserve"> Technologies </w:t>
      </w:r>
      <w:r>
        <w:rPr>
          <w:lang w:val="en-US" w:eastAsia="en-US" w:bidi="en-US"/>
        </w:rPr>
        <w:t xml:space="preserve">Ltd., </w:t>
      </w:r>
      <w:r>
        <w:t xml:space="preserve">společnost zapsaná pod číslem 4008083 v Anglii a Walesu, se sídlem 3 </w:t>
      </w:r>
      <w:r>
        <w:rPr>
          <w:lang w:val="en-US" w:eastAsia="en-US" w:bidi="en-US"/>
        </w:rPr>
        <w:t xml:space="preserve">Sheldon </w:t>
      </w:r>
      <w:r>
        <w:t xml:space="preserve">Square, </w:t>
      </w:r>
      <w:r>
        <w:rPr>
          <w:lang w:val="en-US" w:eastAsia="en-US" w:bidi="en-US"/>
        </w:rPr>
        <w:t xml:space="preserve">6th Floor, </w:t>
      </w:r>
      <w:r>
        <w:t xml:space="preserve">Londýn W2 6HY, Spojené království, umožňující transakce prostřednictvím platebních terminálů přijímajících karty </w:t>
      </w:r>
      <w:r>
        <w:rPr>
          <w:lang w:val="en-US" w:eastAsia="en-US" w:bidi="en-US"/>
        </w:rPr>
        <w:t xml:space="preserve">Mastercard </w:t>
      </w:r>
      <w:r>
        <w:t>a Maestro. EBC není prostředkem elektronických peněz ve smyslu zákona č. 370/2017 Sb., o platebním styku, v platném znění.</w:t>
      </w:r>
    </w:p>
    <w:p w:rsidR="002963DF" w:rsidRDefault="00C72F8B">
      <w:pPr>
        <w:pStyle w:val="Bodytext20"/>
        <w:framePr w:w="4944" w:h="11420" w:hRule="exact" w:wrap="none" w:vAnchor="page" w:hAnchor="page" w:x="901" w:y="2437"/>
        <w:shd w:val="clear" w:color="auto" w:fill="auto"/>
        <w:spacing w:before="0" w:after="0"/>
        <w:ind w:firstLine="0"/>
      </w:pPr>
      <w:r>
        <w:t xml:space="preserve">Objednatel se zavazuje uzavřít se svou bankou potřebné smlouvy pro přijímání </w:t>
      </w:r>
      <w:r>
        <w:rPr>
          <w:lang w:val="en-US" w:eastAsia="en-US" w:bidi="en-US"/>
        </w:rPr>
        <w:t xml:space="preserve">Mastercard </w:t>
      </w:r>
      <w:r>
        <w:t xml:space="preserve">a udržovat je v platnosti a účinnosti pro naplňování předmětu smlouvy. V každé provozovně uvedené v Příloze č. 2 objednatel zajistí funkční terminály připojené na síť </w:t>
      </w:r>
      <w:r>
        <w:rPr>
          <w:lang w:val="en-US" w:eastAsia="en-US" w:bidi="en-US"/>
        </w:rPr>
        <w:t xml:space="preserve">Mastercard </w:t>
      </w:r>
      <w:r>
        <w:t xml:space="preserve">a Maestro, bude zprostředkovatele informovat o aktuálních MID číslech takových terminálů a o jakékoli ekonomické situaci, jež by mohla mít vliv na plnění této smlouvy (včetně hrozícího úpadku či zahájeného insolvenčního řízení podle zákona č. 182/2006 Sb.). Objednatel prohlašuje, že přistoupil k pravidlům </w:t>
      </w:r>
      <w:r>
        <w:rPr>
          <w:lang w:val="en-US" w:eastAsia="en-US" w:bidi="en-US"/>
        </w:rPr>
        <w:t xml:space="preserve">Mastercard </w:t>
      </w:r>
      <w:r>
        <w:t xml:space="preserve">vydaných jeho přijímající bankou a bude jednat podle specifických pravidel </w:t>
      </w:r>
      <w:r>
        <w:rPr>
          <w:lang w:val="en-US" w:eastAsia="en-US" w:bidi="en-US"/>
        </w:rPr>
        <w:t xml:space="preserve">Mastercard </w:t>
      </w:r>
      <w:r>
        <w:t>upravujících užití předplacených karet s omezeným okruhem příjemců. Objednatel odpovídá za dodržování těchto pravidel a řádné fungování terminálů, a to především za dodržování všech technických standardů.</w:t>
      </w:r>
    </w:p>
    <w:p w:rsidR="002963DF" w:rsidRDefault="00C72F8B">
      <w:pPr>
        <w:pStyle w:val="Bodytext40"/>
        <w:framePr w:w="4934" w:h="10103" w:hRule="exact" w:wrap="none" w:vAnchor="page" w:hAnchor="page" w:x="6215" w:y="2418"/>
        <w:shd w:val="clear" w:color="auto" w:fill="auto"/>
        <w:spacing w:after="0" w:line="144" w:lineRule="exact"/>
        <w:ind w:firstLine="0"/>
      </w:pPr>
      <w:proofErr w:type="spellStart"/>
      <w:r>
        <w:t>Edenred</w:t>
      </w:r>
      <w:proofErr w:type="spellEnd"/>
      <w:r>
        <w:t xml:space="preserve"> </w:t>
      </w:r>
      <w:r>
        <w:rPr>
          <w:lang w:val="en-US" w:eastAsia="en-US" w:bidi="en-US"/>
        </w:rPr>
        <w:t>Multi</w:t>
      </w:r>
    </w:p>
    <w:p w:rsidR="002963DF" w:rsidRDefault="00C72F8B">
      <w:pPr>
        <w:pStyle w:val="Bodytext20"/>
        <w:framePr w:w="4934" w:h="10103" w:hRule="exact" w:wrap="none" w:vAnchor="page" w:hAnchor="page" w:x="6215" w:y="2418"/>
        <w:shd w:val="clear" w:color="auto" w:fill="auto"/>
        <w:spacing w:before="0" w:after="144" w:line="144" w:lineRule="exact"/>
        <w:ind w:firstLine="0"/>
      </w:pPr>
      <w:r>
        <w:t xml:space="preserve">jsou produkty v podobě poukázek dodávané klientům společnosti </w:t>
      </w:r>
      <w:proofErr w:type="spellStart"/>
      <w:r>
        <w:t>Edenred</w:t>
      </w:r>
      <w:proofErr w:type="spellEnd"/>
      <w:r>
        <w:t xml:space="preserve"> za účelem zprostředkování zaměstnaneckých benefitů ve formě možnosti využití rekreačních, zdravotnických, vzdělávacích, předškolních zařízení, tělovýchovných a sportovních zařízení a zájezdů, to vše podle příslušných právních předpisů. Poukázkami </w:t>
      </w:r>
      <w:proofErr w:type="spellStart"/>
      <w:r>
        <w:t>Edenred</w:t>
      </w:r>
      <w:proofErr w:type="spellEnd"/>
      <w:r>
        <w:t xml:space="preserve"> </w:t>
      </w:r>
      <w:r>
        <w:rPr>
          <w:lang w:val="en-US" w:eastAsia="en-US" w:bidi="en-US"/>
        </w:rPr>
        <w:t xml:space="preserve">Multi </w:t>
      </w:r>
      <w:r>
        <w:t xml:space="preserve">se rozumí, pokud není dále uvedeno jinak i poukázky </w:t>
      </w:r>
      <w:proofErr w:type="spellStart"/>
      <w:r>
        <w:t>Edenred</w:t>
      </w:r>
      <w:proofErr w:type="spellEnd"/>
      <w:r>
        <w:t xml:space="preserve"> </w:t>
      </w:r>
      <w:proofErr w:type="spellStart"/>
      <w:r>
        <w:t>Academica</w:t>
      </w:r>
      <w:proofErr w:type="spellEnd"/>
      <w:r>
        <w:t xml:space="preserve">, </w:t>
      </w:r>
      <w:proofErr w:type="spellStart"/>
      <w:r>
        <w:t>Edenred</w:t>
      </w:r>
      <w:proofErr w:type="spellEnd"/>
      <w:r>
        <w:t xml:space="preserve"> </w:t>
      </w:r>
      <w:proofErr w:type="spellStart"/>
      <w:r>
        <w:t>Medica</w:t>
      </w:r>
      <w:proofErr w:type="spellEnd"/>
      <w:r>
        <w:t xml:space="preserve">, </w:t>
      </w:r>
      <w:proofErr w:type="spellStart"/>
      <w:r>
        <w:t>Edenred</w:t>
      </w:r>
      <w:proofErr w:type="spellEnd"/>
      <w:r>
        <w:t xml:space="preserve"> </w:t>
      </w:r>
      <w:r>
        <w:rPr>
          <w:lang w:val="en-US" w:eastAsia="en-US" w:bidi="en-US"/>
        </w:rPr>
        <w:t xml:space="preserve">Holiday, </w:t>
      </w:r>
      <w:proofErr w:type="spellStart"/>
      <w:r>
        <w:t>Edenred</w:t>
      </w:r>
      <w:proofErr w:type="spellEnd"/>
      <w:r>
        <w:t xml:space="preserve"> </w:t>
      </w:r>
      <w:proofErr w:type="spellStart"/>
      <w:r>
        <w:t>Sport&amp;Kultura</w:t>
      </w:r>
      <w:proofErr w:type="spellEnd"/>
      <w:r>
        <w:t>.</w:t>
      </w:r>
    </w:p>
    <w:p w:rsidR="002963DF" w:rsidRDefault="00C72F8B">
      <w:pPr>
        <w:pStyle w:val="Bodytext40"/>
        <w:framePr w:w="4934" w:h="10103" w:hRule="exact" w:wrap="none" w:vAnchor="page" w:hAnchor="page" w:x="6215" w:y="2418"/>
        <w:shd w:val="clear" w:color="auto" w:fill="auto"/>
        <w:spacing w:after="0" w:line="139" w:lineRule="exact"/>
        <w:ind w:firstLine="0"/>
      </w:pPr>
      <w:proofErr w:type="spellStart"/>
      <w:r>
        <w:t>Edenred</w:t>
      </w:r>
      <w:proofErr w:type="spellEnd"/>
      <w:r>
        <w:t xml:space="preserve"> </w:t>
      </w:r>
      <w:proofErr w:type="spellStart"/>
      <w:r>
        <w:t>Academica</w:t>
      </w:r>
      <w:proofErr w:type="spellEnd"/>
    </w:p>
    <w:p w:rsidR="002963DF" w:rsidRDefault="00C72F8B">
      <w:pPr>
        <w:pStyle w:val="Bodytext20"/>
        <w:framePr w:w="4934" w:h="10103" w:hRule="exact" w:wrap="none" w:vAnchor="page" w:hAnchor="page" w:x="6215" w:y="2418"/>
        <w:shd w:val="clear" w:color="auto" w:fill="auto"/>
        <w:spacing w:before="0" w:after="0"/>
        <w:ind w:firstLine="0"/>
      </w:pPr>
      <w:r>
        <w:t xml:space="preserve">jsou produkty v podobě poukázek dodávané klientům společnosti </w:t>
      </w:r>
      <w:proofErr w:type="spellStart"/>
      <w:r>
        <w:t>Edenred</w:t>
      </w:r>
      <w:proofErr w:type="spellEnd"/>
      <w:r>
        <w:t xml:space="preserve"> za účelem zprostředkování zaměstnaneckých benefitů ve formě možnosti využití vzdělávacích zařízení.</w:t>
      </w:r>
    </w:p>
    <w:p w:rsidR="002963DF" w:rsidRDefault="00C72F8B">
      <w:pPr>
        <w:pStyle w:val="Bodytext40"/>
        <w:framePr w:w="4934" w:h="10103" w:hRule="exact" w:wrap="none" w:vAnchor="page" w:hAnchor="page" w:x="6215" w:y="2418"/>
        <w:shd w:val="clear" w:color="auto" w:fill="auto"/>
        <w:spacing w:after="0" w:line="139" w:lineRule="exact"/>
        <w:ind w:firstLine="0"/>
      </w:pPr>
      <w:proofErr w:type="spellStart"/>
      <w:r>
        <w:t>Edenred</w:t>
      </w:r>
      <w:proofErr w:type="spellEnd"/>
      <w:r>
        <w:t xml:space="preserve"> </w:t>
      </w:r>
      <w:proofErr w:type="spellStart"/>
      <w:r>
        <w:t>Medica</w:t>
      </w:r>
      <w:proofErr w:type="spellEnd"/>
    </w:p>
    <w:p w:rsidR="002963DF" w:rsidRDefault="00C72F8B">
      <w:pPr>
        <w:pStyle w:val="Bodytext20"/>
        <w:framePr w:w="4934" w:h="10103" w:hRule="exact" w:wrap="none" w:vAnchor="page" w:hAnchor="page" w:x="6215" w:y="2418"/>
        <w:shd w:val="clear" w:color="auto" w:fill="auto"/>
        <w:spacing w:before="0" w:after="0"/>
        <w:ind w:firstLine="0"/>
      </w:pPr>
      <w:r>
        <w:t xml:space="preserve">jsou produkty v podobě poukázek dodávané klientům společnosti </w:t>
      </w:r>
      <w:proofErr w:type="spellStart"/>
      <w:r>
        <w:t>Edenred</w:t>
      </w:r>
      <w:proofErr w:type="spellEnd"/>
      <w:r>
        <w:t xml:space="preserve"> za účelem zprostředkování zaměstnaneckých benefitů ve formě možnosti využití zdravotnických zařízení.</w:t>
      </w:r>
    </w:p>
    <w:p w:rsidR="002963DF" w:rsidRDefault="00C72F8B">
      <w:pPr>
        <w:pStyle w:val="Bodytext40"/>
        <w:framePr w:w="4934" w:h="10103" w:hRule="exact" w:wrap="none" w:vAnchor="page" w:hAnchor="page" w:x="6215" w:y="2418"/>
        <w:shd w:val="clear" w:color="auto" w:fill="auto"/>
        <w:spacing w:after="0" w:line="139" w:lineRule="exact"/>
        <w:ind w:firstLine="0"/>
      </w:pPr>
      <w:proofErr w:type="spellStart"/>
      <w:r>
        <w:t>Edenred</w:t>
      </w:r>
      <w:proofErr w:type="spellEnd"/>
      <w:r>
        <w:t xml:space="preserve"> </w:t>
      </w:r>
      <w:r>
        <w:rPr>
          <w:lang w:val="en-US" w:eastAsia="en-US" w:bidi="en-US"/>
        </w:rPr>
        <w:t>Holiday</w:t>
      </w:r>
    </w:p>
    <w:p w:rsidR="002963DF" w:rsidRDefault="00C72F8B">
      <w:pPr>
        <w:pStyle w:val="Bodytext20"/>
        <w:framePr w:w="4934" w:h="10103" w:hRule="exact" w:wrap="none" w:vAnchor="page" w:hAnchor="page" w:x="6215" w:y="2418"/>
        <w:shd w:val="clear" w:color="auto" w:fill="auto"/>
        <w:spacing w:before="0" w:after="0"/>
        <w:ind w:firstLine="0"/>
      </w:pPr>
      <w:r>
        <w:t xml:space="preserve">jsou produkty v podobě poukázek dodávané klientům společnosti </w:t>
      </w:r>
      <w:proofErr w:type="spellStart"/>
      <w:r>
        <w:t>Edenred</w:t>
      </w:r>
      <w:proofErr w:type="spellEnd"/>
      <w:r>
        <w:t xml:space="preserve"> za účelem zprostředkování zaměstnaneckých benefitů ve formě možnosti využití rekreačních zařízení nebo nákupu zájezdů.</w:t>
      </w:r>
    </w:p>
    <w:p w:rsidR="002963DF" w:rsidRDefault="00C72F8B">
      <w:pPr>
        <w:pStyle w:val="Bodytext40"/>
        <w:framePr w:w="4934" w:h="10103" w:hRule="exact" w:wrap="none" w:vAnchor="page" w:hAnchor="page" w:x="6215" w:y="2418"/>
        <w:shd w:val="clear" w:color="auto" w:fill="auto"/>
        <w:spacing w:after="0" w:line="139" w:lineRule="exact"/>
        <w:ind w:firstLine="0"/>
      </w:pPr>
      <w:proofErr w:type="spellStart"/>
      <w:r>
        <w:t>Edenred</w:t>
      </w:r>
      <w:proofErr w:type="spellEnd"/>
      <w:r>
        <w:t xml:space="preserve"> </w:t>
      </w:r>
      <w:proofErr w:type="spellStart"/>
      <w:r>
        <w:t>Sport&amp;Kultura</w:t>
      </w:r>
      <w:proofErr w:type="spellEnd"/>
    </w:p>
    <w:p w:rsidR="002963DF" w:rsidRDefault="00C72F8B">
      <w:pPr>
        <w:pStyle w:val="Bodytext20"/>
        <w:framePr w:w="4934" w:h="10103" w:hRule="exact" w:wrap="none" w:vAnchor="page" w:hAnchor="page" w:x="6215" w:y="2418"/>
        <w:shd w:val="clear" w:color="auto" w:fill="auto"/>
        <w:spacing w:before="0"/>
        <w:ind w:firstLine="0"/>
      </w:pPr>
      <w:r>
        <w:t xml:space="preserve">jsou produkty v podobě poukázek dodávané klientům společnosti </w:t>
      </w:r>
      <w:proofErr w:type="spellStart"/>
      <w:r>
        <w:t>Edenred</w:t>
      </w:r>
      <w:proofErr w:type="spellEnd"/>
      <w:r>
        <w:t xml:space="preserve"> za účelem zprostředkování zaměstnaneckých benefitů ve formě možnosti využití sportovních a kulturních zařízeni.</w:t>
      </w:r>
    </w:p>
    <w:p w:rsidR="002963DF" w:rsidRDefault="00C72F8B">
      <w:pPr>
        <w:pStyle w:val="Bodytext40"/>
        <w:framePr w:w="4934" w:h="10103" w:hRule="exact" w:wrap="none" w:vAnchor="page" w:hAnchor="page" w:x="6215" w:y="2418"/>
        <w:shd w:val="clear" w:color="auto" w:fill="auto"/>
        <w:spacing w:after="0" w:line="139" w:lineRule="exact"/>
        <w:ind w:firstLine="0"/>
      </w:pPr>
      <w:r>
        <w:t>e-Ticket</w:t>
      </w:r>
    </w:p>
    <w:p w:rsidR="002963DF" w:rsidRDefault="00C72F8B">
      <w:pPr>
        <w:pStyle w:val="Bodytext20"/>
        <w:framePr w:w="4934" w:h="10103" w:hRule="exact" w:wrap="none" w:vAnchor="page" w:hAnchor="page" w:x="6215" w:y="2418"/>
        <w:shd w:val="clear" w:color="auto" w:fill="auto"/>
        <w:spacing w:before="0"/>
        <w:ind w:firstLine="0"/>
      </w:pPr>
      <w:r>
        <w:t xml:space="preserve">jsou produkty v podobě elektronických poukázek dodávané klientům společnosti </w:t>
      </w:r>
      <w:proofErr w:type="spellStart"/>
      <w:proofErr w:type="gramStart"/>
      <w:r>
        <w:t>Edenred</w:t>
      </w:r>
      <w:proofErr w:type="spellEnd"/>
      <w:r>
        <w:t xml:space="preserve"> - zprostředkovatelem</w:t>
      </w:r>
      <w:proofErr w:type="gramEnd"/>
      <w:r>
        <w:t xml:space="preserve"> - za účelem zprostředkováni zaměstnaneckých benefitů v rámci softwarové aplikace systému zaměstnaneckých benefitů </w:t>
      </w:r>
      <w:proofErr w:type="spellStart"/>
      <w:r>
        <w:t>Edenred</w:t>
      </w:r>
      <w:proofErr w:type="spellEnd"/>
      <w:r>
        <w:t xml:space="preserve"> Benefity Café. E-Ticketem se rozumí unikátní šestimístný kód vygenerovaný systémem </w:t>
      </w:r>
      <w:proofErr w:type="spellStart"/>
      <w:r>
        <w:t>Edenred</w:t>
      </w:r>
      <w:proofErr w:type="spellEnd"/>
      <w:r>
        <w:t xml:space="preserve"> Benefity Café. E-Ticket bude vygenerován automaticky v případě objednávky zboží, služeb nebo jiných dohodnutých benefitů v </w:t>
      </w:r>
      <w:proofErr w:type="spellStart"/>
      <w:r>
        <w:t>Edenred</w:t>
      </w:r>
      <w:proofErr w:type="spellEnd"/>
      <w:r>
        <w:t xml:space="preserve"> Benefity Café a bude zaslán oprávněné osobě prostřednictvím elektronické pošty na adresu, kterou oprávněná osoba zadá do </w:t>
      </w:r>
      <w:proofErr w:type="spellStart"/>
      <w:r>
        <w:t>Edenred</w:t>
      </w:r>
      <w:proofErr w:type="spellEnd"/>
      <w:r>
        <w:t xml:space="preserve"> Benefity Café. Na základě předložení nebo sdělení e-Ticketu, má objednatel povinnost poskytnout nebo dodat oprávněné osobě zboží nebo </w:t>
      </w:r>
      <w:proofErr w:type="gramStart"/>
      <w:r>
        <w:t>služby</w:t>
      </w:r>
      <w:proofErr w:type="gramEnd"/>
      <w:r>
        <w:t xml:space="preserve"> a to přesně podle objednávky v </w:t>
      </w:r>
      <w:proofErr w:type="spellStart"/>
      <w:r>
        <w:t>Edenred</w:t>
      </w:r>
      <w:proofErr w:type="spellEnd"/>
      <w:r>
        <w:t xml:space="preserve"> Benefity Café. </w:t>
      </w:r>
      <w:proofErr w:type="spellStart"/>
      <w:r>
        <w:t>Pn</w:t>
      </w:r>
      <w:proofErr w:type="spellEnd"/>
      <w:r>
        <w:t xml:space="preserve"> předložení e-Ticketu u objednatele, objednatel zadá na internetové adrese </w:t>
      </w:r>
      <w:hyperlink r:id="rId9" w:history="1">
        <w:r>
          <w:rPr>
            <w:rStyle w:val="Bodytext2Bold"/>
          </w:rPr>
          <w:t>https://partner.benefitycafe.cz</w:t>
        </w:r>
      </w:hyperlink>
      <w:r>
        <w:rPr>
          <w:rStyle w:val="Bodytext2Bold"/>
        </w:rPr>
        <w:t xml:space="preserve"> </w:t>
      </w:r>
      <w:r>
        <w:t>uplatnění e-Ticketu a zároveň ověří platnost e-Ticketu zadáním šestimístného kódu.</w:t>
      </w:r>
    </w:p>
    <w:p w:rsidR="002963DF" w:rsidRDefault="00C72F8B">
      <w:pPr>
        <w:pStyle w:val="Bodytext40"/>
        <w:framePr w:w="4934" w:h="10103" w:hRule="exact" w:wrap="none" w:vAnchor="page" w:hAnchor="page" w:x="6215" w:y="2418"/>
        <w:shd w:val="clear" w:color="auto" w:fill="auto"/>
        <w:spacing w:after="0" w:line="139" w:lineRule="exact"/>
        <w:ind w:firstLine="0"/>
      </w:pPr>
      <w:r>
        <w:t xml:space="preserve">Platební brána </w:t>
      </w:r>
      <w:proofErr w:type="spellStart"/>
      <w:r>
        <w:t>Edenred</w:t>
      </w:r>
      <w:proofErr w:type="spellEnd"/>
    </w:p>
    <w:p w:rsidR="002963DF" w:rsidRDefault="00C72F8B">
      <w:pPr>
        <w:pStyle w:val="Bodytext20"/>
        <w:framePr w:w="4934" w:h="10103" w:hRule="exact" w:wrap="none" w:vAnchor="page" w:hAnchor="page" w:x="6215" w:y="2418"/>
        <w:shd w:val="clear" w:color="auto" w:fill="auto"/>
        <w:spacing w:before="0"/>
        <w:ind w:firstLine="0"/>
      </w:pPr>
      <w:r>
        <w:t xml:space="preserve">je zprostředkovatelem umístěná na internetových stránkách objednatele, a to tam, kde jsou umístěny přístupy do platebních bran ostatních obchodních partnerů objednatele. V případě zakoupení zboží nebo služeb oprávněnou osobou v e-shopu objednatele, bude automaticky vygenerován podklad o provedení platby a objednateli vznikne pohledávka za zprostředkovatelem. Smluvní strany se dohodly, že si poskytnou vzájemnou součinnost, dodrží standardy přístupu a napojení a dále, že každá smluvní strana ponese veškeré náklady, které jí se zprovozněním Platební brány </w:t>
      </w:r>
      <w:proofErr w:type="spellStart"/>
      <w:r>
        <w:t>Edenred</w:t>
      </w:r>
      <w:proofErr w:type="spellEnd"/>
      <w:r>
        <w:t xml:space="preserve"> vznikly, za tím účelem, aby zboží, služby nebo jiné dohodnuté benefity mohly být oprávněným osobám poskytnuty dle této smlouvy.</w:t>
      </w:r>
    </w:p>
    <w:p w:rsidR="002963DF" w:rsidRDefault="00C72F8B">
      <w:pPr>
        <w:pStyle w:val="Bodytext20"/>
        <w:framePr w:w="4934" w:h="10103" w:hRule="exact" w:wrap="none" w:vAnchor="page" w:hAnchor="page" w:x="6215" w:y="2418"/>
        <w:shd w:val="clear" w:color="auto" w:fill="auto"/>
        <w:spacing w:before="0" w:after="136"/>
        <w:ind w:firstLine="0"/>
      </w:pPr>
      <w:r>
        <w:t xml:space="preserve">Produkty </w:t>
      </w:r>
      <w:proofErr w:type="spellStart"/>
      <w:r>
        <w:t>Edenred</w:t>
      </w:r>
      <w:proofErr w:type="spellEnd"/>
      <w:r>
        <w:t xml:space="preserve"> </w:t>
      </w:r>
      <w:r>
        <w:rPr>
          <w:lang w:val="en-US" w:eastAsia="en-US" w:bidi="en-US"/>
        </w:rPr>
        <w:t xml:space="preserve">Multi, </w:t>
      </w:r>
      <w:proofErr w:type="spellStart"/>
      <w:r>
        <w:t>Edenred</w:t>
      </w:r>
      <w:proofErr w:type="spellEnd"/>
      <w:r>
        <w:t xml:space="preserve"> </w:t>
      </w:r>
      <w:proofErr w:type="spellStart"/>
      <w:r>
        <w:t>Academica</w:t>
      </w:r>
      <w:proofErr w:type="spellEnd"/>
      <w:r>
        <w:t xml:space="preserve">, </w:t>
      </w:r>
      <w:proofErr w:type="spellStart"/>
      <w:r>
        <w:t>Edenred</w:t>
      </w:r>
      <w:proofErr w:type="spellEnd"/>
      <w:r>
        <w:t xml:space="preserve"> </w:t>
      </w:r>
      <w:proofErr w:type="spellStart"/>
      <w:r>
        <w:t>Medica</w:t>
      </w:r>
      <w:proofErr w:type="spellEnd"/>
      <w:r>
        <w:t xml:space="preserve">, </w:t>
      </w:r>
      <w:proofErr w:type="spellStart"/>
      <w:r>
        <w:t>Edenred</w:t>
      </w:r>
      <w:proofErr w:type="spellEnd"/>
      <w:r>
        <w:t xml:space="preserve"> </w:t>
      </w:r>
      <w:r>
        <w:rPr>
          <w:lang w:val="en-US" w:eastAsia="en-US" w:bidi="en-US"/>
        </w:rPr>
        <w:t xml:space="preserve">Holiday, </w:t>
      </w:r>
      <w:proofErr w:type="spellStart"/>
      <w:r>
        <w:t>Edenred</w:t>
      </w:r>
      <w:proofErr w:type="spellEnd"/>
      <w:r>
        <w:t xml:space="preserve"> </w:t>
      </w:r>
      <w:proofErr w:type="spellStart"/>
      <w:r>
        <w:t>Sport&amp;Kultura</w:t>
      </w:r>
      <w:proofErr w:type="spellEnd"/>
      <w:r>
        <w:t xml:space="preserve">, e-Ticket a Platební brána </w:t>
      </w:r>
      <w:proofErr w:type="spellStart"/>
      <w:r>
        <w:t>Edenred</w:t>
      </w:r>
      <w:proofErr w:type="spellEnd"/>
      <w:r>
        <w:t xml:space="preserve"> jsou společně označovány jako </w:t>
      </w:r>
      <w:proofErr w:type="spellStart"/>
      <w:r>
        <w:rPr>
          <w:rStyle w:val="Bodytext2Bold"/>
          <w:lang w:val="cs-CZ" w:eastAsia="cs-CZ" w:bidi="cs-CZ"/>
        </w:rPr>
        <w:t>Edenred</w:t>
      </w:r>
      <w:proofErr w:type="spellEnd"/>
      <w:r>
        <w:rPr>
          <w:rStyle w:val="Bodytext2Bold"/>
          <w:lang w:val="cs-CZ" w:eastAsia="cs-CZ" w:bidi="cs-CZ"/>
        </w:rPr>
        <w:t xml:space="preserve"> </w:t>
      </w:r>
      <w:r>
        <w:rPr>
          <w:rStyle w:val="Bodytext2Bold"/>
        </w:rPr>
        <w:t>Benefits.</w:t>
      </w:r>
    </w:p>
    <w:p w:rsidR="002963DF" w:rsidRDefault="00C72F8B">
      <w:pPr>
        <w:pStyle w:val="Bodytext40"/>
        <w:framePr w:w="4934" w:h="10103" w:hRule="exact" w:wrap="none" w:vAnchor="page" w:hAnchor="page" w:x="6215" w:y="2418"/>
        <w:shd w:val="clear" w:color="auto" w:fill="auto"/>
        <w:spacing w:after="0" w:line="144" w:lineRule="exact"/>
        <w:ind w:firstLine="0"/>
      </w:pPr>
      <w:proofErr w:type="spellStart"/>
      <w:r>
        <w:t>Edenred</w:t>
      </w:r>
      <w:proofErr w:type="spellEnd"/>
      <w:r>
        <w:t xml:space="preserve"> </w:t>
      </w:r>
      <w:r>
        <w:rPr>
          <w:lang w:val="en-US" w:eastAsia="en-US" w:bidi="en-US"/>
        </w:rPr>
        <w:t>Compliments</w:t>
      </w:r>
    </w:p>
    <w:p w:rsidR="002963DF" w:rsidRDefault="00C72F8B">
      <w:pPr>
        <w:pStyle w:val="Bodytext20"/>
        <w:framePr w:w="4934" w:h="10103" w:hRule="exact" w:wrap="none" w:vAnchor="page" w:hAnchor="page" w:x="6215" w:y="2418"/>
        <w:shd w:val="clear" w:color="auto" w:fill="auto"/>
        <w:spacing w:before="0" w:line="144" w:lineRule="exact"/>
        <w:ind w:firstLine="0"/>
      </w:pPr>
      <w:r>
        <w:t xml:space="preserve">jsou produkty v podobě poukázek dodávané klientům společnosti </w:t>
      </w:r>
      <w:proofErr w:type="spellStart"/>
      <w:r>
        <w:t>Edenred</w:t>
      </w:r>
      <w:proofErr w:type="spellEnd"/>
      <w:r>
        <w:t xml:space="preserve"> za účelem zprostředkování nákupů dárků ve formě zboží a služeb.</w:t>
      </w:r>
    </w:p>
    <w:p w:rsidR="002963DF" w:rsidRDefault="00C72F8B">
      <w:pPr>
        <w:pStyle w:val="Bodytext40"/>
        <w:framePr w:w="4934" w:h="10103" w:hRule="exact" w:wrap="none" w:vAnchor="page" w:hAnchor="page" w:x="6215" w:y="2418"/>
        <w:shd w:val="clear" w:color="auto" w:fill="auto"/>
        <w:spacing w:after="0" w:line="144" w:lineRule="exact"/>
        <w:ind w:firstLine="0"/>
      </w:pPr>
      <w:proofErr w:type="spellStart"/>
      <w:r>
        <w:t>Edenred</w:t>
      </w:r>
      <w:proofErr w:type="spellEnd"/>
      <w:r>
        <w:t xml:space="preserve"> </w:t>
      </w:r>
      <w:proofErr w:type="spellStart"/>
      <w:r>
        <w:t>Service</w:t>
      </w:r>
      <w:proofErr w:type="spellEnd"/>
    </w:p>
    <w:p w:rsidR="002963DF" w:rsidRDefault="00C72F8B">
      <w:pPr>
        <w:pStyle w:val="Bodytext20"/>
        <w:framePr w:w="4934" w:h="10103" w:hRule="exact" w:wrap="none" w:vAnchor="page" w:hAnchor="page" w:x="6215" w:y="2418"/>
        <w:shd w:val="clear" w:color="auto" w:fill="auto"/>
        <w:spacing w:before="0" w:after="144" w:line="144" w:lineRule="exact"/>
        <w:ind w:firstLine="0"/>
      </w:pPr>
      <w:r>
        <w:t xml:space="preserve">jsou produkty v podobě poukázek dodávané klientům společnosti </w:t>
      </w:r>
      <w:proofErr w:type="spellStart"/>
      <w:r>
        <w:t>Edenred</w:t>
      </w:r>
      <w:proofErr w:type="spellEnd"/>
      <w:r>
        <w:t xml:space="preserve"> za účelem výplaty dávek hmotné nouze osobám v hmotné nouzi ve smyslu příslušných právních předpisů. Na základě předložení poukázky </w:t>
      </w:r>
      <w:proofErr w:type="spellStart"/>
      <w:r>
        <w:t>Edenred</w:t>
      </w:r>
      <w:proofErr w:type="spellEnd"/>
      <w:r>
        <w:t xml:space="preserve"> </w:t>
      </w:r>
      <w:proofErr w:type="spellStart"/>
      <w:r>
        <w:t>Service</w:t>
      </w:r>
      <w:proofErr w:type="spellEnd"/>
      <w:r>
        <w:t>, je možné zprostředkovat zejména potraviny a nápoje (s výjimkou alkoholických a tabákových výrobků), dětského zboží, školní potřeby, drogistické či lékárenské zboží, oděvy nebo zdravotní potřeby.</w:t>
      </w:r>
    </w:p>
    <w:p w:rsidR="002963DF" w:rsidRDefault="00C72F8B">
      <w:pPr>
        <w:pStyle w:val="Bodytext40"/>
        <w:framePr w:w="4934" w:h="10103" w:hRule="exact" w:wrap="none" w:vAnchor="page" w:hAnchor="page" w:x="6215" w:y="2418"/>
        <w:shd w:val="clear" w:color="auto" w:fill="auto"/>
        <w:spacing w:after="0" w:line="139" w:lineRule="exact"/>
        <w:ind w:firstLine="0"/>
      </w:pPr>
      <w:proofErr w:type="spellStart"/>
      <w:r>
        <w:t>Edenred</w:t>
      </w:r>
      <w:proofErr w:type="spellEnd"/>
      <w:r>
        <w:t xml:space="preserve"> Čistý</w:t>
      </w:r>
    </w:p>
    <w:p w:rsidR="002963DF" w:rsidRDefault="00C72F8B">
      <w:pPr>
        <w:pStyle w:val="Bodytext20"/>
        <w:framePr w:w="4934" w:h="10103" w:hRule="exact" w:wrap="none" w:vAnchor="page" w:hAnchor="page" w:x="6215" w:y="2418"/>
        <w:shd w:val="clear" w:color="auto" w:fill="auto"/>
        <w:spacing w:before="0" w:after="0"/>
        <w:ind w:firstLine="0"/>
      </w:pPr>
      <w:r>
        <w:t xml:space="preserve">jsou produkty v podobě poukázek dodávané klientům společnosti </w:t>
      </w:r>
      <w:proofErr w:type="spellStart"/>
      <w:r>
        <w:t>Edenred</w:t>
      </w:r>
      <w:proofErr w:type="spellEnd"/>
      <w:r>
        <w:t xml:space="preserve"> za účelem zprostředkování čištění a praní osobních ochranných prostředků a uniforem, nákupu mycích, čistících a dezinfekčních prostředků určených k ochraně života a zdraví během pracovního procesu.</w:t>
      </w:r>
    </w:p>
    <w:p w:rsidR="002963DF" w:rsidRDefault="002963DF">
      <w:pPr>
        <w:framePr w:wrap="none" w:vAnchor="page" w:hAnchor="page" w:x="9992" w:y="15713"/>
      </w:pPr>
    </w:p>
    <w:p w:rsidR="002963DF" w:rsidRDefault="00C72F8B">
      <w:pPr>
        <w:pStyle w:val="Bodytext30"/>
        <w:framePr w:wrap="none" w:vAnchor="page" w:hAnchor="page" w:x="892" w:y="16166"/>
        <w:shd w:val="clear" w:color="auto" w:fill="auto"/>
      </w:pPr>
      <w:proofErr w:type="spellStart"/>
      <w:r>
        <w:t>Edenred</w:t>
      </w:r>
      <w:proofErr w:type="spellEnd"/>
      <w:r>
        <w:t xml:space="preserve"> CZ s.r.o., Pernerova 691/42, 186 00 Praha 8, DIČ: CZ 247 45 391, společnost je zapsaná u Městského soudu V Praze oddíle C, vložka 170804</w:t>
      </w:r>
    </w:p>
    <w:p w:rsidR="002963DF" w:rsidRDefault="002963DF">
      <w:pPr>
        <w:rPr>
          <w:sz w:val="2"/>
          <w:szCs w:val="2"/>
        </w:rPr>
        <w:sectPr w:rsidR="002963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963DF" w:rsidRDefault="00C72F8B">
      <w:pPr>
        <w:pStyle w:val="Heading420"/>
        <w:framePr w:w="4930" w:h="12256" w:hRule="exact" w:wrap="none" w:vAnchor="page" w:hAnchor="page" w:x="901" w:y="1654"/>
        <w:numPr>
          <w:ilvl w:val="0"/>
          <w:numId w:val="1"/>
        </w:numPr>
        <w:shd w:val="clear" w:color="auto" w:fill="auto"/>
        <w:tabs>
          <w:tab w:val="left" w:pos="343"/>
        </w:tabs>
        <w:spacing w:after="150"/>
        <w:ind w:left="380"/>
      </w:pPr>
      <w:bookmarkStart w:id="3" w:name="bookmark3"/>
      <w:r>
        <w:lastRenderedPageBreak/>
        <w:t>Proplácení papírových poukázek</w:t>
      </w:r>
      <w:bookmarkEnd w:id="3"/>
    </w:p>
    <w:p w:rsidR="002963DF" w:rsidRDefault="00C72F8B">
      <w:pPr>
        <w:pStyle w:val="Bodytext20"/>
        <w:framePr w:w="4930" w:h="12256" w:hRule="exact" w:wrap="none" w:vAnchor="page" w:hAnchor="page" w:x="901" w:y="1654"/>
        <w:shd w:val="clear" w:color="auto" w:fill="auto"/>
        <w:spacing w:before="0" w:after="0" w:line="134" w:lineRule="exact"/>
        <w:ind w:left="380"/>
      </w:pPr>
      <w:r>
        <w:t>Realizované poukázky, tedy poukázky, jejichž prostřednictvím došlo ke zprostředkování</w:t>
      </w:r>
    </w:p>
    <w:p w:rsidR="002963DF" w:rsidRDefault="00C72F8B">
      <w:pPr>
        <w:pStyle w:val="Bodytext20"/>
        <w:framePr w:w="4930" w:h="12256" w:hRule="exact" w:wrap="none" w:vAnchor="page" w:hAnchor="page" w:x="901" w:y="1654"/>
        <w:shd w:val="clear" w:color="auto" w:fill="auto"/>
        <w:spacing w:before="0" w:after="136" w:line="134" w:lineRule="exact"/>
        <w:ind w:left="380"/>
      </w:pPr>
      <w:r>
        <w:t>zboží nebo služeb, budou objednateli proplaceny za následujících podmínek:</w:t>
      </w:r>
    </w:p>
    <w:p w:rsidR="002963DF" w:rsidRDefault="00C72F8B">
      <w:pPr>
        <w:pStyle w:val="Bodytext20"/>
        <w:framePr w:w="4930" w:h="12256" w:hRule="exact" w:wrap="none" w:vAnchor="page" w:hAnchor="page" w:x="901" w:y="1654"/>
        <w:numPr>
          <w:ilvl w:val="0"/>
          <w:numId w:val="2"/>
        </w:numPr>
        <w:shd w:val="clear" w:color="auto" w:fill="auto"/>
        <w:tabs>
          <w:tab w:val="left" w:pos="343"/>
        </w:tabs>
        <w:spacing w:before="0" w:after="0"/>
        <w:ind w:left="380"/>
      </w:pPr>
      <w:r>
        <w:t xml:space="preserve">Poukázky se doručují zprostředkovateli označené razítkem objednatele, umístěném na zadní straně poukázek spolu s řádně vyplněnou Výčetkou poukázek, na níž bude uveden kód a identifikační číslo objednatele, označení produktu, počet poukázek, nominální hodnota poukázek a celková nominální hodnota poukázek k proplacení. Poukázky se doručují osobně nebo prostřednictvím držitele poštovní licence na označené </w:t>
      </w:r>
      <w:proofErr w:type="spellStart"/>
      <w:r>
        <w:t>výběmí</w:t>
      </w:r>
      <w:proofErr w:type="spellEnd"/>
      <w:r>
        <w:t xml:space="preserve"> místo zprostředkovatele s požadavkem proplacení celkové nominální hodnoty realizovaných poukázek uvedeným na Výčetce poukázek, a to buď:</w:t>
      </w:r>
    </w:p>
    <w:p w:rsidR="002963DF" w:rsidRDefault="00C72F8B">
      <w:pPr>
        <w:pStyle w:val="Bodytext20"/>
        <w:framePr w:w="4930" w:h="12256" w:hRule="exact" w:wrap="none" w:vAnchor="page" w:hAnchor="page" w:x="901" w:y="1654"/>
        <w:numPr>
          <w:ilvl w:val="0"/>
          <w:numId w:val="3"/>
        </w:numPr>
        <w:shd w:val="clear" w:color="auto" w:fill="auto"/>
        <w:tabs>
          <w:tab w:val="left" w:pos="1007"/>
        </w:tabs>
        <w:spacing w:before="0" w:after="0"/>
        <w:ind w:left="1000" w:hanging="340"/>
      </w:pPr>
      <w:r>
        <w:t>v hotovosti, přičemž celková nominální hodnota poukázek musí v takovém případě být alespoň 250 Kč (slovy: dvě stě padesát korun českých),</w:t>
      </w:r>
    </w:p>
    <w:p w:rsidR="002963DF" w:rsidRDefault="00C72F8B">
      <w:pPr>
        <w:pStyle w:val="Bodytext20"/>
        <w:framePr w:w="4930" w:h="12256" w:hRule="exact" w:wrap="none" w:vAnchor="page" w:hAnchor="page" w:x="901" w:y="1654"/>
        <w:numPr>
          <w:ilvl w:val="0"/>
          <w:numId w:val="3"/>
        </w:numPr>
        <w:shd w:val="clear" w:color="auto" w:fill="auto"/>
        <w:tabs>
          <w:tab w:val="left" w:pos="1007"/>
        </w:tabs>
        <w:spacing w:before="0" w:after="0"/>
        <w:ind w:left="1000" w:hanging="340"/>
      </w:pPr>
      <w:r>
        <w:t>bezhotovostním převodem na bankovní účet objednatele,</w:t>
      </w:r>
    </w:p>
    <w:p w:rsidR="002963DF" w:rsidRDefault="00C72F8B">
      <w:pPr>
        <w:pStyle w:val="Bodytext20"/>
        <w:framePr w:w="4930" w:h="12256" w:hRule="exact" w:wrap="none" w:vAnchor="page" w:hAnchor="page" w:x="901" w:y="1654"/>
        <w:numPr>
          <w:ilvl w:val="0"/>
          <w:numId w:val="3"/>
        </w:numPr>
        <w:shd w:val="clear" w:color="auto" w:fill="auto"/>
        <w:tabs>
          <w:tab w:val="left" w:pos="1007"/>
        </w:tabs>
        <w:spacing w:before="0" w:after="0"/>
        <w:ind w:left="1000" w:hanging="340"/>
      </w:pPr>
      <w:r>
        <w:t xml:space="preserve">s požadavkem na proplacení prostřednictvím </w:t>
      </w:r>
      <w:proofErr w:type="spellStart"/>
      <w:r>
        <w:t>Edenred</w:t>
      </w:r>
      <w:proofErr w:type="spellEnd"/>
      <w:r>
        <w:t xml:space="preserve"> </w:t>
      </w:r>
      <w:proofErr w:type="spellStart"/>
      <w:r>
        <w:rPr>
          <w:lang w:val="en-US" w:eastAsia="en-US" w:bidi="en-US"/>
        </w:rPr>
        <w:t>Profi</w:t>
      </w:r>
      <w:proofErr w:type="spellEnd"/>
      <w:r>
        <w:rPr>
          <w:lang w:val="en-US" w:eastAsia="en-US" w:bidi="en-US"/>
        </w:rPr>
        <w:t xml:space="preserve"> Card</w:t>
      </w:r>
    </w:p>
    <w:p w:rsidR="002963DF" w:rsidRDefault="00C72F8B">
      <w:pPr>
        <w:pStyle w:val="Bodytext20"/>
        <w:framePr w:w="4930" w:h="12256" w:hRule="exact" w:wrap="none" w:vAnchor="page" w:hAnchor="page" w:x="901" w:y="1654"/>
        <w:numPr>
          <w:ilvl w:val="0"/>
          <w:numId w:val="2"/>
        </w:numPr>
        <w:shd w:val="clear" w:color="auto" w:fill="auto"/>
        <w:tabs>
          <w:tab w:val="left" w:pos="343"/>
        </w:tabs>
        <w:spacing w:before="0" w:after="0"/>
        <w:ind w:left="380"/>
      </w:pPr>
      <w:r>
        <w:t xml:space="preserve">V případě produktu </w:t>
      </w:r>
      <w:r>
        <w:rPr>
          <w:lang w:val="en-US" w:eastAsia="en-US" w:bidi="en-US"/>
        </w:rPr>
        <w:t xml:space="preserve">Ticket </w:t>
      </w:r>
      <w:r>
        <w:t xml:space="preserve">Restaurant®, lze požadovat proplacení poukázek také prostřednictvím označeného </w:t>
      </w:r>
      <w:proofErr w:type="spellStart"/>
      <w:r>
        <w:t>výběmého</w:t>
      </w:r>
      <w:proofErr w:type="spellEnd"/>
      <w:r>
        <w:t xml:space="preserve"> místa zřízeného u třetích osob s požadavkem proplacení celkové nominální hodnoty poukázek </w:t>
      </w:r>
      <w:r>
        <w:rPr>
          <w:lang w:val="en-US" w:eastAsia="en-US" w:bidi="en-US"/>
        </w:rPr>
        <w:t xml:space="preserve">Ticket </w:t>
      </w:r>
      <w:r>
        <w:t>Restaurant® bezhotovostním převodem. Zde se jedná o:</w:t>
      </w:r>
    </w:p>
    <w:p w:rsidR="002963DF" w:rsidRDefault="00C72F8B">
      <w:pPr>
        <w:pStyle w:val="Bodytext20"/>
        <w:framePr w:w="4930" w:h="12256" w:hRule="exact" w:wrap="none" w:vAnchor="page" w:hAnchor="page" w:x="901" w:y="1654"/>
        <w:numPr>
          <w:ilvl w:val="0"/>
          <w:numId w:val="4"/>
        </w:numPr>
        <w:shd w:val="clear" w:color="auto" w:fill="auto"/>
        <w:tabs>
          <w:tab w:val="left" w:pos="1007"/>
        </w:tabs>
        <w:spacing w:before="0" w:after="0"/>
        <w:ind w:left="1000" w:hanging="340"/>
      </w:pPr>
      <w:proofErr w:type="spellStart"/>
      <w:r>
        <w:t>výběmí</w:t>
      </w:r>
      <w:proofErr w:type="spellEnd"/>
      <w:r>
        <w:t xml:space="preserve"> místa umístěná ve velkoobchodních střediscích provozovaných obchodní společností MAKRO </w:t>
      </w:r>
      <w:r>
        <w:rPr>
          <w:lang w:val="en-US" w:eastAsia="en-US" w:bidi="en-US"/>
        </w:rPr>
        <w:t xml:space="preserve">Cash </w:t>
      </w:r>
      <w:r>
        <w:t xml:space="preserve">&amp; </w:t>
      </w:r>
      <w:r>
        <w:rPr>
          <w:lang w:val="en-US" w:eastAsia="en-US" w:bidi="en-US"/>
        </w:rPr>
        <w:t xml:space="preserve">Carry </w:t>
      </w:r>
      <w:r>
        <w:t>ČR, s.r.o., IČ 264 50 691, se sídlem Jeremiášova 1249/7, 155 00 Praha 5, jejichž seznam je uveden na internetových stránkách zprostřed</w:t>
      </w:r>
      <w:r>
        <w:softHyphen/>
        <w:t>kovatele,</w:t>
      </w:r>
    </w:p>
    <w:p w:rsidR="002963DF" w:rsidRDefault="00C72F8B">
      <w:pPr>
        <w:pStyle w:val="Bodytext20"/>
        <w:framePr w:w="4930" w:h="12256" w:hRule="exact" w:wrap="none" w:vAnchor="page" w:hAnchor="page" w:x="901" w:y="1654"/>
        <w:numPr>
          <w:ilvl w:val="0"/>
          <w:numId w:val="4"/>
        </w:numPr>
        <w:shd w:val="clear" w:color="auto" w:fill="auto"/>
        <w:tabs>
          <w:tab w:val="left" w:pos="1007"/>
        </w:tabs>
        <w:spacing w:before="0" w:after="0"/>
        <w:ind w:left="1000" w:hanging="340"/>
      </w:pPr>
      <w:proofErr w:type="spellStart"/>
      <w:r>
        <w:t>výběmí</w:t>
      </w:r>
      <w:proofErr w:type="spellEnd"/>
      <w:r>
        <w:t xml:space="preserve"> místo prostřednictvím spolupracovníků společnosti </w:t>
      </w:r>
      <w:proofErr w:type="spellStart"/>
      <w:r>
        <w:t>Bidfood</w:t>
      </w:r>
      <w:proofErr w:type="spellEnd"/>
      <w:r>
        <w:t>.</w:t>
      </w:r>
    </w:p>
    <w:p w:rsidR="002963DF" w:rsidRDefault="00C72F8B">
      <w:pPr>
        <w:pStyle w:val="Bodytext20"/>
        <w:framePr w:w="4930" w:h="12256" w:hRule="exact" w:wrap="none" w:vAnchor="page" w:hAnchor="page" w:x="901" w:y="1654"/>
        <w:numPr>
          <w:ilvl w:val="0"/>
          <w:numId w:val="2"/>
        </w:numPr>
        <w:shd w:val="clear" w:color="auto" w:fill="auto"/>
        <w:tabs>
          <w:tab w:val="left" w:pos="343"/>
        </w:tabs>
        <w:spacing w:before="0" w:after="0"/>
        <w:ind w:left="380"/>
      </w:pPr>
      <w:r>
        <w:t xml:space="preserve">Realizované poukázky mohou být zpětně propláceny objednateli pouze zprostředkovatelem. Zprostředkovatel objednateli bezplatně proplatí realizované poukázky za dohodnutou odměnu nejvýše 3x za kalendářní měsíc, </w:t>
      </w:r>
      <w:proofErr w:type="spellStart"/>
      <w:r>
        <w:t>pň</w:t>
      </w:r>
      <w:proofErr w:type="spellEnd"/>
      <w:r>
        <w:t xml:space="preserve"> dalším požadavku na proplacení realizovaných poukázek může zprostředkovatel objednateli účtovat poplatek ve výši </w:t>
      </w:r>
      <w:proofErr w:type="gramStart"/>
      <w:r>
        <w:t>1%</w:t>
      </w:r>
      <w:proofErr w:type="gramEnd"/>
      <w:r>
        <w:t xml:space="preserve"> dle ceníku nad rámec dohodnuté odměny.</w:t>
      </w:r>
    </w:p>
    <w:p w:rsidR="002963DF" w:rsidRDefault="00C72F8B">
      <w:pPr>
        <w:pStyle w:val="Bodytext20"/>
        <w:framePr w:w="4930" w:h="12256" w:hRule="exact" w:wrap="none" w:vAnchor="page" w:hAnchor="page" w:x="901" w:y="1654"/>
        <w:numPr>
          <w:ilvl w:val="0"/>
          <w:numId w:val="2"/>
        </w:numPr>
        <w:shd w:val="clear" w:color="auto" w:fill="auto"/>
        <w:tabs>
          <w:tab w:val="left" w:pos="343"/>
        </w:tabs>
        <w:spacing w:before="0" w:after="0"/>
        <w:ind w:left="380"/>
      </w:pPr>
      <w:r>
        <w:t>Z důvodu nesrozumitelného nebo neúplného vyplněni Výčetky poukázek dle písm. a) tohoto článku, může zprostředkovatel odmítnout proplaceni předložených realizovaných poukázek.</w:t>
      </w:r>
    </w:p>
    <w:p w:rsidR="002963DF" w:rsidRDefault="00C72F8B">
      <w:pPr>
        <w:pStyle w:val="Bodytext20"/>
        <w:framePr w:w="4930" w:h="12256" w:hRule="exact" w:wrap="none" w:vAnchor="page" w:hAnchor="page" w:x="901" w:y="1654"/>
        <w:numPr>
          <w:ilvl w:val="0"/>
          <w:numId w:val="2"/>
        </w:numPr>
        <w:shd w:val="clear" w:color="auto" w:fill="auto"/>
        <w:tabs>
          <w:tab w:val="left" w:pos="343"/>
        </w:tabs>
        <w:spacing w:before="0" w:after="0"/>
        <w:ind w:left="380"/>
      </w:pPr>
      <w:r>
        <w:t xml:space="preserve">Realizované poukázky musí být </w:t>
      </w:r>
      <w:proofErr w:type="spellStart"/>
      <w:r>
        <w:t>pň</w:t>
      </w:r>
      <w:proofErr w:type="spellEnd"/>
      <w:r>
        <w:t xml:space="preserve"> předložení k proplaceni zprostředkovateli objednatelem odděleny po jednotlivých kusech.</w:t>
      </w:r>
    </w:p>
    <w:p w:rsidR="002963DF" w:rsidRDefault="00C72F8B">
      <w:pPr>
        <w:pStyle w:val="Bodytext20"/>
        <w:framePr w:w="4930" w:h="12256" w:hRule="exact" w:wrap="none" w:vAnchor="page" w:hAnchor="page" w:x="901" w:y="1654"/>
        <w:numPr>
          <w:ilvl w:val="0"/>
          <w:numId w:val="2"/>
        </w:numPr>
        <w:shd w:val="clear" w:color="auto" w:fill="auto"/>
        <w:tabs>
          <w:tab w:val="left" w:pos="343"/>
        </w:tabs>
        <w:spacing w:before="0" w:after="0"/>
        <w:ind w:left="380"/>
      </w:pPr>
      <w:r>
        <w:t>V případě, že poukázky budou jakkoli poškozené, znehodnocené, padělané nebo jinak neplatné, vyjma znehodnocení označením razítkem objednatele umístěným na zadní straně poukázky, případně se bude jednat o poukázky jiného vydavatele či se nebude jednat vůbec o poukázky, nebudou tyto zprostředkovatelem objednateli proplaceny.</w:t>
      </w:r>
    </w:p>
    <w:p w:rsidR="002963DF" w:rsidRDefault="00C72F8B">
      <w:pPr>
        <w:pStyle w:val="Bodytext20"/>
        <w:framePr w:w="4930" w:h="12256" w:hRule="exact" w:wrap="none" w:vAnchor="page" w:hAnchor="page" w:x="901" w:y="1654"/>
        <w:numPr>
          <w:ilvl w:val="0"/>
          <w:numId w:val="2"/>
        </w:numPr>
        <w:shd w:val="clear" w:color="auto" w:fill="auto"/>
        <w:tabs>
          <w:tab w:val="left" w:pos="343"/>
        </w:tabs>
        <w:spacing w:before="0" w:after="0"/>
        <w:ind w:left="380"/>
      </w:pPr>
      <w:r>
        <w:t xml:space="preserve">Zprostředkovatel </w:t>
      </w:r>
      <w:proofErr w:type="spellStart"/>
      <w:r>
        <w:t>pňjímá</w:t>
      </w:r>
      <w:proofErr w:type="spellEnd"/>
      <w:r>
        <w:t xml:space="preserve"> od objednatele realizované poukázky nejdříve od prvého dne jejich platnosti a nejpozději do konce prvního kalendářního měsíce po skončení jejich platnosti uvedené na každé jednotlivé poukázce a na vzoru poukázky umístěném na internetových stránkách zprostředkovatele.</w:t>
      </w:r>
    </w:p>
    <w:p w:rsidR="002963DF" w:rsidRDefault="00C72F8B">
      <w:pPr>
        <w:pStyle w:val="Bodytext20"/>
        <w:framePr w:w="4930" w:h="12256" w:hRule="exact" w:wrap="none" w:vAnchor="page" w:hAnchor="page" w:x="901" w:y="1654"/>
        <w:numPr>
          <w:ilvl w:val="0"/>
          <w:numId w:val="2"/>
        </w:numPr>
        <w:shd w:val="clear" w:color="auto" w:fill="auto"/>
        <w:tabs>
          <w:tab w:val="left" w:pos="343"/>
        </w:tabs>
        <w:spacing w:before="0" w:after="0"/>
        <w:ind w:left="380"/>
      </w:pPr>
      <w:r>
        <w:t>V případě, že se bude celková nominální hodnota zprostředkovatelem</w:t>
      </w:r>
    </w:p>
    <w:p w:rsidR="002963DF" w:rsidRDefault="00C72F8B">
      <w:pPr>
        <w:pStyle w:val="Bodytext20"/>
        <w:framePr w:w="4930" w:h="12256" w:hRule="exact" w:wrap="none" w:vAnchor="page" w:hAnchor="page" w:x="901" w:y="1654"/>
        <w:shd w:val="clear" w:color="auto" w:fill="auto"/>
        <w:tabs>
          <w:tab w:val="left" w:pos="1974"/>
        </w:tabs>
        <w:spacing w:before="0" w:after="0"/>
        <w:ind w:left="380" w:firstLine="0"/>
      </w:pPr>
      <w:r>
        <w:t>obdržených realizovaných poukázek z jakéhokoliv důvodu lišit od celkové nominální hodnoty uvedené objednatelem na Výčetce poukázek, je rozhodující celková nominální hodnota poukázek zjištěná zprostředkovatelem po jejich obdrženi s tím, že pokud rozdíl bude činit v jedné zásilce realizovaných poukázek částku vyšší než 3 000 Kč (slovy: tři tisíce korun českých), pozastaví zprostředkovatel proces načítání a zpracování realizovaných poukázek za účelem jejich proplacení objednateli a bude o této skutečnosti telefonicky informovat objednatele.</w:t>
      </w:r>
      <w:r>
        <w:tab/>
        <w:t>V případě písemného souhlasu objednatele,</w:t>
      </w:r>
    </w:p>
    <w:p w:rsidR="002963DF" w:rsidRDefault="00C72F8B">
      <w:pPr>
        <w:pStyle w:val="Bodytext20"/>
        <w:framePr w:w="4930" w:h="12256" w:hRule="exact" w:wrap="none" w:vAnchor="page" w:hAnchor="page" w:x="901" w:y="1654"/>
        <w:shd w:val="clear" w:color="auto" w:fill="auto"/>
        <w:spacing w:before="0" w:after="0"/>
        <w:ind w:left="380" w:firstLine="0"/>
        <w:jc w:val="left"/>
      </w:pPr>
      <w:r>
        <w:t xml:space="preserve">je zprostředkovatel oprávněn načíst poukázky i přes vzniklý rozdíl. Zprostředkovatel je povinen poukázky, </w:t>
      </w:r>
      <w:proofErr w:type="spellStart"/>
      <w:r>
        <w:t>pň</w:t>
      </w:r>
      <w:proofErr w:type="spellEnd"/>
      <w:r>
        <w:t xml:space="preserve"> jejichž načítání vznikl rozdíl vyšší než 3 000 Kč archivovat po dobu 30 dnů za účelem jejich kontroly objednatelem.</w:t>
      </w:r>
    </w:p>
    <w:p w:rsidR="002963DF" w:rsidRDefault="00C72F8B">
      <w:pPr>
        <w:pStyle w:val="Bodytext20"/>
        <w:framePr w:w="4930" w:h="12256" w:hRule="exact" w:wrap="none" w:vAnchor="page" w:hAnchor="page" w:x="901" w:y="1654"/>
        <w:numPr>
          <w:ilvl w:val="0"/>
          <w:numId w:val="2"/>
        </w:numPr>
        <w:shd w:val="clear" w:color="auto" w:fill="auto"/>
        <w:tabs>
          <w:tab w:val="left" w:pos="343"/>
        </w:tabs>
        <w:spacing w:before="0" w:after="0"/>
        <w:ind w:left="380"/>
      </w:pPr>
      <w:r>
        <w:t xml:space="preserve">Zprostředkovatel vyplatí objednateli poukázky v hotovosti maximálně do celkové vyplácené částky 270 000 Kč (slovy: dvě stě sedmdesát tisíc korun českých), a to pouze osobě, s níž byla jako s objednatelem uzavřena Rámcová smlouva o zprostředkování, osobě jednající jménem této osoby nebo v jejím zastoupení. Za vyplacení poukázek v hotovosti převyšující částku 150 000 Kč (slovy: jedno sto padesát tisíc korun českých) je objednateli navýšena původní dohodnutá odměna o </w:t>
      </w:r>
      <w:proofErr w:type="gramStart"/>
      <w:r>
        <w:t>1%</w:t>
      </w:r>
      <w:proofErr w:type="gramEnd"/>
      <w:r>
        <w:t>.</w:t>
      </w:r>
    </w:p>
    <w:p w:rsidR="002963DF" w:rsidRDefault="00C72F8B">
      <w:pPr>
        <w:pStyle w:val="Bodytext20"/>
        <w:framePr w:w="4930" w:h="12256" w:hRule="exact" w:wrap="none" w:vAnchor="page" w:hAnchor="page" w:x="901" w:y="1654"/>
        <w:numPr>
          <w:ilvl w:val="0"/>
          <w:numId w:val="2"/>
        </w:numPr>
        <w:shd w:val="clear" w:color="auto" w:fill="auto"/>
        <w:tabs>
          <w:tab w:val="left" w:pos="343"/>
        </w:tabs>
        <w:spacing w:before="0" w:after="0"/>
        <w:ind w:left="380"/>
      </w:pPr>
      <w:r>
        <w:t xml:space="preserve">Částku nad celkovou maximální vyplácenou částku 270 000 Kč (slovy: dvě stě sedmdesát tisíc korun českých) v hotovosti vyplatí zprostředkovatel objednateli bezhotovostně na bankovní účet objednatele nebo nahraje na kartu </w:t>
      </w:r>
      <w:proofErr w:type="spellStart"/>
      <w:r>
        <w:t>Edenred</w:t>
      </w:r>
      <w:proofErr w:type="spellEnd"/>
      <w:r>
        <w:t xml:space="preserve"> </w:t>
      </w:r>
      <w:proofErr w:type="spellStart"/>
      <w:r>
        <w:rPr>
          <w:lang w:val="en-US" w:eastAsia="en-US" w:bidi="en-US"/>
        </w:rPr>
        <w:t>Profi</w:t>
      </w:r>
      <w:proofErr w:type="spellEnd"/>
      <w:r>
        <w:rPr>
          <w:lang w:val="en-US" w:eastAsia="en-US" w:bidi="en-US"/>
        </w:rPr>
        <w:t xml:space="preserve"> Card. </w:t>
      </w:r>
      <w:proofErr w:type="spellStart"/>
      <w:r>
        <w:t>Pň</w:t>
      </w:r>
      <w:proofErr w:type="spellEnd"/>
      <w:r>
        <w:t xml:space="preserve"> požadavku na proplacení částky vyšší než 20 000 Kč v hotovosti, je objednateli doporučeno kontaktovat pobočku zprostředkovatele 24 hodin předem a oznámit výši částky, která bude požadována objednatelem k proplacení.</w:t>
      </w:r>
    </w:p>
    <w:p w:rsidR="002963DF" w:rsidRDefault="00C72F8B">
      <w:pPr>
        <w:pStyle w:val="Bodytext20"/>
        <w:framePr w:w="4930" w:h="12256" w:hRule="exact" w:wrap="none" w:vAnchor="page" w:hAnchor="page" w:x="901" w:y="1654"/>
        <w:numPr>
          <w:ilvl w:val="0"/>
          <w:numId w:val="2"/>
        </w:numPr>
        <w:shd w:val="clear" w:color="auto" w:fill="auto"/>
        <w:tabs>
          <w:tab w:val="left" w:pos="343"/>
        </w:tabs>
        <w:spacing w:before="0" w:after="0"/>
        <w:ind w:left="380"/>
      </w:pPr>
      <w:r>
        <w:t xml:space="preserve">V případě, že zásilka objednatele bude při předložení zprostředkovateli obsahovat realizované poukázky o celkové nominální hodnotě nižší než 121 Kč (slovy: sto dvacet jedna korun českých), činí odměna zprostředkovatele včetně příslušné daně z </w:t>
      </w:r>
      <w:proofErr w:type="spellStart"/>
      <w:r>
        <w:t>pňdané</w:t>
      </w:r>
      <w:proofErr w:type="spellEnd"/>
      <w:r>
        <w:t xml:space="preserve"> hodnoty částku rovnající se celkové nominální hodnotě předložených realizovaných poukázek.</w:t>
      </w:r>
    </w:p>
    <w:p w:rsidR="002963DF" w:rsidRDefault="00C72F8B">
      <w:pPr>
        <w:pStyle w:val="Bodytext50"/>
        <w:framePr w:w="4930" w:h="12256" w:hRule="exact" w:wrap="none" w:vAnchor="page" w:hAnchor="page" w:x="901" w:y="1654"/>
        <w:numPr>
          <w:ilvl w:val="0"/>
          <w:numId w:val="2"/>
        </w:numPr>
        <w:shd w:val="clear" w:color="auto" w:fill="auto"/>
        <w:tabs>
          <w:tab w:val="left" w:pos="343"/>
        </w:tabs>
        <w:ind w:left="380" w:hanging="380"/>
      </w:pPr>
      <w:r>
        <w:t xml:space="preserve">V případě předložení realizovaných poukázek </w:t>
      </w:r>
      <w:r>
        <w:rPr>
          <w:lang w:val="en-US" w:eastAsia="en-US" w:bidi="en-US"/>
        </w:rPr>
        <w:t xml:space="preserve">Ticket </w:t>
      </w:r>
      <w:r>
        <w:t xml:space="preserve">Restaurant® prostřednictvím </w:t>
      </w:r>
      <w:proofErr w:type="spellStart"/>
      <w:r>
        <w:t>výběmího</w:t>
      </w:r>
      <w:proofErr w:type="spellEnd"/>
      <w:r>
        <w:t xml:space="preserve"> místa umístěného ve velkoobchodních střediscích provozovaných obchodní společností MAKRO </w:t>
      </w:r>
      <w:r>
        <w:rPr>
          <w:lang w:val="en-US" w:eastAsia="en-US" w:bidi="en-US"/>
        </w:rPr>
        <w:t xml:space="preserve">Cash </w:t>
      </w:r>
      <w:r>
        <w:t xml:space="preserve">&amp; </w:t>
      </w:r>
      <w:r>
        <w:rPr>
          <w:lang w:val="en-US" w:eastAsia="en-US" w:bidi="en-US"/>
        </w:rPr>
        <w:t xml:space="preserve">Carry </w:t>
      </w:r>
      <w:r>
        <w:t xml:space="preserve">ČR, s.r.o., IČ 264 50 691, se sídlem Jeremiášova 1249/7, 155 00 Praha 5, bude výsledná částka po odečtení odměn a daně z přidané hodnoty zaplacena zprostředkovatelem objednatel^ s místem plnění na účet obchodní společnosti MAKRO </w:t>
      </w:r>
      <w:r>
        <w:rPr>
          <w:lang w:val="en-US" w:eastAsia="en-US" w:bidi="en-US"/>
        </w:rPr>
        <w:t xml:space="preserve">Cash </w:t>
      </w:r>
      <w:r>
        <w:t xml:space="preserve">&amp; </w:t>
      </w:r>
      <w:r>
        <w:rPr>
          <w:lang w:val="en-US" w:eastAsia="en-US" w:bidi="en-US"/>
        </w:rPr>
        <w:t xml:space="preserve">Carry </w:t>
      </w:r>
      <w:r>
        <w:t>ČR, s.r.o.,</w:t>
      </w:r>
    </w:p>
    <w:p w:rsidR="002963DF" w:rsidRDefault="00C72F8B">
      <w:pPr>
        <w:pStyle w:val="Bodytext50"/>
        <w:framePr w:w="4925" w:h="11707" w:hRule="exact" w:wrap="none" w:vAnchor="page" w:hAnchor="page" w:x="6224" w:y="1640"/>
        <w:shd w:val="clear" w:color="auto" w:fill="auto"/>
        <w:tabs>
          <w:tab w:val="left" w:pos="343"/>
        </w:tabs>
        <w:ind w:left="380" w:hanging="380"/>
      </w:pPr>
      <w:r>
        <w:rPr>
          <w:rStyle w:val="Bodytext21"/>
        </w:rPr>
        <w:t xml:space="preserve">s variabilním symbolem platby shodným s číslem daňového dokladu zasílaného objednateli a se splatnosti do 18 pracovních dní ode dne předání poukázek </w:t>
      </w:r>
      <w:r>
        <w:rPr>
          <w:rStyle w:val="Bodytext21"/>
          <w:lang w:val="en-US" w:eastAsia="en-US" w:bidi="en-US"/>
        </w:rPr>
        <w:t xml:space="preserve">Ticket </w:t>
      </w:r>
      <w:r>
        <w:rPr>
          <w:rStyle w:val="Bodytext21"/>
        </w:rPr>
        <w:t xml:space="preserve">Restaurant® prostřednictvím </w:t>
      </w:r>
      <w:proofErr w:type="spellStart"/>
      <w:r>
        <w:rPr>
          <w:rStyle w:val="Bodytext21"/>
        </w:rPr>
        <w:t>výběmích</w:t>
      </w:r>
      <w:proofErr w:type="spellEnd"/>
      <w:r>
        <w:rPr>
          <w:rStyle w:val="Bodytext21"/>
        </w:rPr>
        <w:t xml:space="preserve"> míst umístěných ve velko</w:t>
      </w:r>
      <w:r>
        <w:rPr>
          <w:rStyle w:val="Bodytext21"/>
        </w:rPr>
        <w:softHyphen/>
        <w:t xml:space="preserve">obchodních střediscích obchodní společnosti MAKRO </w:t>
      </w:r>
      <w:r>
        <w:rPr>
          <w:rStyle w:val="Bodytext21"/>
          <w:lang w:val="en-US" w:eastAsia="en-US" w:bidi="en-US"/>
        </w:rPr>
        <w:t xml:space="preserve">Cash </w:t>
      </w:r>
      <w:r>
        <w:rPr>
          <w:rStyle w:val="Bodytext21"/>
        </w:rPr>
        <w:t xml:space="preserve">&amp; </w:t>
      </w:r>
      <w:r>
        <w:rPr>
          <w:rStyle w:val="Bodytext21"/>
          <w:lang w:val="en-US" w:eastAsia="en-US" w:bidi="en-US"/>
        </w:rPr>
        <w:t xml:space="preserve">Carry </w:t>
      </w:r>
      <w:r>
        <w:rPr>
          <w:rStyle w:val="Bodytext21"/>
        </w:rPr>
        <w:t xml:space="preserve">ČR, s.r.o., respektive po ukončení reklamačního řízení ohledně počtu poukázek </w:t>
      </w:r>
      <w:r>
        <w:rPr>
          <w:rStyle w:val="Bodytext21"/>
          <w:lang w:val="en-US" w:eastAsia="en-US" w:bidi="en-US"/>
        </w:rPr>
        <w:t xml:space="preserve">Ticket </w:t>
      </w:r>
      <w:r>
        <w:rPr>
          <w:rStyle w:val="Bodytext21"/>
        </w:rPr>
        <w:t xml:space="preserve">Restaurant®, kdy rozhodující bude vždy počet a celková nominální hodnota poukázek </w:t>
      </w:r>
      <w:r>
        <w:rPr>
          <w:rStyle w:val="Bodytext21"/>
          <w:lang w:val="en-US" w:eastAsia="en-US" w:bidi="en-US"/>
        </w:rPr>
        <w:t xml:space="preserve">Ticket </w:t>
      </w:r>
      <w:r>
        <w:rPr>
          <w:rStyle w:val="Bodytext21"/>
        </w:rPr>
        <w:t xml:space="preserve">Restaurant® obdržených zprostředkovatelem, veškeré finanční prostředky za zpětný odběr poukázek </w:t>
      </w:r>
      <w:r>
        <w:rPr>
          <w:rStyle w:val="Bodytext21"/>
          <w:lang w:val="en-US" w:eastAsia="en-US" w:bidi="en-US"/>
        </w:rPr>
        <w:t xml:space="preserve">Ticket </w:t>
      </w:r>
      <w:r>
        <w:rPr>
          <w:rStyle w:val="Bodytext21"/>
        </w:rPr>
        <w:t xml:space="preserve">Restaurant® mohou být využity dle dohody s obchodní společností MAKRO </w:t>
      </w:r>
      <w:r>
        <w:rPr>
          <w:rStyle w:val="Bodytext21"/>
          <w:lang w:val="en-US" w:eastAsia="en-US" w:bidi="en-US"/>
        </w:rPr>
        <w:t xml:space="preserve">Cash </w:t>
      </w:r>
      <w:r>
        <w:rPr>
          <w:rStyle w:val="Bodytext21"/>
        </w:rPr>
        <w:t xml:space="preserve">&amp; </w:t>
      </w:r>
      <w:r>
        <w:rPr>
          <w:rStyle w:val="Bodytext21"/>
          <w:lang w:val="en-US" w:eastAsia="en-US" w:bidi="en-US"/>
        </w:rPr>
        <w:t xml:space="preserve">Carry </w:t>
      </w:r>
      <w:r>
        <w:rPr>
          <w:rStyle w:val="Bodytext21"/>
        </w:rPr>
        <w:t xml:space="preserve">ČR, s.r.o., počínaje 12:00 hod. čtvrtého pracovního dne po dni předání poukázek </w:t>
      </w:r>
      <w:r>
        <w:rPr>
          <w:rStyle w:val="Bodytext21"/>
          <w:lang w:val="en-US" w:eastAsia="en-US" w:bidi="en-US"/>
        </w:rPr>
        <w:t xml:space="preserve">Ticket </w:t>
      </w:r>
      <w:r>
        <w:rPr>
          <w:rStyle w:val="Bodytext21"/>
        </w:rPr>
        <w:t xml:space="preserve">Restaurant® prostřednictvím </w:t>
      </w:r>
      <w:proofErr w:type="spellStart"/>
      <w:r>
        <w:rPr>
          <w:rStyle w:val="Bodytext21"/>
        </w:rPr>
        <w:t>výběmích</w:t>
      </w:r>
      <w:proofErr w:type="spellEnd"/>
      <w:r>
        <w:rPr>
          <w:rStyle w:val="Bodytext21"/>
        </w:rPr>
        <w:t xml:space="preserve"> míst umístěných ve velkoobchodních střediscích obchodní společnosti MAKRO </w:t>
      </w:r>
      <w:r>
        <w:rPr>
          <w:rStyle w:val="Bodytext21"/>
          <w:lang w:val="en-US" w:eastAsia="en-US" w:bidi="en-US"/>
        </w:rPr>
        <w:t xml:space="preserve">Cash </w:t>
      </w:r>
      <w:r>
        <w:rPr>
          <w:rStyle w:val="Bodytext21"/>
        </w:rPr>
        <w:t xml:space="preserve">&amp; </w:t>
      </w:r>
      <w:r>
        <w:rPr>
          <w:rStyle w:val="Bodytext21"/>
          <w:lang w:val="en-US" w:eastAsia="en-US" w:bidi="en-US"/>
        </w:rPr>
        <w:t xml:space="preserve">Carry </w:t>
      </w:r>
      <w:r>
        <w:rPr>
          <w:rStyle w:val="Bodytext21"/>
        </w:rPr>
        <w:t xml:space="preserve">ČR, s.r.o., pouze na zaplacení ceny převzatého zboží a odebraných služeb od obchodní společnosti MAKRO </w:t>
      </w:r>
      <w:r>
        <w:rPr>
          <w:rStyle w:val="Bodytext21"/>
          <w:lang w:val="en-US" w:eastAsia="en-US" w:bidi="en-US"/>
        </w:rPr>
        <w:t xml:space="preserve">Cash </w:t>
      </w:r>
      <w:r>
        <w:rPr>
          <w:rStyle w:val="Bodytext21"/>
        </w:rPr>
        <w:t xml:space="preserve">&amp; </w:t>
      </w:r>
      <w:r>
        <w:rPr>
          <w:rStyle w:val="Bodytext21"/>
          <w:lang w:val="en-US" w:eastAsia="en-US" w:bidi="en-US"/>
        </w:rPr>
        <w:t xml:space="preserve">Carry </w:t>
      </w:r>
      <w:r>
        <w:rPr>
          <w:rStyle w:val="Bodytext21"/>
        </w:rPr>
        <w:t>ČR, s.r.o., v ostatním platí vše uvedené v těchto Obchodních podmínkách a ceníku služeb.</w:t>
      </w:r>
    </w:p>
    <w:p w:rsidR="002963DF" w:rsidRDefault="00C72F8B">
      <w:pPr>
        <w:pStyle w:val="Bodytext50"/>
        <w:framePr w:w="4925" w:h="11707" w:hRule="exact" w:wrap="none" w:vAnchor="page" w:hAnchor="page" w:x="6224" w:y="1640"/>
        <w:numPr>
          <w:ilvl w:val="0"/>
          <w:numId w:val="2"/>
        </w:numPr>
        <w:shd w:val="clear" w:color="auto" w:fill="auto"/>
        <w:tabs>
          <w:tab w:val="left" w:pos="344"/>
        </w:tabs>
        <w:spacing w:after="164"/>
        <w:ind w:left="380" w:hanging="380"/>
      </w:pPr>
      <w:r>
        <w:t>Částka k proplacení a stejně tak částka odměn zprostředkovatele je splatná v případě hotovostního vyplacení nebo vyplacení jiným způsobem neprodleně po obdržení realizovaných poukázek zprostředkovatelem. V případě vyplácení částky k proplacení bezhotovostně na bankovní účet objednatele je tato částka a odměna zprostředkovatele splatná do devíti pracovních dnů ode dne obdržení realizovaných poukázek zprostředkovatelem. Současně s proplacením zprostřed</w:t>
      </w:r>
      <w:r>
        <w:softHyphen/>
        <w:t>kovatel vyhotoví a odešle nebo osobně předá objednateli na provedené vyúčtování daňový doklad.</w:t>
      </w:r>
    </w:p>
    <w:p w:rsidR="002963DF" w:rsidRDefault="00C72F8B">
      <w:pPr>
        <w:pStyle w:val="Heading40"/>
        <w:framePr w:w="4925" w:h="11707" w:hRule="exact" w:wrap="none" w:vAnchor="page" w:hAnchor="page" w:x="6224" w:y="164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156"/>
        <w:ind w:left="380"/>
      </w:pPr>
      <w:bookmarkStart w:id="4" w:name="bookmark4"/>
      <w:r>
        <w:t>Proplácení elektronických poukázek TRC/EBC</w:t>
      </w:r>
      <w:bookmarkEnd w:id="4"/>
    </w:p>
    <w:p w:rsidR="002963DF" w:rsidRDefault="00C72F8B">
      <w:pPr>
        <w:pStyle w:val="Bodytext50"/>
        <w:framePr w:w="4925" w:h="11707" w:hRule="exact" w:wrap="none" w:vAnchor="page" w:hAnchor="page" w:x="6224" w:y="1640"/>
        <w:numPr>
          <w:ilvl w:val="0"/>
          <w:numId w:val="5"/>
        </w:numPr>
        <w:shd w:val="clear" w:color="auto" w:fill="auto"/>
        <w:tabs>
          <w:tab w:val="left" w:pos="344"/>
        </w:tabs>
        <w:ind w:left="380" w:hanging="380"/>
      </w:pPr>
      <w:r>
        <w:t xml:space="preserve">V případě platby TRC/EBC prostřednictvím platebního terminálu akceptující platební karty </w:t>
      </w:r>
      <w:r>
        <w:rPr>
          <w:lang w:val="en-US" w:eastAsia="en-US" w:bidi="en-US"/>
        </w:rPr>
        <w:t xml:space="preserve">Mastercard </w:t>
      </w:r>
      <w:r>
        <w:t xml:space="preserve">bude úhrada za zboží nebo služby převedena na účet objednatele za podmínek dohodnutých mezi objednatelem a bankou objednatele týkajících se </w:t>
      </w:r>
      <w:proofErr w:type="spellStart"/>
      <w:r>
        <w:t>pňjímání</w:t>
      </w:r>
      <w:proofErr w:type="spellEnd"/>
      <w:r>
        <w:t xml:space="preserve"> karet </w:t>
      </w:r>
      <w:r>
        <w:rPr>
          <w:lang w:val="en-US" w:eastAsia="en-US" w:bidi="en-US"/>
        </w:rPr>
        <w:t xml:space="preserve">Mastercard </w:t>
      </w:r>
      <w:r>
        <w:t>a Maestro.</w:t>
      </w:r>
    </w:p>
    <w:p w:rsidR="002963DF" w:rsidRDefault="00C72F8B">
      <w:pPr>
        <w:pStyle w:val="Bodytext50"/>
        <w:framePr w:w="4925" w:h="11707" w:hRule="exact" w:wrap="none" w:vAnchor="page" w:hAnchor="page" w:x="6224" w:y="1640"/>
        <w:numPr>
          <w:ilvl w:val="0"/>
          <w:numId w:val="5"/>
        </w:numPr>
        <w:shd w:val="clear" w:color="auto" w:fill="auto"/>
        <w:tabs>
          <w:tab w:val="left" w:pos="344"/>
        </w:tabs>
        <w:ind w:left="380" w:hanging="380"/>
      </w:pPr>
      <w:r>
        <w:t>Objednatel je sám odpovědný za hrazení poplatků z použití terminálu, resp. uskutečnění platby přes terminál, které účtuje jeho banka přijímající příkaz k provedení platby nebo třetí strany: takové poplatky nejsou zahrnuty v odměně zprostředkovatele.</w:t>
      </w:r>
    </w:p>
    <w:p w:rsidR="002963DF" w:rsidRDefault="00C72F8B">
      <w:pPr>
        <w:pStyle w:val="Bodytext50"/>
        <w:framePr w:w="4925" w:h="11707" w:hRule="exact" w:wrap="none" w:vAnchor="page" w:hAnchor="page" w:x="6224" w:y="1640"/>
        <w:numPr>
          <w:ilvl w:val="0"/>
          <w:numId w:val="5"/>
        </w:numPr>
        <w:shd w:val="clear" w:color="auto" w:fill="auto"/>
        <w:tabs>
          <w:tab w:val="left" w:pos="344"/>
        </w:tabs>
        <w:ind w:left="380" w:hanging="380"/>
      </w:pPr>
      <w:r>
        <w:t>Za zprostředkování platby prostřednictvím TRC/EBC náleží zprostředkovateli odměna dle uzavřené smlouvy nebo ceníku služeb, který je součástí těchto Obchodních podmínek.</w:t>
      </w:r>
    </w:p>
    <w:p w:rsidR="002963DF" w:rsidRDefault="00C72F8B">
      <w:pPr>
        <w:pStyle w:val="Bodytext50"/>
        <w:framePr w:w="4925" w:h="11707" w:hRule="exact" w:wrap="none" w:vAnchor="page" w:hAnchor="page" w:x="6224" w:y="1640"/>
        <w:numPr>
          <w:ilvl w:val="0"/>
          <w:numId w:val="5"/>
        </w:numPr>
        <w:shd w:val="clear" w:color="auto" w:fill="auto"/>
        <w:tabs>
          <w:tab w:val="left" w:pos="344"/>
        </w:tabs>
        <w:ind w:left="380" w:hanging="380"/>
      </w:pPr>
      <w:r>
        <w:t>V případě platby prostřednictvím platebního terminálu (POS) vystaví zprostředkovatel daňový doklad vždy, když odměna dosáhne výše 1 200 Kč, a to spolu s poplatkem za členství v síti provozoven podle písm. f) tohoto článku IV. Pokud je odměna zprostředkovatele nižší než 1 200 Kč, vystaví zprostředkovatel daňový doklad vždy do 15. ledna následujícího roku za nevyfakturovanou odměnu za rok předchozí nebo do 30 dnů od ukončení platnosti této smlouvy, a dále později, pokud má zprostředkovatel nárok na nevyfakturovanou odměnu.</w:t>
      </w:r>
    </w:p>
    <w:p w:rsidR="002963DF" w:rsidRDefault="00C72F8B">
      <w:pPr>
        <w:pStyle w:val="Bodytext50"/>
        <w:framePr w:w="4925" w:h="11707" w:hRule="exact" w:wrap="none" w:vAnchor="page" w:hAnchor="page" w:x="6224" w:y="1640"/>
        <w:numPr>
          <w:ilvl w:val="0"/>
          <w:numId w:val="5"/>
        </w:numPr>
        <w:shd w:val="clear" w:color="auto" w:fill="auto"/>
        <w:tabs>
          <w:tab w:val="left" w:pos="344"/>
        </w:tabs>
        <w:ind w:left="380" w:hanging="380"/>
      </w:pPr>
      <w:r>
        <w:t>Zprostředkovatel je oprávněn provést zápočet ve výši odměny, na kterou mu vznikl nárok dle této smlouvy z pohledávky objednatele z proplácených papírových poukázek.</w:t>
      </w:r>
    </w:p>
    <w:p w:rsidR="002963DF" w:rsidRDefault="00C72F8B">
      <w:pPr>
        <w:pStyle w:val="Bodytext50"/>
        <w:framePr w:w="4925" w:h="11707" w:hRule="exact" w:wrap="none" w:vAnchor="page" w:hAnchor="page" w:x="6224" w:y="1640"/>
        <w:shd w:val="clear" w:color="auto" w:fill="auto"/>
        <w:ind w:left="380" w:hanging="380"/>
      </w:pPr>
      <w:r>
        <w:t xml:space="preserve">0 Za členství v síti provozoven, které </w:t>
      </w:r>
      <w:proofErr w:type="spellStart"/>
      <w:r>
        <w:t>pňjímají</w:t>
      </w:r>
      <w:proofErr w:type="spellEnd"/>
      <w:r>
        <w:t xml:space="preserve"> platby TRC, náleží zprostředkovateli poplatek ve výši </w:t>
      </w:r>
      <w:proofErr w:type="spellStart"/>
      <w:r w:rsidR="008F6559">
        <w:t>xx</w:t>
      </w:r>
      <w:proofErr w:type="spellEnd"/>
      <w:r>
        <w:t xml:space="preserve"> Kč ročně. Tento poplatek se poníží o celkovou výši odměny dosaženou příslušnou provozovnou za daný kalendářní rok (tj. může být i 0 Kč). Na tento poplatek bude zprostředkovatelem vystaven daňový doklad pouze v případě, že odměna dle této smlouvy nedosáhne částky </w:t>
      </w:r>
      <w:proofErr w:type="spellStart"/>
      <w:r w:rsidR="008F6559">
        <w:t>xx</w:t>
      </w:r>
      <w:proofErr w:type="spellEnd"/>
      <w:r>
        <w:t xml:space="preserve"> Kč za kalendářní rok. Tento poplatek může zprostředkovatel účtovat od 1.1.2018.</w:t>
      </w:r>
    </w:p>
    <w:p w:rsidR="002963DF" w:rsidRDefault="00C72F8B">
      <w:pPr>
        <w:pStyle w:val="Bodytext50"/>
        <w:framePr w:w="4925" w:h="11707" w:hRule="exact" w:wrap="none" w:vAnchor="page" w:hAnchor="page" w:x="6224" w:y="1640"/>
        <w:numPr>
          <w:ilvl w:val="0"/>
          <w:numId w:val="6"/>
        </w:numPr>
        <w:shd w:val="clear" w:color="auto" w:fill="auto"/>
        <w:tabs>
          <w:tab w:val="left" w:pos="344"/>
        </w:tabs>
        <w:ind w:left="380" w:hanging="380"/>
      </w:pPr>
      <w:r>
        <w:t xml:space="preserve">K odměně bude vždy </w:t>
      </w:r>
      <w:proofErr w:type="spellStart"/>
      <w:r>
        <w:t>pňpočteno</w:t>
      </w:r>
      <w:proofErr w:type="spellEnd"/>
      <w:r>
        <w:t xml:space="preserve"> DPH dle platných právních předpisů,</w:t>
      </w:r>
    </w:p>
    <w:p w:rsidR="002963DF" w:rsidRDefault="00C72F8B">
      <w:pPr>
        <w:pStyle w:val="Bodytext50"/>
        <w:framePr w:w="4925" w:h="11707" w:hRule="exact" w:wrap="none" w:vAnchor="page" w:hAnchor="page" w:x="6224" w:y="1640"/>
        <w:numPr>
          <w:ilvl w:val="0"/>
          <w:numId w:val="6"/>
        </w:numPr>
        <w:shd w:val="clear" w:color="auto" w:fill="auto"/>
        <w:tabs>
          <w:tab w:val="left" w:pos="344"/>
        </w:tabs>
        <w:ind w:left="380" w:hanging="380"/>
      </w:pPr>
      <w:r>
        <w:t>Objednatel uděluje zprostředkovateli souhlas se zasíláním daňových dokladů v elektronické podobě na emailovou adresu, která je uvedena v záhlaví rámcové smlouvy.</w:t>
      </w:r>
    </w:p>
    <w:p w:rsidR="002963DF" w:rsidRDefault="00C72F8B">
      <w:pPr>
        <w:pStyle w:val="Bodytext50"/>
        <w:framePr w:w="4925" w:h="11707" w:hRule="exact" w:wrap="none" w:vAnchor="page" w:hAnchor="page" w:x="6224" w:y="1640"/>
        <w:numPr>
          <w:ilvl w:val="0"/>
          <w:numId w:val="6"/>
        </w:numPr>
        <w:shd w:val="clear" w:color="auto" w:fill="auto"/>
        <w:tabs>
          <w:tab w:val="left" w:pos="344"/>
        </w:tabs>
        <w:spacing w:after="164"/>
        <w:ind w:left="380" w:hanging="380"/>
      </w:pPr>
      <w:r>
        <w:t>Daňový doklad bude splatný ve lhůtě 5 pracovních dnů ode dne jeho doručení.</w:t>
      </w:r>
    </w:p>
    <w:p w:rsidR="002963DF" w:rsidRDefault="00C72F8B">
      <w:pPr>
        <w:pStyle w:val="Heading40"/>
        <w:framePr w:w="4925" w:h="11707" w:hRule="exact" w:wrap="none" w:vAnchor="page" w:hAnchor="page" w:x="6224" w:y="1640"/>
        <w:numPr>
          <w:ilvl w:val="0"/>
          <w:numId w:val="1"/>
        </w:numPr>
        <w:shd w:val="clear" w:color="auto" w:fill="auto"/>
        <w:tabs>
          <w:tab w:val="left" w:pos="344"/>
        </w:tabs>
        <w:spacing w:before="0"/>
        <w:ind w:left="380"/>
      </w:pPr>
      <w:bookmarkStart w:id="5" w:name="bookmark5"/>
      <w:r>
        <w:t xml:space="preserve">Proplácení e-Ticket a Platební brány </w:t>
      </w:r>
      <w:proofErr w:type="spellStart"/>
      <w:r>
        <w:t>Edenred</w:t>
      </w:r>
      <w:bookmarkEnd w:id="5"/>
      <w:proofErr w:type="spellEnd"/>
    </w:p>
    <w:p w:rsidR="002963DF" w:rsidRDefault="00C72F8B">
      <w:pPr>
        <w:pStyle w:val="Bodytext50"/>
        <w:framePr w:w="4925" w:h="11707" w:hRule="exact" w:wrap="none" w:vAnchor="page" w:hAnchor="page" w:x="6224" w:y="1640"/>
        <w:shd w:val="clear" w:color="auto" w:fill="auto"/>
        <w:spacing w:line="134" w:lineRule="exact"/>
        <w:ind w:left="380" w:hanging="380"/>
      </w:pPr>
      <w:r>
        <w:t>Objednateli vzniká nárok na proplacení e-Ticketu jeho validací. Validace e-Ticketu</w:t>
      </w:r>
    </w:p>
    <w:p w:rsidR="002963DF" w:rsidRDefault="00C72F8B">
      <w:pPr>
        <w:pStyle w:val="Bodytext50"/>
        <w:framePr w:w="4925" w:h="11707" w:hRule="exact" w:wrap="none" w:vAnchor="page" w:hAnchor="page" w:x="6224" w:y="1640"/>
        <w:shd w:val="clear" w:color="auto" w:fill="auto"/>
        <w:spacing w:after="156" w:line="134" w:lineRule="exact"/>
        <w:ind w:left="380" w:hanging="380"/>
      </w:pPr>
      <w:r>
        <w:t>proběhne následujícím způsobem:</w:t>
      </w:r>
    </w:p>
    <w:p w:rsidR="002963DF" w:rsidRDefault="00C72F8B">
      <w:pPr>
        <w:pStyle w:val="Bodytext50"/>
        <w:framePr w:w="4925" w:h="11707" w:hRule="exact" w:wrap="none" w:vAnchor="page" w:hAnchor="page" w:x="6224" w:y="1640"/>
        <w:numPr>
          <w:ilvl w:val="0"/>
          <w:numId w:val="7"/>
        </w:numPr>
        <w:shd w:val="clear" w:color="auto" w:fill="auto"/>
        <w:tabs>
          <w:tab w:val="left" w:pos="344"/>
        </w:tabs>
        <w:ind w:left="440"/>
      </w:pPr>
      <w:r>
        <w:t xml:space="preserve">Objednatel na internetové adrese </w:t>
      </w:r>
      <w:hyperlink r:id="rId10" w:history="1">
        <w:r>
          <w:rPr>
            <w:lang w:val="en-US" w:eastAsia="en-US" w:bidi="en-US"/>
          </w:rPr>
          <w:t>https://partner.benefitycafe.cz</w:t>
        </w:r>
      </w:hyperlink>
      <w:r>
        <w:rPr>
          <w:lang w:val="en-US" w:eastAsia="en-US" w:bidi="en-US"/>
        </w:rPr>
        <w:t xml:space="preserve"> </w:t>
      </w:r>
      <w:r>
        <w:t>zadá</w:t>
      </w:r>
    </w:p>
    <w:p w:rsidR="002963DF" w:rsidRDefault="00C72F8B">
      <w:pPr>
        <w:pStyle w:val="Bodytext50"/>
        <w:framePr w:w="4925" w:h="11707" w:hRule="exact" w:wrap="none" w:vAnchor="page" w:hAnchor="page" w:x="6224" w:y="1640"/>
        <w:numPr>
          <w:ilvl w:val="0"/>
          <w:numId w:val="8"/>
        </w:numPr>
        <w:shd w:val="clear" w:color="auto" w:fill="auto"/>
        <w:tabs>
          <w:tab w:val="left" w:pos="1081"/>
        </w:tabs>
        <w:ind w:left="740" w:firstLine="0"/>
        <w:jc w:val="left"/>
      </w:pPr>
      <w:r>
        <w:t>šestimístný kód (e-Ticket)</w:t>
      </w:r>
    </w:p>
    <w:p w:rsidR="002963DF" w:rsidRDefault="00C72F8B">
      <w:pPr>
        <w:pStyle w:val="Bodytext50"/>
        <w:framePr w:w="4925" w:h="11707" w:hRule="exact" w:wrap="none" w:vAnchor="page" w:hAnchor="page" w:x="6224" w:y="1640"/>
        <w:numPr>
          <w:ilvl w:val="0"/>
          <w:numId w:val="8"/>
        </w:numPr>
        <w:shd w:val="clear" w:color="auto" w:fill="auto"/>
        <w:tabs>
          <w:tab w:val="left" w:pos="1081"/>
        </w:tabs>
        <w:ind w:left="740" w:firstLine="0"/>
        <w:jc w:val="left"/>
      </w:pPr>
      <w:r>
        <w:t>partnerský kód své provozovny</w:t>
      </w:r>
    </w:p>
    <w:p w:rsidR="002963DF" w:rsidRDefault="00C72F8B">
      <w:pPr>
        <w:pStyle w:val="Bodytext50"/>
        <w:framePr w:w="4925" w:h="11707" w:hRule="exact" w:wrap="none" w:vAnchor="page" w:hAnchor="page" w:x="6224" w:y="1640"/>
        <w:numPr>
          <w:ilvl w:val="0"/>
          <w:numId w:val="7"/>
        </w:numPr>
        <w:shd w:val="clear" w:color="auto" w:fill="auto"/>
        <w:tabs>
          <w:tab w:val="left" w:pos="344"/>
        </w:tabs>
        <w:spacing w:after="164"/>
        <w:ind w:left="440"/>
      </w:pPr>
      <w:r>
        <w:t>Objednatel stiskne tlačítko „validovat“ a následně „uplatnit".</w:t>
      </w:r>
      <w:bookmarkStart w:id="6" w:name="_GoBack"/>
      <w:bookmarkEnd w:id="6"/>
    </w:p>
    <w:p w:rsidR="002963DF" w:rsidRDefault="00C72F8B">
      <w:pPr>
        <w:pStyle w:val="Bodytext50"/>
        <w:framePr w:w="4925" w:h="11707" w:hRule="exact" w:wrap="none" w:vAnchor="page" w:hAnchor="page" w:x="6224" w:y="1640"/>
        <w:shd w:val="clear" w:color="auto" w:fill="auto"/>
        <w:spacing w:after="156" w:line="134" w:lineRule="exact"/>
        <w:ind w:left="380" w:hanging="380"/>
      </w:pPr>
      <w:r>
        <w:t xml:space="preserve">E-Ticket a Platební brána </w:t>
      </w:r>
      <w:proofErr w:type="spellStart"/>
      <w:r>
        <w:t>Edenred</w:t>
      </w:r>
      <w:proofErr w:type="spellEnd"/>
      <w:r>
        <w:t xml:space="preserve"> jsou propláceny následujícím způsobem:</w:t>
      </w:r>
    </w:p>
    <w:p w:rsidR="002963DF" w:rsidRDefault="00C72F8B">
      <w:pPr>
        <w:pStyle w:val="Bodytext50"/>
        <w:framePr w:w="4925" w:h="11707" w:hRule="exact" w:wrap="none" w:vAnchor="page" w:hAnchor="page" w:x="6224" w:y="1640"/>
        <w:numPr>
          <w:ilvl w:val="0"/>
          <w:numId w:val="7"/>
        </w:numPr>
        <w:shd w:val="clear" w:color="auto" w:fill="auto"/>
        <w:tabs>
          <w:tab w:val="left" w:pos="344"/>
        </w:tabs>
        <w:ind w:left="440"/>
      </w:pPr>
      <w:r>
        <w:t xml:space="preserve">Po uplynutí kalendářního měsíce vystaví zprostředkovatel daňový </w:t>
      </w:r>
      <w:proofErr w:type="gramStart"/>
      <w:r>
        <w:t>doklad - fakturu</w:t>
      </w:r>
      <w:proofErr w:type="gramEnd"/>
      <w:r>
        <w:t xml:space="preserve"> (dle uplatněných e-Ticketů v uplynulém měsíci) a zašle objednateli. Na faktuře je z výsledného součtu částky uplatněných e-Ticketů odečtena:</w:t>
      </w:r>
    </w:p>
    <w:p w:rsidR="002963DF" w:rsidRDefault="00C72F8B">
      <w:pPr>
        <w:pStyle w:val="Bodytext50"/>
        <w:framePr w:w="4925" w:h="11707" w:hRule="exact" w:wrap="none" w:vAnchor="page" w:hAnchor="page" w:x="6224" w:y="1640"/>
        <w:numPr>
          <w:ilvl w:val="0"/>
          <w:numId w:val="9"/>
        </w:numPr>
        <w:shd w:val="clear" w:color="auto" w:fill="auto"/>
        <w:tabs>
          <w:tab w:val="left" w:pos="1081"/>
        </w:tabs>
        <w:ind w:left="740" w:firstLine="0"/>
        <w:jc w:val="left"/>
      </w:pPr>
      <w:r>
        <w:t>odměna, na kterou má zprostředkovatel nárok dle této smlouvy</w:t>
      </w:r>
    </w:p>
    <w:p w:rsidR="002963DF" w:rsidRDefault="00C72F8B">
      <w:pPr>
        <w:pStyle w:val="Bodytext50"/>
        <w:framePr w:w="4925" w:h="11707" w:hRule="exact" w:wrap="none" w:vAnchor="page" w:hAnchor="page" w:x="6224" w:y="1640"/>
        <w:numPr>
          <w:ilvl w:val="0"/>
          <w:numId w:val="9"/>
        </w:numPr>
        <w:shd w:val="clear" w:color="auto" w:fill="auto"/>
        <w:tabs>
          <w:tab w:val="left" w:pos="1081"/>
        </w:tabs>
        <w:ind w:left="740" w:firstLine="0"/>
        <w:jc w:val="left"/>
      </w:pPr>
      <w:r>
        <w:t xml:space="preserve">částka daně z </w:t>
      </w:r>
      <w:proofErr w:type="spellStart"/>
      <w:r>
        <w:t>pňdané</w:t>
      </w:r>
      <w:proofErr w:type="spellEnd"/>
      <w:r>
        <w:t xml:space="preserve"> hodnoty z této odměny.</w:t>
      </w:r>
    </w:p>
    <w:p w:rsidR="002963DF" w:rsidRDefault="00C72F8B">
      <w:pPr>
        <w:pStyle w:val="Bodytext50"/>
        <w:framePr w:w="4925" w:h="11707" w:hRule="exact" w:wrap="none" w:vAnchor="page" w:hAnchor="page" w:x="6224" w:y="1640"/>
        <w:shd w:val="clear" w:color="auto" w:fill="auto"/>
        <w:ind w:left="440" w:firstLine="0"/>
      </w:pPr>
      <w:r>
        <w:t>Zprostředkovatel uhradí objednateli výslednou částku na faktuře ve lhůtě třiceti (30) dnů od odeslání faktury.</w:t>
      </w:r>
    </w:p>
    <w:p w:rsidR="002963DF" w:rsidRDefault="00C72F8B">
      <w:pPr>
        <w:pStyle w:val="Bodytext50"/>
        <w:framePr w:w="4925" w:h="11707" w:hRule="exact" w:wrap="none" w:vAnchor="page" w:hAnchor="page" w:x="6224" w:y="1640"/>
        <w:numPr>
          <w:ilvl w:val="0"/>
          <w:numId w:val="7"/>
        </w:numPr>
        <w:shd w:val="clear" w:color="auto" w:fill="auto"/>
        <w:tabs>
          <w:tab w:val="left" w:pos="344"/>
        </w:tabs>
        <w:ind w:left="440"/>
      </w:pPr>
      <w:r>
        <w:t>Objednatel uděluje zprostředkovateli souhlas se zasíláním daňových dokladů v elektronické podobě na emailovou adresu, která je uvedena v záhlaví rámcové smlouvy.</w:t>
      </w:r>
    </w:p>
    <w:p w:rsidR="002963DF" w:rsidRDefault="00C72F8B">
      <w:pPr>
        <w:pStyle w:val="Bodytext40"/>
        <w:framePr w:wrap="none" w:vAnchor="page" w:hAnchor="page" w:x="6224" w:y="13726"/>
        <w:shd w:val="clear" w:color="auto" w:fill="auto"/>
        <w:spacing w:after="0"/>
        <w:ind w:left="380"/>
      </w:pPr>
      <w:r>
        <w:t>Tyto Obchodní podmínky jsou účinné ke dni 1.1. 2019.</w:t>
      </w:r>
    </w:p>
    <w:p w:rsidR="002963DF" w:rsidRDefault="00C72F8B">
      <w:pPr>
        <w:framePr w:wrap="none" w:vAnchor="page" w:hAnchor="page" w:x="10036" w:y="15508"/>
        <w:rPr>
          <w:sz w:val="2"/>
          <w:szCs w:val="2"/>
        </w:rPr>
      </w:pPr>
      <w:r>
        <w:fldChar w:fldCharType="begin"/>
      </w:r>
      <w:r>
        <w:instrText xml:space="preserve"> INCLUDEPICTURE  "C:\\Users\\wagenknechtova\\Desktop\\SMLOUVY SCAN\\media\\image2.jpeg" \* MERGEFORMATINET </w:instrText>
      </w:r>
      <w:r>
        <w:fldChar w:fldCharType="separate"/>
      </w:r>
      <w:r w:rsidR="00C6755D">
        <w:fldChar w:fldCharType="begin"/>
      </w:r>
      <w:r w:rsidR="00C6755D">
        <w:instrText xml:space="preserve"> </w:instrText>
      </w:r>
      <w:r w:rsidR="00C6755D">
        <w:instrText>INCLUDEPICTURE  "C:\\Users\\Markétka\\Documents\\Divadlo_dokumenty\\Smlouvy_zverejneni\\Edenred\\media\\image2.jpeg" \* MERGEFORMATINET</w:instrText>
      </w:r>
      <w:r w:rsidR="00C6755D">
        <w:instrText xml:space="preserve"> </w:instrText>
      </w:r>
      <w:r w:rsidR="00C6755D">
        <w:fldChar w:fldCharType="separate"/>
      </w:r>
      <w:r w:rsidR="008F6559">
        <w:pict>
          <v:shape id="_x0000_i1026" type="#_x0000_t75" style="width:45pt;height:20.4pt">
            <v:imagedata r:id="rId11" r:href="rId12"/>
          </v:shape>
        </w:pict>
      </w:r>
      <w:r w:rsidR="00C6755D">
        <w:fldChar w:fldCharType="end"/>
      </w:r>
      <w:r>
        <w:fldChar w:fldCharType="end"/>
      </w:r>
    </w:p>
    <w:p w:rsidR="002963DF" w:rsidRDefault="00C72F8B">
      <w:pPr>
        <w:pStyle w:val="Bodytext30"/>
        <w:framePr w:wrap="none" w:vAnchor="page" w:hAnchor="page" w:x="901" w:y="15796"/>
        <w:shd w:val="clear" w:color="auto" w:fill="auto"/>
        <w:ind w:left="29"/>
      </w:pPr>
      <w:proofErr w:type="spellStart"/>
      <w:r>
        <w:t>Edenred</w:t>
      </w:r>
      <w:proofErr w:type="spellEnd"/>
      <w:r>
        <w:t xml:space="preserve"> CZ s.r.o., Pernerova 691/42, 186 00 Praha 8, DIČ: CZ 247 45 391, společnost je zapsaná u Městského soudu V Praze oddíle C. vložka 170804</w:t>
      </w:r>
    </w:p>
    <w:p w:rsidR="002963DF" w:rsidRDefault="002963DF">
      <w:pPr>
        <w:rPr>
          <w:sz w:val="2"/>
          <w:szCs w:val="2"/>
        </w:rPr>
      </w:pPr>
    </w:p>
    <w:sectPr w:rsidR="002963D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55D" w:rsidRDefault="00C6755D">
      <w:r>
        <w:separator/>
      </w:r>
    </w:p>
  </w:endnote>
  <w:endnote w:type="continuationSeparator" w:id="0">
    <w:p w:rsidR="00C6755D" w:rsidRDefault="00C6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55D" w:rsidRDefault="00C6755D"/>
  </w:footnote>
  <w:footnote w:type="continuationSeparator" w:id="0">
    <w:p w:rsidR="00C6755D" w:rsidRDefault="00C675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1FD7"/>
    <w:multiLevelType w:val="multilevel"/>
    <w:tmpl w:val="6A582D4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E73638"/>
    <w:multiLevelType w:val="multilevel"/>
    <w:tmpl w:val="73342C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89204E"/>
    <w:multiLevelType w:val="multilevel"/>
    <w:tmpl w:val="35C4F5B6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E93674"/>
    <w:multiLevelType w:val="multilevel"/>
    <w:tmpl w:val="7D78C8FE"/>
    <w:lvl w:ilvl="0">
      <w:start w:val="7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61B1C"/>
    <w:multiLevelType w:val="multilevel"/>
    <w:tmpl w:val="74AA238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773FB0"/>
    <w:multiLevelType w:val="multilevel"/>
    <w:tmpl w:val="069043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C413C1"/>
    <w:multiLevelType w:val="multilevel"/>
    <w:tmpl w:val="EE6C46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224F27"/>
    <w:multiLevelType w:val="multilevel"/>
    <w:tmpl w:val="A06E41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9446ADB"/>
    <w:multiLevelType w:val="multilevel"/>
    <w:tmpl w:val="240C3C3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3DF"/>
    <w:rsid w:val="001952AC"/>
    <w:rsid w:val="002963DF"/>
    <w:rsid w:val="008F6559"/>
    <w:rsid w:val="00C6755D"/>
    <w:rsid w:val="00C7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A630"/>
  <w15:docId w15:val="{2483B586-877A-4D9A-AC43-D5273A26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Pr>
      <w:rFonts w:ascii="Tunga" w:eastAsia="Tunga" w:hAnsi="Tunga" w:cs="Tunga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42">
    <w:name w:val="Heading #4 (2)_"/>
    <w:basedOn w:val="Standardnpsmoodstavce"/>
    <w:link w:val="Heading42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5SmallCaps">
    <w:name w:val="Body text (5) + Small Caps"/>
    <w:basedOn w:val="Bodytext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4NotBold">
    <w:name w:val="Heading #4 + Not Bold"/>
    <w:basedOn w:val="Heading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24" w:lineRule="exact"/>
      <w:jc w:val="center"/>
      <w:outlineLvl w:val="2"/>
    </w:pPr>
    <w:rPr>
      <w:rFonts w:ascii="Tunga" w:eastAsia="Tunga" w:hAnsi="Tunga" w:cs="Tunga"/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22" w:lineRule="exact"/>
    </w:pPr>
    <w:rPr>
      <w:rFonts w:ascii="Arial" w:eastAsia="Arial" w:hAnsi="Arial" w:cs="Arial"/>
      <w:sz w:val="11"/>
      <w:szCs w:val="1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02" w:lineRule="exact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02" w:lineRule="exact"/>
      <w:jc w:val="center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140" w:line="134" w:lineRule="exact"/>
      <w:ind w:hanging="380"/>
      <w:jc w:val="both"/>
    </w:pPr>
    <w:rPr>
      <w:rFonts w:ascii="Arial" w:eastAsia="Arial" w:hAnsi="Arial" w:cs="Arial"/>
      <w:b/>
      <w:bCs/>
      <w:sz w:val="12"/>
      <w:szCs w:val="1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40" w:after="140" w:line="139" w:lineRule="exact"/>
      <w:ind w:hanging="380"/>
      <w:jc w:val="both"/>
    </w:pPr>
    <w:rPr>
      <w:rFonts w:ascii="Arial" w:eastAsia="Arial" w:hAnsi="Arial" w:cs="Arial"/>
      <w:sz w:val="12"/>
      <w:szCs w:val="12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Heading420">
    <w:name w:val="Heading #4 (2)"/>
    <w:basedOn w:val="Normln"/>
    <w:link w:val="Heading42"/>
    <w:pPr>
      <w:shd w:val="clear" w:color="auto" w:fill="FFFFFF"/>
      <w:spacing w:after="140" w:line="146" w:lineRule="exact"/>
      <w:ind w:hanging="380"/>
      <w:jc w:val="both"/>
      <w:outlineLvl w:val="3"/>
    </w:pPr>
    <w:rPr>
      <w:rFonts w:ascii="Arial" w:eastAsia="Arial" w:hAnsi="Arial" w:cs="Arial"/>
      <w:b/>
      <w:bCs/>
      <w:sz w:val="13"/>
      <w:szCs w:val="13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39" w:lineRule="exact"/>
      <w:ind w:hanging="440"/>
      <w:jc w:val="both"/>
    </w:pPr>
    <w:rPr>
      <w:rFonts w:ascii="Arial" w:eastAsia="Arial" w:hAnsi="Arial" w:cs="Arial"/>
      <w:sz w:val="12"/>
      <w:szCs w:val="12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160" w:after="160" w:line="134" w:lineRule="exact"/>
      <w:ind w:hanging="380"/>
      <w:jc w:val="both"/>
      <w:outlineLvl w:val="3"/>
    </w:pPr>
    <w:rPr>
      <w:rFonts w:ascii="Arial" w:eastAsia="Arial" w:hAnsi="Arial" w:cs="Arial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partner.benefitycaf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rtner.benefitycaf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2923</Words>
  <Characters>17247</Characters>
  <Application>Microsoft Office Word</Application>
  <DocSecurity>0</DocSecurity>
  <Lines>143</Lines>
  <Paragraphs>40</Paragraphs>
  <ScaleCrop>false</ScaleCrop>
  <Company>Hudební divadlo Karlín</Company>
  <LinksUpToDate>false</LinksUpToDate>
  <CharactersWithSpaces>20130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3</cp:revision>
  <dcterms:created xsi:type="dcterms:W3CDTF">2019-07-09T07:45:00Z</dcterms:created>
  <dcterms:modified xsi:type="dcterms:W3CDTF">2019-07-18T21:17:00Z</dcterms:modified>
</cp:coreProperties>
</file>