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1919"/>
        <w:gridCol w:w="8172"/>
      </w:tblGrid>
      <w:tr>
        <w:trPr>
          <w:trHeight w:val="131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DODATEK Č. 1 k SMLOUVĚ O DÍLO Vypracování projektové dokumentace „11/348 Arnolec - most ev. č. 348-017“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smlouvy objednatele: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 22/2019/PD/D2/VZMR/JI/sl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3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mc:AlternateContent>
          <mc:Choice Requires="wps">
            <w:drawing>
              <wp:anchor distT="407035" distB="0" distL="114300" distR="114300" simplePos="0" relativeHeight="125829378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4191635</wp:posOffset>
                </wp:positionV>
                <wp:extent cx="4432300" cy="34734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2300" cy="34734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86"/>
                              <w:gridCol w:w="5094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Mostní projekce s.r.o.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8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Jana Babáka 2733/11, 612 00 Brno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.950000000000003pt;margin-top:330.05000000000001pt;width:349.pt;height:27.350000000000001pt;z-index:-125829375;mso-wrap-distance-left:9.pt;mso-wrap-distance-top:32.049999999999997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86"/>
                        <w:gridCol w:w="5094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Mostní projekce s.r.o.</w:t>
                            </w: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Jana Babáka 2733/11, 612 00 Brno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3924300</wp:posOffset>
                </wp:positionV>
                <wp:extent cx="105410" cy="18732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1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1.950000000000003pt;margin-top:309.pt;width:8.3000000000000007pt;height:14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1919"/>
        <w:gridCol w:w="8172"/>
      </w:tblGrid>
      <w:tr>
        <w:trPr>
          <w:trHeight w:val="12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Objednatel: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19"/>
        <w:gridCol w:w="8172"/>
      </w:tblGrid>
      <w:tr>
        <w:trPr>
          <w:trHeight w:val="2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19"/>
        <w:gridCol w:w="8172"/>
      </w:tblGrid>
      <w:tr>
        <w:trPr>
          <w:trHeight w:val="5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 CZ00090450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1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Františkem Pokorným, jednatelem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37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brně, spisová značka C Osoby pověřené jednat iménem zhotovitele ve věcech smluvních:</w:t>
        <w:tab/>
        <w:t>,jednatel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165100</wp:posOffset>
                </wp:positionV>
                <wp:extent cx="4432300" cy="38862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2300" cy="3886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86"/>
                              <w:gridCol w:w="5094"/>
                            </w:tblGrid>
                            <w:tr>
                              <w:trPr>
                                <w:tblHeader/>
                                <w:trHeight w:val="61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6" w:lineRule="auto"/>
                                    <w:ind w:left="18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06754449 CZ06754449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1.950000000000003pt;margin-top:13.pt;width:349.pt;height:30.600000000000001pt;z-index:-125829373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86"/>
                        <w:gridCol w:w="5094"/>
                      </w:tblGrid>
                      <w:tr>
                        <w:trPr>
                          <w:tblHeader/>
                          <w:trHeight w:val="61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18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06754449 CZ06754449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.^Zhotovitel")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..Smluvní strana")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sloučení DUR a DSP.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této souvislosti se pro tuto akci v Článku 6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Placení a fakturace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odst. 6.1.1. a 6.1.2. smlouvy o dílo č. 22/2019/PD/D2/VZMR/JI/sl upraven tímto způsobem: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projektové dokumentace ve stupni pro vydání územního rozhodnutí (DUR) a zajištěním pravomocného územního rozhodnutí (ÚR), včetně všech požadovaných příloh, dokladů, odsouhlasené objednatelem bez výhrad ve formě a v počtu sjednaném v této smlouvě; strany se dohodly, že objednatel zaplatí cenu za tuto část díla na základě daňového dokladu vystaveného zhotovitelem ve lhůtě splatnosti 30 dnů od doručení.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stavební povolení (DSP),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1" w:val="left"/>
        </w:tabs>
        <w:bidi w:val="0"/>
        <w:spacing w:before="0" w:after="46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stavební povolení (DÚSP),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7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pokuty odst. 7.2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úpraven tímto způsobem: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1" w:val="left"/>
        </w:tabs>
        <w:bidi w:val="0"/>
        <w:spacing w:before="0" w:line="252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DUR,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DÚR,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1" w:val="left"/>
        </w:tabs>
        <w:bidi w:val="0"/>
        <w:spacing w:before="0" w:line="252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 a vyjádření, odsouhlasené objednatelem bez výhrad ve formě a v počtu sjednaném v této smlouvě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všech požadovaných příloh, dokladů a vyjádření, odsouhlasené objednatelem bez výhrad ve formě a v počtu sjednaném v této smlouvě ve výši 0,2 % z ceny díla včetně DPH uvedené v čl. 4 této smlouvy, a to za každý započatý den prodlení.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Příloze č. 4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Kalkulaci projekčních 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a 4 bude upravena tímto způsobem: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2 - Vypracování projektové dokumentace pro územní rozhodnutí (DÚR) v rozsahu dle technických podmínek v zadávací dokumentaci včetně zajištění pravomocného územního rozhodnutí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3 - Vypracování projektové dokumentace pro stavební povolení (DSP) v rozsahu dle technických podmínek v zadávací dokumentaci včetně zajištění pravomocného stavebního povolení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2 - Vypracování projektové dokumentace pro územní a stavební povolení (DÚSP) v rozsahu dle technických podmínek v zadávací dokumentaci včetně zajištění pravomocného stavebního povolení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3" w:val="left"/>
        </w:tabs>
        <w:bidi w:val="0"/>
        <w:spacing w:before="0" w:after="120" w:line="240" w:lineRule="auto"/>
        <w:ind w:left="8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návaznosti na prodloužení řešeného úseku dochází i k prodloužení termínů tímto způsobem: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8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Příloze č. 3 - Technické podmínky PD, a to vždy v příslušné jejich části Lhůty plnění:</w:t>
      </w:r>
    </w:p>
    <w:tbl>
      <w:tblPr>
        <w:tblOverlap w:val="never"/>
        <w:jc w:val="center"/>
        <w:tblLayout w:type="fixed"/>
      </w:tblPr>
      <w:tblGrid>
        <w:gridCol w:w="5105"/>
        <w:gridCol w:w="5098"/>
      </w:tblGrid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DÚR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90 dnů od nabytí účinnosti smlouvy</w:t>
            </w:r>
          </w:p>
        </w:tc>
      </w:tr>
      <w:tr>
        <w:trPr>
          <w:trHeight w:val="6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DÚR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předání konceptu DUR</w:t>
            </w:r>
          </w:p>
        </w:tc>
      </w:tr>
      <w:tr>
        <w:trPr>
          <w:trHeight w:val="6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ÚŘ zadavatelem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stavební povolení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2095" w:val="left"/>
                <w:tab w:leader="hyphen" w:pos="2099" w:val="left"/>
                <w:tab w:leader="hyphen" w:pos="2772" w:val="left"/>
                <w:tab w:leader="hyphen" w:pos="3060" w:val="left"/>
                <w:tab w:leader="hyphen" w:pos="505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ab/>
              <w:tab/>
              <w:t>'</w:t>
              <w:tab/>
              <w:t>'</w:t>
              <w:tab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podání žádosti o UR</w:t>
            </w:r>
          </w:p>
        </w:tc>
      </w:tr>
      <w:tr>
        <w:trPr>
          <w:trHeight w:val="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stavební povolení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předání konceptu DSP</w:t>
            </w:r>
          </w:p>
        </w:tc>
      </w:tr>
      <w:tr>
        <w:trPr>
          <w:trHeight w:val="6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stavební povolení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SŘ zadavatelem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108"/>
        <w:gridCol w:w="5098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31. 7. 2019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předání konceptu DÚSP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územní rozhodnutí a stavební povolení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DUSP zadavatelem</w:t>
            </w:r>
          </w:p>
        </w:tc>
      </w:tr>
      <w:tr>
        <w:trPr>
          <w:trHeight w:val="11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 (čistopis, včetně zapracování případných připomínek ze stavebního řízení a včetně soupisů prací, odsouhlasený objednatelem) do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podání žádosti o sloučené UR+SP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a v původním znění.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8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8" w:val="left"/>
        </w:tabs>
        <w:bidi w:val="0"/>
        <w:spacing w:before="0" w:after="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30/2019/PD/D2/VZMR/PE/sl uzavřené dne 15. 3. 2019 podle ustanovení § 2586 a násl. OZ a dále Obchodními podmínkami zadavatele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veřejné zakázky na vypracování projektových dokumentací dle § 37 odst. 1 písm. c) ZZVZ, vydanými dle § 1751 a násl. OZ.</w:t>
      </w:r>
    </w:p>
    <w:p>
      <w:pPr>
        <w:pStyle w:val="Style8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76" w:val="left"/>
        </w:tabs>
        <w:bidi w:val="0"/>
        <w:spacing w:before="0" w:after="8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čtyřech stejnopisech, z nichž dva výtisky obdrží objednatel a 2 zhotovitel.</w:t>
      </w:r>
    </w:p>
    <w:p>
      <w:pPr>
        <w:pStyle w:val="Style8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76" w:val="left"/>
        </w:tabs>
        <w:bidi w:val="0"/>
        <w:spacing w:before="0" w:after="8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76" w:val="left"/>
        </w:tabs>
        <w:bidi w:val="0"/>
        <w:spacing w:before="0" w:after="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76" w:val="left"/>
        </w:tabs>
        <w:bidi w:val="0"/>
        <w:spacing w:before="0" w:after="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8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76" w:val="left"/>
        </w:tabs>
        <w:bidi w:val="0"/>
        <w:spacing w:before="0" w:after="5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ie Žádost o sdělení - sloučení dokumentace pro vydání společného povolení ze dne 26. 6. 2019.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mc:AlternateContent>
          <mc:Choice Requires="wps">
            <w:drawing>
              <wp:anchor distT="0" distB="838835" distL="118745" distR="288290" simplePos="0" relativeHeight="125829382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12700</wp:posOffset>
                </wp:positionV>
                <wp:extent cx="511810" cy="19431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1.850000000000001pt;margin-top:1.pt;width:40.299999999999997pt;height:15.300000000000001pt;z-index:-125829371;mso-wrap-distance-left:9.3499999999999996pt;mso-wrap-distance-right:22.699999999999999pt;mso-wrap-distance-bottom:66.0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45820" distB="0" distL="114300" distR="114300" simplePos="0" relativeHeight="12582938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858520</wp:posOffset>
                </wp:positionV>
                <wp:extent cx="690245" cy="18732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024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.5pt;margin-top:67.599999999999994pt;width:54.350000000000001pt;height:14.75pt;z-index:-125829369;mso-wrap-distance-left:9.pt;mso-wrap-distance-top:66.599999999999994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sdělení - sloučení dokumentace pro vydání společného povolení ze dne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94" w:val="left"/>
        </w:tabs>
        <w:bidi w:val="0"/>
        <w:spacing w:before="0" w:after="8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26695" distB="13970" distL="0" distR="0" simplePos="0" relativeHeight="125829386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226695</wp:posOffset>
                </wp:positionV>
                <wp:extent cx="1477010" cy="1873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701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dne: 12. 7.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0.950000000000003pt;margin-top:17.850000000000001pt;width:116.3pt;height:14.75pt;z-index:-125829367;mso-wrap-distance-left:0;mso-wrap-distance-top:17.850000000000001pt;mso-wrap-distance-right:0;mso-wrap-distance-bottom:1.1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dne: 12. 7.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0030" distB="635" distL="0" distR="0" simplePos="0" relativeHeight="125829388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240030</wp:posOffset>
                </wp:positionV>
                <wp:extent cx="891540" cy="1873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54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3.39999999999998pt;margin-top:18.899999999999999pt;width:70.200000000000003pt;height:14.75pt;z-index:-125829365;mso-wrap-distance-left:0;mso-wrap-distance-top:18.89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93980" distL="0" distR="0" simplePos="0" relativeHeight="125829390" behindDoc="0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139700</wp:posOffset>
                </wp:positionV>
                <wp:extent cx="747395" cy="1943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739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1 7. 07. 2019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5.19999999999999pt;margin-top:11.pt;width:58.850000000000001pt;height:15.300000000000001pt;z-index:-125829363;mso-wrap-distance-left:0;mso-wrap-distance-top:11.pt;mso-wrap-distance-right:0;mso-wrap-distance-bottom:7.400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1 7. 07. 2019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723" w:left="974" w:right="694" w:bottom="1403" w:header="1295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12800" distB="11430" distL="0" distR="0" simplePos="0" relativeHeight="125829392" behindDoc="0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812800</wp:posOffset>
                </wp:positionV>
                <wp:extent cx="1414780" cy="37973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780" cy="379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FrantišcléTokorný</w:t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12.34999999999999pt;margin-top:64.pt;width:111.40000000000001pt;height:29.899999999999999pt;z-index:-125829361;mso-wrap-distance-left:0;mso-wrap-distance-top:64.pt;mso-wrap-distance-right:0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FrantišcléTokorný</w:t>
                        <w:br/>
                        <w:t>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8675" distB="635" distL="0" distR="0" simplePos="0" relativeHeight="125829394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828675</wp:posOffset>
                </wp:positionV>
                <wp:extent cx="1275715" cy="37465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571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60.55000000000001pt;margin-top:65.25pt;width:100.45pt;height:29.5pt;z-index:-125829359;mso-wrap-distance-left:0;mso-wrap-distance-top:65.2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2710180" distL="560070" distR="5847715" simplePos="0" relativeHeight="125829396" behindDoc="0" locked="0" layoutInCell="1" allowOverlap="1">
            <wp:simplePos x="0" y="0"/>
            <wp:positionH relativeFrom="page">
              <wp:posOffset>1164590</wp:posOffset>
            </wp:positionH>
            <wp:positionV relativeFrom="paragraph">
              <wp:posOffset>12700</wp:posOffset>
            </wp:positionV>
            <wp:extent cx="97790" cy="146050"/>
            <wp:wrapTopAndBottom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9779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65430" distB="1765935" distL="436880" distR="4226560" simplePos="0" relativeHeight="125829397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278130</wp:posOffset>
                </wp:positionV>
                <wp:extent cx="1842770" cy="82296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2770" cy="822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Mostní projekce s.r.o.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Jana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 Babáka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2733/11,612 00 Brno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IČ: 067 54 449, DIČ: CZ 067 54 449 Bankovní spojení: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82.pt;margin-top:21.899999999999999pt;width:145.09999999999999pt;height:64.799999999999997pt;z-index:-125829356;mso-wrap-distance-left:34.399999999999999pt;mso-wrap-distance-top:20.899999999999999pt;mso-wrap-distance-right:332.80000000000001pt;mso-wrap-distance-bottom:139.05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Mostní projekce s.r.o.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Jana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Babáka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2733/11,612 00 Brno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IČ: 067 54 449, DIČ: CZ 067 54 449 Bankovní spojení: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3990" distB="2257425" distL="3529330" distR="636270" simplePos="0" relativeHeight="125829399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186690</wp:posOffset>
                </wp:positionV>
                <wp:extent cx="2340610" cy="42291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0610" cy="422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25.5pt;margin-top:14.699999999999999pt;width:184.30000000000001pt;height:33.299999999999997pt;z-index:-125829354;mso-wrap-distance-left:277.89999999999998pt;mso-wrap-distance-top:13.699999999999999pt;mso-wrap-distance-right:50.100000000000001pt;mso-wrap-distance-bottom:177.75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9780" distB="1887220" distL="3531870" distR="1804035" simplePos="0" relativeHeight="125829401" behindDoc="0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792480</wp:posOffset>
                </wp:positionV>
                <wp:extent cx="1170305" cy="187325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25.69999999999999pt;margin-top:62.399999999999999pt;width:92.150000000000006pt;height:14.75pt;z-index:-125829352;mso-wrap-distance-left:278.10000000000002pt;mso-wrap-distance-top:61.399999999999999pt;mso-wrap-distance-right:142.05000000000001pt;mso-wrap-distance-bottom:148.5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0" distB="1480185" distL="3527425" distR="1904365" simplePos="0" relativeHeight="125829403" behindDoc="0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1155700</wp:posOffset>
                </wp:positionV>
                <wp:extent cx="1074420" cy="23114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4420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25.35000000000002pt;margin-top:91.pt;width:84.599999999999994pt;height:18.199999999999999pt;z-index:-125829350;mso-wrap-distance-left:277.75pt;mso-wrap-distance-top:90.pt;mso-wrap-distance-right:149.94999999999999pt;mso-wrap-distance-bottom:116.5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9080" distB="467995" distL="114300" distR="5383530" simplePos="0" relativeHeight="125829405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1541780</wp:posOffset>
                </wp:positionV>
                <wp:extent cx="1008380" cy="857250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8380" cy="857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Naše značka: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email: datová schránka: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56.600000000000001pt;margin-top:121.40000000000001pt;width:79.400000000000006pt;height:67.5pt;z-index:-125829348;mso-wrap-distance-left:9.pt;mso-wrap-distance-top:120.40000000000001pt;mso-wrap-distance-right:423.89999999999998pt;mso-wrap-distance-bottom:36.8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email: datová schránka: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88870" distB="266700" distL="5067935" distR="114935" simplePos="0" relativeHeight="125829407" behindDoc="0" locked="0" layoutInCell="1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2401570</wp:posOffset>
                </wp:positionV>
                <wp:extent cx="1323340" cy="198755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334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 26. 6.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46.64999999999998pt;margin-top:189.09999999999999pt;width:104.2pt;height:15.65pt;z-index:-125829346;mso-wrap-distance-left:399.05000000000001pt;mso-wrap-distance-top:188.09999999999999pt;mso-wrap-distance-right:9.0500000000000007pt;mso-wrap-distance-bottom:21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 26. 6.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29260" distL="114300" distR="114300" simplePos="0" relativeHeight="125829409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2917190</wp:posOffset>
                </wp:positionV>
                <wp:extent cx="443230" cy="231140"/>
                <wp:wrapSquare wrapText="right"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230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Akce: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56.600000000000001pt;margin-top:229.69999999999999pt;width:34.899999999999999pt;height:18.199999999999999pt;z-index:-125829344;mso-wrap-distance-left:9.pt;mso-wrap-distance-right:9.pt;mso-wrap-distance-bottom:33.799999999999997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Akce: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29895" distB="0" distL="116840" distR="196215" simplePos="0" relativeHeight="125829411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3347085</wp:posOffset>
                </wp:positionV>
                <wp:extent cx="358775" cy="231140"/>
                <wp:wrapSquare wrapText="right"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8775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Věc: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56.799999999999997pt;margin-top:263.55000000000001pt;width:28.25pt;height:18.199999999999999pt;z-index:-125829342;mso-wrap-distance-left:9.1999999999999993pt;mso-wrap-distance-top:33.850000000000001pt;mso-wrap-distance-right:15.449999999999999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Věc: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56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11/348 Arnolec - most ev. č. 348-017</w:t>
      </w:r>
      <w:bookmarkEnd w:id="2"/>
      <w:bookmarkEnd w:id="3"/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54" w:lineRule="auto"/>
        <w:ind w:left="1460" w:right="0" w:hanging="90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sdělení - sloučení dokumentace pro vydání společného povolení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Dobrý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SoD č. 22/2019/PD/D2/VZMR/JI/sl zpracováváme projektovou dokumentaci na přestavbu výše uvedeného mostu. Dle názoru Stavebního úřadu v Polné stavba nevyžaduje územní rozhodnutí, ale společnost CETIN a. s., jejíž kabel bude v rámci stavby překládán pod koryto Balinky, požaduje, aby byla přeložka územně ošetřena.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následné komunikace s MÚ Polná, Odborem dopravy Magistrátu města Jihlavy (speciální stavební úřad) a společností CETIN a. s. vyplynulo, že se jako nejvhodnější jeví, aby speciální stavební úřad vydával Společné povolení (územní rozhodnutí a stavební povolení) jehož podkladem bude závazné stanovisko MÚ v Polné ke zmiňované přeložce. Předběžně jsme se na tomto postupu domluvili.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Žádáme Vás tímto o možnost sloučit dokumentace ve stupních DÚR a DSP dojedná dokumentace pro vydání společného povolení DUSP a tím i zároveň žádáme o vypracování dodatku ke smlouvě o dílo na zpracování PD.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841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Vaši odpověď zašlete prosím na naši adresu (nejlépe emailem nebo datovou schránkou) uvedenou v hlavičce tohoto dopisu. Případné dotazy Vám rád zodpoví</w:t>
        <w:tab/>
        <w:t>na telefonním čísle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+420 776 583 906. Předem děkuji za odpověď.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 za vstřícnost a přeji hezký den.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František Pokorný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1292" w:left="1103" w:right="875" w:bottom="494" w:header="864" w:footer="6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9872980</wp:posOffset>
              </wp:positionV>
              <wp:extent cx="561467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146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22/2019/PD/D2/VZMR/JI/sl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2.850000000000001pt;margin-top:777.39999999999998pt;width:442.10000000000002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22/2019/PD/D2/VZMR/JI/sl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9707245</wp:posOffset>
              </wp:positionV>
              <wp:extent cx="641477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14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700000000000003pt;margin-top:764.35000000000002pt;width:50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2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6"/>
      <w:numFmt w:val="decimal"/>
      <w:lvlText w:val="2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itulek tabulky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1">
    <w:name w:val="Nadpis #1_"/>
    <w:basedOn w:val="DefaultParagraphFont"/>
    <w:link w:val="Style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FFFFFF"/>
      <w:spacing w:line="235" w:lineRule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30">
    <w:name w:val="Nadpis #1"/>
    <w:basedOn w:val="Normal"/>
    <w:link w:val="CharStyle31"/>
    <w:pPr>
      <w:widowControl w:val="0"/>
      <w:shd w:val="clear" w:color="auto" w:fill="FFFFFF"/>
      <w:spacing w:after="260" w:line="247" w:lineRule="auto"/>
      <w:ind w:left="730" w:hanging="45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/Relationships>
</file>