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1919"/>
        <w:gridCol w:w="8172"/>
      </w:tblGrid>
      <w:tr>
        <w:trPr>
          <w:trHeight w:val="131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cs-CZ" w:eastAsia="cs-CZ" w:bidi="cs-CZ"/>
              </w:rPr>
              <w:t>DODATEK Č. 1 k SMLOUVĚ O DÍLO Vypracování projektové dokumentace „11/348 Arnolec - most ev. č. 348-017“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4" w:right="0" w:firstLine="0"/>
        <w:jc w:val="left"/>
        <w:rPr>
          <w:sz w:val="19"/>
          <w:szCs w:val="19"/>
        </w:rPr>
      </w:pPr>
      <w:r>
        <w:rPr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Číslo smlouvy objednatele: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 22/2019/PD/D2/VZMR/JI/sl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  <w:rPr>
          <w:sz w:val="18"/>
          <w:szCs w:val="18"/>
        </w:rPr>
      </w:pPr>
      <w:r>
        <w:rPr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Číslo smlouvy zhotovitele:</w:t>
      </w:r>
    </w:p>
    <w:p>
      <w:pPr>
        <w:widowControl w:val="0"/>
        <w:spacing w:after="35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0"/>
        <w:jc w:val="both"/>
      </w:pPr>
      <w:r>
        <mc:AlternateContent>
          <mc:Choice Requires="wps">
            <w:drawing>
              <wp:anchor distT="407035" distB="0" distL="114300" distR="114300" simplePos="0" relativeHeight="125829378" behindDoc="0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4191635</wp:posOffset>
                </wp:positionV>
                <wp:extent cx="4432300" cy="34734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32300" cy="34734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886"/>
                              <w:gridCol w:w="5094"/>
                            </w:tblGrid>
                            <w:tr>
                              <w:trPr>
                                <w:tblHeader/>
                                <w:trHeight w:val="277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Zhotovitel: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Mostní projekce s.r.o.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se sídlem: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8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Jana Babáka 2733/11, 612 00 Brno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1.950000000000003pt;margin-top:330.05000000000001pt;width:349.pt;height:27.350000000000001pt;z-index:-125829375;mso-wrap-distance-left:9.pt;mso-wrap-distance-top:32.049999999999997pt;mso-wrap-distance-right:9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886"/>
                        <w:gridCol w:w="5094"/>
                      </w:tblGrid>
                      <w:tr>
                        <w:trPr>
                          <w:tblHeader/>
                          <w:trHeight w:val="277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Mostní projekce s.r.o.</w:t>
                            </w:r>
                          </w:p>
                        </w:tc>
                      </w:tr>
                      <w:tr>
                        <w:trPr>
                          <w:trHeight w:val="27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 sídlem: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8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Jana Babáka 2733/11, 612 00 Brno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3924300</wp:posOffset>
                </wp:positionV>
                <wp:extent cx="105410" cy="18732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541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1.950000000000003pt;margin-top:309.pt;width:8.3000000000000007pt;height:14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uzavřený podle ustanovení § 2586 a násl. zákona č. 89/2012 Sb., občanský zákoník (dále též jen „OZ“) a dále v souladu s Obchodními podmínkami zadavatele pro veřejné zakázky na vypracování projektových dokumentací dle § 37 odst. 1 písm. c) zákona č. 134/2016 Sb., o zadávání veřejných zakázek, v platném a účinném znění (dále jen „ZZVZ“), vydanými dle § 1751 a násl. OZ.</w:t>
      </w:r>
    </w:p>
    <w:tbl>
      <w:tblPr>
        <w:tblOverlap w:val="never"/>
        <w:jc w:val="center"/>
        <w:tblLayout w:type="fixed"/>
      </w:tblPr>
      <w:tblGrid>
        <w:gridCol w:w="1919"/>
        <w:gridCol w:w="8172"/>
      </w:tblGrid>
      <w:tr>
        <w:trPr>
          <w:trHeight w:val="12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Objednatel: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Článek 1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strany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tabs>
          <w:tab w:pos="207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  <w:tab/>
        <w:t>Ing. Janem Míkou, MBA, ředitelem organizace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Osoby pověřené jednat jménem objednatele ve věcech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19"/>
        <w:gridCol w:w="8172"/>
      </w:tblGrid>
      <w:tr>
        <w:trPr>
          <w:trHeight w:val="29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ředitel organizace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19"/>
        <w:gridCol w:w="8172"/>
      </w:tblGrid>
      <w:tr>
        <w:trPr>
          <w:trHeight w:val="5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 CZ00090450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Fax: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07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Zřizovatel:</w:t>
        <w:tab/>
        <w:t>Kraj Vysočina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„Objednatel“)</w:t>
      </w:r>
    </w:p>
    <w:p>
      <w:pPr>
        <w:widowControl w:val="0"/>
        <w:spacing w:after="11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tabs>
          <w:tab w:pos="2077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  <w:tab/>
        <w:t>Ing. Františkem Pokorným, jednatelem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237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Krajského soudu v brně, spisová značka C Osoby pověřené jednat iménem zhotovitele ve věcech smluvních:</w:t>
        <w:tab/>
        <w:t>,jednatel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technických: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165100</wp:posOffset>
                </wp:positionV>
                <wp:extent cx="4432300" cy="38862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32300" cy="38862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886"/>
                              <w:gridCol w:w="5094"/>
                            </w:tblGrid>
                            <w:tr>
                              <w:trPr>
                                <w:tblHeader/>
                                <w:trHeight w:val="61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IČO: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66" w:lineRule="auto"/>
                                    <w:ind w:left="18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06754449 CZ06754449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1.950000000000003pt;margin-top:13.pt;width:349.pt;height:30.600000000000001pt;z-index:-125829373;mso-wrap-distance-left:9.pt;mso-wrap-distance-right:9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886"/>
                        <w:gridCol w:w="5094"/>
                      </w:tblGrid>
                      <w:tr>
                        <w:trPr>
                          <w:tblHeader/>
                          <w:trHeight w:val="61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6" w:lineRule="auto"/>
                              <w:ind w:left="18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06754449 CZ06754449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účtu: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Fax: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.^Zhotovitel")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(společně také jako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„Smluvní strany“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nebo jednotlivě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..Smluvní strana")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1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tomto Dodatku č. 1 z důvodu sloučení DUR a DSP.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8" w:val="left"/>
        </w:tabs>
        <w:bidi w:val="0"/>
        <w:spacing w:before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této souvislosti se pro tuto akci v Článku 6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Placení a fakturace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odst. 6.1.1. a 6.1.2. smlouvy o dílo č. 22/2019/PD/D2/VZMR/JI/sl upraven tímto způsobem: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1" w:val="left"/>
        </w:tabs>
        <w:bidi w:val="0"/>
        <w:spacing w:before="0"/>
        <w:ind w:left="740" w:right="0" w:hanging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Předáním kompletní projektové dokumentace ve stupni pro vydání územního rozhodnutí (DUR) a zajištěním pravomocného územního rozhodnutí (ÚR), včetně všech požadovaných příloh, dokladů, odsouhlasené objednatelem bez výhrad ve formě a v počtu sjednaném v této smlouvě; strany se dohodly, že objednatel zaplatí cenu za tuto část díla na základě daňového dokladu vystaveného zhotovitelem ve lhůtě splatnosti 30 dnů od doručení.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1" w:val="left"/>
        </w:tabs>
        <w:bidi w:val="0"/>
        <w:spacing w:before="0"/>
        <w:ind w:left="740" w:right="0" w:hanging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Předáním kompletní dokumentace pro stavební povolení (DSP), včetně všech požadovaných příloh, dokladů a vyjádření, odsouhlasené objednatelem bez výhrad ve formě a v počtu sjednaném v této smlouvě; strany se dohodly, že objednatel zaplatí cenu za tuto část díla na základě daňového dokladu vystaveného zhotovitelem ve lhůtě splatnosti 30 dnů od doručení, a to do výše 80 % celkové ceny této části díla, a 20 % z celkové ceny této části díla bez DPH uhradí objednatel zhotoviteli do 14 dnů po zajištění pravomocného stavebního povolení (SP) pro projektovanou stavbu. Tato pozastávka může být započtena v případě náhrady škody související s odstraňováním vad projektové dokumentace nebo v případě smluvní pokuty sjednané ve smlouvě o dílo.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novým zněním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91" w:val="left"/>
        </w:tabs>
        <w:bidi w:val="0"/>
        <w:spacing w:before="0" w:after="460"/>
        <w:ind w:left="740" w:right="0" w:hanging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Předáním kompletní dokumentace pro stavební povolení (DÚSP), včetně všech požadovaných příloh, dokladů a vyjádření, odsouhlasené objednatelem bez výhrad ve formě a v počtu sjednaném v této smlouvě; strany se dohodly, že objednatel zaplatí cenu za tuto část díla na základě daňového dokladu vystaveného zhotovitelem ve lhůtě splatnosti 30 dnů od doručení, a to do výše 80 % celkové ceny této části díla, a 20 % z celkové ceny této části díla bez DPH uhradí objednatel zhotoviteli do 14 dnů po zajištění pravomocného stavebního povolení (SP) pro projektovanou stavbu. Tato pozastávka může být započtena v případě náhrady škody související s odstraňováním vad projektové dokumentace nebo v případě smluvní pokuty sjednané ve smlouvě o dílo.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8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7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pokuty odst. 7.2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úpraven tímto způsobem: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51" w:val="left"/>
        </w:tabs>
        <w:bidi w:val="0"/>
        <w:spacing w:before="0" w:line="252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je povinen zaplatit objednateli smluvní pokutu za prodlení s termínem odevzdání konceptu DUR, dokumentace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DÚR,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včetně všech požadovaných příloh, dokladů, odsouhlasené objednatelem bez výhrad ve formě a v počtu sjednaném v této smlouvě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případě prodlení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ve výši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0,2 %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ceny díla včetně DPH uvedené v čl. 4 této smlouvy, a to za každý započatý den prodlení.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71" w:val="left"/>
        </w:tabs>
        <w:bidi w:val="0"/>
        <w:spacing w:before="0" w:line="252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je povinen zaplatit objednateli smluvní pokutu za prodlení s termínem odevzdání konceptu DSP, dokumentace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DSP,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včetně všech požadovaných příloh, dokladů a vyjádření, odsouhlasené objednatelem bez výhrad ve formě a v počtu sjednaném v této smlouvě ve výši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0,2 %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ceny díla včetně DPH uvedené v čl. 4 této smlouvy, a to za každý započatý den prodlení.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novým zněním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440" w:right="0" w:hanging="4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7.2.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je povinen zaplatit objednateli smluvní pokutu za prodlení s termínem odevzdání konceptu DSP, dokumentace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DÚSP,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včetně všech požadovaných příloh, dokladů a vyjádření, odsouhlasené objednatelem bez výhrad ve formě a v počtu sjednaném v této smlouvě ve výši 0,2 % z ceny díla včetně DPH uvedené v čl. 4 této smlouvy, a to za každý započatý den prodlení.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Příloze č. 4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Kalkulaci projekčních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pol. č. 3 a 4 bude upravena tímto způsobem: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Pol. č. 2 - Vypracování projektové dokumentace pro územní rozhodnutí (DÚR) v rozsahu dle technických podmínek v zadávací dokumentaci včetně zajištění pravomocného územního rozhodnutí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Pol. č. 3 - Vypracování projektové dokumentace pro stavební povolení (DSP) v rozsahu dle technických podmínek v zadávací dokumentaci včetně zajištění pravomocného stavebního povolení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novým zněním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Pol. č. 2 - Vypracování projektové dokumentace pro územní a stavební povolení (DÚSP) v rozsahu dle technických podmínek v zadávací dokumentaci včetně zajištění pravomocného stavebního povolení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13" w:val="left"/>
        </w:tabs>
        <w:bidi w:val="0"/>
        <w:spacing w:before="0" w:after="120" w:line="240" w:lineRule="auto"/>
        <w:ind w:left="8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návaznosti na prodloužení řešeného úseku dochází i k prodloužení termínů tímto způsobem: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13" w:val="left"/>
        </w:tabs>
        <w:bidi w:val="0"/>
        <w:spacing w:before="0" w:after="0" w:line="240" w:lineRule="auto"/>
        <w:ind w:left="83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Příloze č. 3 - Technické podmínky PD, a to vždy v příslušné jejich části Lhůty plnění:</w:t>
      </w:r>
    </w:p>
    <w:tbl>
      <w:tblPr>
        <w:tblOverlap w:val="never"/>
        <w:jc w:val="center"/>
        <w:tblLayout w:type="fixed"/>
      </w:tblPr>
      <w:tblGrid>
        <w:gridCol w:w="5105"/>
        <w:gridCol w:w="5098"/>
      </w:tblGrid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DÚR (koncept)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90 dnů od nabytí účinnosti smlouvy</w:t>
            </w:r>
          </w:p>
        </w:tc>
      </w:tr>
      <w:tr>
        <w:trPr>
          <w:trHeight w:val="6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DÚR (čistopis, včetně IČ a projednání s DOSS, odsouhlasená objednatelem)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45 dnů od předání konceptu DUR</w:t>
            </w:r>
          </w:p>
        </w:tc>
      </w:tr>
      <w:tr>
        <w:trPr>
          <w:trHeight w:val="6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Podání žádosti o územní rozhodnutí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15 dnů od předání podkladů majetkoprávní přípravy k ÚŘ zadavatelem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pro stavební povolení (koncept)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hyphen" w:pos="2095" w:val="left"/>
                <w:tab w:leader="hyphen" w:pos="2099" w:val="left"/>
                <w:tab w:leader="hyphen" w:pos="2772" w:val="left"/>
                <w:tab w:leader="hyphen" w:pos="3060" w:val="left"/>
                <w:tab w:leader="hyphen" w:pos="505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ab/>
              <w:tab/>
              <w:t>'</w:t>
              <w:tab/>
              <w:t>'</w:t>
              <w:tab/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60 dnů od podání žádosti o UR</w:t>
            </w:r>
          </w:p>
        </w:tc>
      </w:tr>
      <w:tr>
        <w:trPr>
          <w:trHeight w:val="9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pro stavební povolení (čistopis, včetně IČ a projednání s DOSS, odsouhlasená objednatelem)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60 dnů od předání konceptu DSP</w:t>
            </w:r>
          </w:p>
        </w:tc>
      </w:tr>
      <w:tr>
        <w:trPr>
          <w:trHeight w:val="6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Podání žádosti o stavební povolení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15 dnů od předání podkladů majetkoprávní přípravy k SŘ zadavatelem</w:t>
            </w:r>
          </w:p>
        </w:tc>
      </w:tr>
    </w:tbl>
    <w:p>
      <w:pPr>
        <w:widowControl w:val="0"/>
        <w:spacing w:after="99" w:line="1" w:lineRule="exact"/>
      </w:pPr>
    </w:p>
    <w:p>
      <w:pPr>
        <w:widowControl w:val="0"/>
        <w:spacing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novým zněním:</w:t>
      </w:r>
    </w:p>
    <w:tbl>
      <w:tblPr>
        <w:tblOverlap w:val="never"/>
        <w:jc w:val="center"/>
        <w:tblLayout w:type="fixed"/>
      </w:tblPr>
      <w:tblGrid>
        <w:gridCol w:w="5108"/>
        <w:gridCol w:w="5098"/>
      </w:tblGrid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DÚSP (koncept)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31. 7. 2019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DÚSP (čistopis, včetně IČ a projednání s DOSS, odsouhlasená objednatelem)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60 dnů od předání konceptu DÚSP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Podání žádosti o sloučené územní rozhodnutí a stavební povolení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15 dnů od předání podkladů majetkoprávní přípravy k DUSP zadavatelem</w:t>
            </w:r>
          </w:p>
        </w:tc>
      </w:tr>
      <w:tr>
        <w:trPr>
          <w:trHeight w:val="11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PDPS (čistopis, včetně zapracování případných připomínek ze stavebního řízení a včetně soupisů prací, odsouhlasený objednatelem) do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60 dnů od podání žádosti o sloučené UR+SP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Ostatní ujednání nedotčené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Dodatkem č. 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zůstávají v platnosti a v původním znění.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</w:p>
    <w:p>
      <w:pPr>
        <w:pStyle w:val="Style8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698" w:val="left"/>
        </w:tabs>
        <w:bidi w:val="0"/>
        <w:spacing w:before="0" w:after="8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Smlouvy o dílo č. objednatele 30/2019/PD/D2/VZMR/PE/sl uzavřené dne 15. 3. 2019 podle ustanovení § 2586 a násl. OZ a dále Obchodními podmínkami zadavatele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veřejné zakázky na vypracování projektových dokumentací dle § 37 odst. 1 písm. c) ZZVZ, vydanými dle § 1751 a násl. OZ.</w:t>
      </w:r>
    </w:p>
    <w:p>
      <w:pPr>
        <w:pStyle w:val="Style8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676" w:val="left"/>
        </w:tabs>
        <w:bidi w:val="0"/>
        <w:spacing w:before="0" w:after="8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ve čtyřech stejnopisech, z nichž dva výtisky obdrží objednatel a 2 zhotovitel.</w:t>
      </w:r>
    </w:p>
    <w:p>
      <w:pPr>
        <w:pStyle w:val="Style8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676" w:val="left"/>
        </w:tabs>
        <w:bidi w:val="0"/>
        <w:spacing w:before="0" w:after="8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č. 1 nabývá platnosti dnem podpisu a účinnosti dnem uveřejnění v informačním systému veřejné správy - Registru smluv.</w:t>
      </w:r>
    </w:p>
    <w:p>
      <w:pPr>
        <w:pStyle w:val="Style8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676" w:val="left"/>
        </w:tabs>
        <w:bidi w:val="0"/>
        <w:spacing w:before="0" w:after="8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8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676" w:val="left"/>
        </w:tabs>
        <w:bidi w:val="0"/>
        <w:spacing w:before="0" w:after="8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si Dodatek č. 1 před podpisem přečetly, s jeho obsahem souhlasí a na důkaz svobodné a vážné vůle připojují své podpisy. Současně prohlašují, že tento dodatek nebyl sjednán v tísni ani za nijak jednostranně nevýhodných podmínek.</w:t>
      </w:r>
    </w:p>
    <w:p>
      <w:pPr>
        <w:pStyle w:val="Style8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676" w:val="left"/>
        </w:tabs>
        <w:bidi w:val="0"/>
        <w:spacing w:before="0" w:after="50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přílohou ie Žádost o sdělení - sloučení dokumentace pro vydání společného povolení ze dne 26. 6. 2019.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mc:AlternateContent>
          <mc:Choice Requires="wps">
            <w:drawing>
              <wp:anchor distT="0" distB="838835" distL="118745" distR="288290" simplePos="0" relativeHeight="125829382" behindDoc="0" locked="0" layoutInCell="1" allowOverlap="1">
                <wp:simplePos x="0" y="0"/>
                <wp:positionH relativeFrom="page">
                  <wp:posOffset>658495</wp:posOffset>
                </wp:positionH>
                <wp:positionV relativeFrom="paragraph">
                  <wp:posOffset>12700</wp:posOffset>
                </wp:positionV>
                <wp:extent cx="511810" cy="19431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1810" cy="194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Přílohy: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1.850000000000001pt;margin-top:1.pt;width:40.299999999999997pt;height:15.300000000000001pt;z-index:-125829371;mso-wrap-distance-left:9.3499999999999996pt;mso-wrap-distance-right:22.699999999999999pt;mso-wrap-distance-bottom:66.049999999999997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Přílohy: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845820" distB="0" distL="114300" distR="114300" simplePos="0" relativeHeight="125829384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858520</wp:posOffset>
                </wp:positionV>
                <wp:extent cx="690245" cy="187325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0245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1.5pt;margin-top:67.599999999999994pt;width:54.350000000000001pt;height:14.75pt;z-index:-125829369;mso-wrap-distance-left:9.pt;mso-wrap-distance-top:66.599999999999994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Žádost o sdělení - sloučení dokumentace pro vydání společného povolení ze dne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694" w:val="left"/>
        </w:tabs>
        <w:bidi w:val="0"/>
        <w:spacing w:before="0" w:after="80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2019.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26695" distB="13970" distL="0" distR="0" simplePos="0" relativeHeight="125829386" behindDoc="0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226695</wp:posOffset>
                </wp:positionV>
                <wp:extent cx="1477010" cy="18732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701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Brně dne: 12. 7. 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0.950000000000003pt;margin-top:17.850000000000001pt;width:116.3pt;height:14.75pt;z-index:-125829367;mso-wrap-distance-left:0;mso-wrap-distance-top:17.850000000000001pt;mso-wrap-distance-right:0;mso-wrap-distance-bottom:1.10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Brně dne: 12. 7. 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40030" distB="635" distL="0" distR="0" simplePos="0" relativeHeight="125829388" behindDoc="0" locked="0" layoutInCell="1" allowOverlap="1">
                <wp:simplePos x="0" y="0"/>
                <wp:positionH relativeFrom="page">
                  <wp:posOffset>3726180</wp:posOffset>
                </wp:positionH>
                <wp:positionV relativeFrom="paragraph">
                  <wp:posOffset>240030</wp:posOffset>
                </wp:positionV>
                <wp:extent cx="891540" cy="18732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154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93.39999999999998pt;margin-top:18.899999999999999pt;width:70.200000000000003pt;height:14.75pt;z-index:-125829365;mso-wrap-distance-left:0;mso-wrap-distance-top:18.899999999999999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9700" distB="93980" distL="0" distR="0" simplePos="0" relativeHeight="125829390" behindDoc="0" locked="0" layoutInCell="1" allowOverlap="1">
                <wp:simplePos x="0" y="0"/>
                <wp:positionH relativeFrom="page">
                  <wp:posOffset>4892040</wp:posOffset>
                </wp:positionH>
                <wp:positionV relativeFrom="paragraph">
                  <wp:posOffset>139700</wp:posOffset>
                </wp:positionV>
                <wp:extent cx="747395" cy="19431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7395" cy="194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1 7. 07. 2019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85.19999999999999pt;margin-top:11.pt;width:58.850000000000001pt;height:15.300000000000001pt;z-index:-125829363;mso-wrap-distance-left:0;mso-wrap-distance-top:11.pt;mso-wrap-distance-right:0;mso-wrap-distance-bottom:7.4000000000000004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1 7. 07. 2019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723" w:left="974" w:right="694" w:bottom="1403" w:header="1295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812800" distB="11430" distL="0" distR="0" simplePos="0" relativeHeight="125829392" behindDoc="0" locked="0" layoutInCell="1" allowOverlap="1">
                <wp:simplePos x="0" y="0"/>
                <wp:positionH relativeFrom="page">
                  <wp:posOffset>1426845</wp:posOffset>
                </wp:positionH>
                <wp:positionV relativeFrom="paragraph">
                  <wp:posOffset>812800</wp:posOffset>
                </wp:positionV>
                <wp:extent cx="1414780" cy="379730"/>
                <wp:wrapTopAndBottom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14780" cy="379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FrantišcléTokorný</w:t>
                              <w:br/>
                              <w:t>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112.34999999999999pt;margin-top:64.pt;width:111.40000000000001pt;height:29.899999999999999pt;z-index:-125829361;mso-wrap-distance-left:0;mso-wrap-distance-top:64.pt;mso-wrap-distance-right:0;mso-wrap-distance-bottom:0.90000000000000002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FrantišcléTokorný</w:t>
                        <w:br/>
                        <w:t>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28675" distB="635" distL="0" distR="0" simplePos="0" relativeHeight="125829394" behindDoc="0" locked="0" layoutInCell="1" allowOverlap="1">
                <wp:simplePos x="0" y="0"/>
                <wp:positionH relativeFrom="page">
                  <wp:posOffset>4578985</wp:posOffset>
                </wp:positionH>
                <wp:positionV relativeFrom="paragraph">
                  <wp:posOffset>828675</wp:posOffset>
                </wp:positionV>
                <wp:extent cx="1275715" cy="374650"/>
                <wp:wrapTopAndBottom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5715" cy="374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Jan Mika, MBA</w:t>
                              <w:br/>
                              <w:t>ředitel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360.55000000000001pt;margin-top:65.25pt;width:100.45pt;height:29.5pt;z-index:-125829359;mso-wrap-distance-left:0;mso-wrap-distance-top:65.25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Jan Mika, MBA</w:t>
                        <w:br/>
                        <w:t>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w:drawing>
          <wp:anchor distT="0" distB="2710180" distL="560070" distR="5847715" simplePos="0" relativeHeight="125829396" behindDoc="0" locked="0" layoutInCell="1" allowOverlap="1">
            <wp:simplePos x="0" y="0"/>
            <wp:positionH relativeFrom="page">
              <wp:posOffset>1164590</wp:posOffset>
            </wp:positionH>
            <wp:positionV relativeFrom="paragraph">
              <wp:posOffset>12700</wp:posOffset>
            </wp:positionV>
            <wp:extent cx="97790" cy="146050"/>
            <wp:wrapTopAndBottom/>
            <wp:docPr id="24" name="Shap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97790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65430" distB="1765935" distL="436880" distR="4226560" simplePos="0" relativeHeight="125829397" behindDoc="0" locked="0" layoutInCell="1" allowOverlap="1">
                <wp:simplePos x="0" y="0"/>
                <wp:positionH relativeFrom="page">
                  <wp:posOffset>1041400</wp:posOffset>
                </wp:positionH>
                <wp:positionV relativeFrom="paragraph">
                  <wp:posOffset>278130</wp:posOffset>
                </wp:positionV>
                <wp:extent cx="1842770" cy="822960"/>
                <wp:wrapTopAndBottom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42770" cy="8229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Mostní projekce s.r.o.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Jana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 xml:space="preserve"> Babáka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2733/11,612 00 Brno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IČ: 067 54 449, DIČ: CZ 067 54 449 Bankovní spojení: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82.pt;margin-top:21.899999999999999pt;width:145.09999999999999pt;height:64.799999999999997pt;z-index:-125829356;mso-wrap-distance-left:34.399999999999999pt;mso-wrap-distance-top:20.899999999999999pt;mso-wrap-distance-right:332.80000000000001pt;mso-wrap-distance-bottom:139.05000000000001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Mostní projekce s.r.o.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Jana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 Babáka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2733/11,612 00 Brno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IČ: 067 54 449, DIČ: CZ 067 54 449 Bankovní spojení: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3990" distB="2257425" distL="3529330" distR="636270" simplePos="0" relativeHeight="125829399" behindDoc="0" locked="0" layoutInCell="1" allowOverlap="1">
                <wp:simplePos x="0" y="0"/>
                <wp:positionH relativeFrom="page">
                  <wp:posOffset>4133850</wp:posOffset>
                </wp:positionH>
                <wp:positionV relativeFrom="paragraph">
                  <wp:posOffset>186690</wp:posOffset>
                </wp:positionV>
                <wp:extent cx="2340610" cy="422910"/>
                <wp:wrapTopAndBottom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0610" cy="422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silnic Vysočiny,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325.5pt;margin-top:14.699999999999999pt;width:184.30000000000001pt;height:33.299999999999997pt;z-index:-125829354;mso-wrap-distance-left:277.89999999999998pt;mso-wrap-distance-top:13.699999999999999pt;mso-wrap-distance-right:50.100000000000001pt;mso-wrap-distance-bottom:177.75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Vysočiny,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79780" distB="1887220" distL="3531870" distR="1804035" simplePos="0" relativeHeight="125829401" behindDoc="0" locked="0" layoutInCell="1" allowOverlap="1">
                <wp:simplePos x="0" y="0"/>
                <wp:positionH relativeFrom="page">
                  <wp:posOffset>4136390</wp:posOffset>
                </wp:positionH>
                <wp:positionV relativeFrom="paragraph">
                  <wp:posOffset>792480</wp:posOffset>
                </wp:positionV>
                <wp:extent cx="1170305" cy="187325"/>
                <wp:wrapTopAndBottom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70305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 1122/16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325.69999999999999pt;margin-top:62.399999999999999pt;width:92.150000000000006pt;height:14.75pt;z-index:-125829352;mso-wrap-distance-left:278.10000000000002pt;mso-wrap-distance-top:61.399999999999999pt;mso-wrap-distance-right:142.05000000000001pt;mso-wrap-distance-bottom:148.59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Kosovská 1122/16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0" distB="1480185" distL="3527425" distR="1904365" simplePos="0" relativeHeight="125829403" behindDoc="0" locked="0" layoutInCell="1" allowOverlap="1">
                <wp:simplePos x="0" y="0"/>
                <wp:positionH relativeFrom="page">
                  <wp:posOffset>4131945</wp:posOffset>
                </wp:positionH>
                <wp:positionV relativeFrom="paragraph">
                  <wp:posOffset>1155700</wp:posOffset>
                </wp:positionV>
                <wp:extent cx="1074420" cy="231140"/>
                <wp:wrapTopAndBottom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74420" cy="2311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586 01 Jihlava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325.35000000000002pt;margin-top:91.pt;width:84.599999999999994pt;height:18.199999999999999pt;z-index:-125829350;mso-wrap-distance-left:277.75pt;mso-wrap-distance-top:90.pt;mso-wrap-distance-right:149.94999999999999pt;mso-wrap-distance-bottom:116.55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586 01 Jihlava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29080" distB="467995" distL="114300" distR="5383530" simplePos="0" relativeHeight="125829405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1541780</wp:posOffset>
                </wp:positionV>
                <wp:extent cx="1008380" cy="857250"/>
                <wp:wrapTopAndBottom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8380" cy="857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Naše značka: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Vyřizuje: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Tel: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email: datová schránka: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56.600000000000001pt;margin-top:121.40000000000001pt;width:79.400000000000006pt;height:67.5pt;z-index:-125829348;mso-wrap-distance-left:9.pt;mso-wrap-distance-top:120.40000000000001pt;mso-wrap-distance-right:423.89999999999998pt;mso-wrap-distance-bottom:36.850000000000001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Naše značka: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Vyřizuje: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Tel: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email: datová schránka: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388870" distB="266700" distL="5067935" distR="114935" simplePos="0" relativeHeight="125829407" behindDoc="0" locked="0" layoutInCell="1" allowOverlap="1">
                <wp:simplePos x="0" y="0"/>
                <wp:positionH relativeFrom="page">
                  <wp:posOffset>5672455</wp:posOffset>
                </wp:positionH>
                <wp:positionV relativeFrom="paragraph">
                  <wp:posOffset>2401570</wp:posOffset>
                </wp:positionV>
                <wp:extent cx="1323340" cy="198755"/>
                <wp:wrapTopAndBottom/>
                <wp:docPr id="36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3340" cy="1987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Brně dne 26. 6. 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446.64999999999998pt;margin-top:189.09999999999999pt;width:104.2pt;height:15.65pt;z-index:-125829346;mso-wrap-distance-left:399.05000000000001pt;mso-wrap-distance-top:188.09999999999999pt;mso-wrap-distance-right:9.0500000000000007pt;mso-wrap-distance-bottom:21.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Brně dne 26. 6. 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429260" distL="114300" distR="114300" simplePos="0" relativeHeight="125829409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2917190</wp:posOffset>
                </wp:positionV>
                <wp:extent cx="443230" cy="231140"/>
                <wp:wrapSquare wrapText="right"/>
                <wp:docPr id="38" name="Shape 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3230" cy="2311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Akce: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56.600000000000001pt;margin-top:229.69999999999999pt;width:34.899999999999999pt;height:18.199999999999999pt;z-index:-125829344;mso-wrap-distance-left:9.pt;mso-wrap-distance-right:9.pt;mso-wrap-distance-bottom:33.799999999999997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Akce: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429895" distB="0" distL="116840" distR="196215" simplePos="0" relativeHeight="125829411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3347085</wp:posOffset>
                </wp:positionV>
                <wp:extent cx="358775" cy="231140"/>
                <wp:wrapSquare wrapText="right"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8775" cy="2311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Věc: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56.799999999999997pt;margin-top:263.55000000000001pt;width:28.25pt;height:18.199999999999999pt;z-index:-125829342;mso-wrap-distance-left:9.1999999999999993pt;mso-wrap-distance-top:33.850000000000001pt;mso-wrap-distance-right:15.449999999999999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Věc: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560"/>
        <w:jc w:val="both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11/348 Arnolec - most ev. č. 348-017</w:t>
      </w:r>
      <w:bookmarkEnd w:id="2"/>
      <w:bookmarkEnd w:id="3"/>
    </w:p>
    <w:p>
      <w:pPr>
        <w:pStyle w:val="Style30"/>
        <w:keepNext/>
        <w:keepLines/>
        <w:widowControl w:val="0"/>
        <w:shd w:val="clear" w:color="auto" w:fill="auto"/>
        <w:bidi w:val="0"/>
        <w:spacing w:before="0" w:line="254" w:lineRule="auto"/>
        <w:ind w:left="1460" w:right="0" w:hanging="90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Žádost o sdělení - sloučení dokumentace pro vydání společného povolení</w:t>
      </w:r>
      <w:bookmarkEnd w:id="4"/>
      <w:bookmarkEnd w:id="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Dobrý den,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SoD č. 22/2019/PD/D2/VZMR/JI/sl zpracováváme projektovou dokumentaci na přestavbu výše uvedeného mostu. Dle názoru Stavebního úřadu v Polné stavba nevyžaduje územní rozhodnutí, ale společnost CETIN a. s., jejíž kabel bude v rámci stavby překládán pod koryto Balinky, požaduje, aby byla přeložka územně ošetřena.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následné komunikace s MÚ Polná, Odborem dopravy Magistrátu města Jihlavy (speciální stavební úřad) a společností CETIN a. s. vyplynulo, že se jako nejvhodnější jeví, aby speciální stavební úřad vydával Společné povolení (územní rozhodnutí a stavební povolení) jehož podkladem bude závazné stanovisko MÚ v Polné ke zmiňované přeložce. Předběžně jsme se na tomto postupu domluvili.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6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Vás tímto o možnost sloučit dokumentace ve stupních DÚR a DSP dojedná dokumentace pro vydání společného povolení DUSP a tím i zároveň žádáme o vypracování dodatku ke smlouvě o dílo na zpracování PD.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7841" w:val="left"/>
        </w:tabs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Vaši odpověď zašlete prosím na naši adresu (nejlépe emailem nebo datovou schránkou) uvedenou v hlavičce tohoto dopisu. Případné dotazy Vám rád zodpoví</w:t>
        <w:tab/>
        <w:t>na telefonním čísle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18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+420 776 583 906. Předem děkuji za odpověď.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Děkuji za vstřícnost a přeji hezký den.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66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František Pokorný</w:t>
      </w:r>
    </w:p>
    <w:sectPr>
      <w:footerReference w:type="default" r:id="rId8"/>
      <w:footnotePr>
        <w:pos w:val="pageBottom"/>
        <w:numFmt w:val="decimal"/>
        <w:numRestart w:val="continuous"/>
      </w:footnotePr>
      <w:pgSz w:w="11900" w:h="16840"/>
      <w:pgMar w:top="1292" w:left="1103" w:right="875" w:bottom="494" w:header="864" w:footer="66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671195</wp:posOffset>
              </wp:positionH>
              <wp:positionV relativeFrom="page">
                <wp:posOffset>9872980</wp:posOffset>
              </wp:positionV>
              <wp:extent cx="5614670" cy="9144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146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84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Dodatek č. 1 k SoD Č. 22/2019/PD/D2/VZMR/JI/sl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 z 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52.850000000000001pt;margin-top:777.39999999999998pt;width:442.10000000000002pt;height:7.2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84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Dodatek č. 1 k SoD Č. 22/2019/PD/D2/VZMR/JI/sl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643890</wp:posOffset>
              </wp:positionH>
              <wp:positionV relativeFrom="page">
                <wp:posOffset>9707245</wp:posOffset>
              </wp:positionV>
              <wp:extent cx="6414770" cy="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41477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0.700000000000003pt;margin-top:764.35000000000002pt;width:505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V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6.1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6.1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2"/>
      <w:numFmt w:val="decimal"/>
      <w:lvlText w:val="7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bullet"/>
      <w:lvlText w:val="V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6"/>
      <w:numFmt w:val="decimal"/>
      <w:lvlText w:val="26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Titulek tabulky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Základní text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Základní text (4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">
    <w:name w:val="Záhlaví nebo zápatí (2)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Základní text (2)_"/>
    <w:basedOn w:val="DefaultParagraphFont"/>
    <w:link w:val="Style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">
    <w:name w:val="Základní text (3)_"/>
    <w:basedOn w:val="DefaultParagraphFont"/>
    <w:link w:val="Style27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1">
    <w:name w:val="Nadpis #1_"/>
    <w:basedOn w:val="DefaultParagraphFont"/>
    <w:link w:val="Style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  <w:spacing w:after="100"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Titulek tabulky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FFFFFF"/>
      <w:spacing w:after="100"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Základní text (4)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5">
    <w:name w:val="Záhlaví nebo zápatí (2)"/>
    <w:basedOn w:val="Normal"/>
    <w:link w:val="CharStyle1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Základní text (2)"/>
    <w:basedOn w:val="Normal"/>
    <w:link w:val="CharStyle23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">
    <w:name w:val="Základní text (3)"/>
    <w:basedOn w:val="Normal"/>
    <w:link w:val="CharStyle28"/>
    <w:pPr>
      <w:widowControl w:val="0"/>
      <w:shd w:val="clear" w:color="auto" w:fill="FFFFFF"/>
      <w:spacing w:line="235" w:lineRule="auto"/>
    </w:pPr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30">
    <w:name w:val="Nadpis #1"/>
    <w:basedOn w:val="Normal"/>
    <w:link w:val="CharStyle31"/>
    <w:pPr>
      <w:widowControl w:val="0"/>
      <w:shd w:val="clear" w:color="auto" w:fill="FFFFFF"/>
      <w:spacing w:after="260" w:line="247" w:lineRule="auto"/>
      <w:ind w:left="730" w:hanging="450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Relationship Id="rId8" Type="http://schemas.openxmlformats.org/officeDocument/2006/relationships/footer" Target="footer2.xml"/></Relationships>
</file>