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E006B" w14:textId="77777777" w:rsidR="009C0AD9" w:rsidRDefault="009C0AD9" w:rsidP="009C0AD9">
      <w:pPr>
        <w:pStyle w:val="Nzev"/>
      </w:pPr>
      <w:bookmarkStart w:id="0" w:name="_Toc420619756"/>
    </w:p>
    <w:p w14:paraId="6792D239" w14:textId="77777777" w:rsidR="009C0AD9" w:rsidRDefault="009C0AD9" w:rsidP="009C0AD9">
      <w:pPr>
        <w:pStyle w:val="Nzev"/>
      </w:pPr>
      <w:bookmarkStart w:id="1" w:name="_GoBack"/>
      <w:bookmarkEnd w:id="1"/>
    </w:p>
    <w:p w14:paraId="0697CE3F" w14:textId="77777777" w:rsidR="009C0AD9" w:rsidRDefault="009C0AD9" w:rsidP="009C0AD9">
      <w:pPr>
        <w:pStyle w:val="Nzev"/>
      </w:pPr>
    </w:p>
    <w:p w14:paraId="08CFEBD4" w14:textId="77777777" w:rsidR="009C0AD9" w:rsidRDefault="009C0AD9" w:rsidP="009C0AD9">
      <w:pPr>
        <w:pStyle w:val="Nzev"/>
      </w:pPr>
    </w:p>
    <w:p w14:paraId="2B96EC8C" w14:textId="77777777" w:rsidR="009C0AD9" w:rsidRDefault="009C0AD9" w:rsidP="009C0AD9">
      <w:pPr>
        <w:pStyle w:val="Nzev"/>
      </w:pPr>
    </w:p>
    <w:p w14:paraId="57FD8A1B" w14:textId="77777777" w:rsidR="009C0AD9" w:rsidRDefault="009C0AD9" w:rsidP="009C0AD9">
      <w:pPr>
        <w:pStyle w:val="Nzev"/>
      </w:pPr>
    </w:p>
    <w:p w14:paraId="34A80015" w14:textId="77777777" w:rsidR="009C0AD9" w:rsidRDefault="009C0AD9" w:rsidP="009C0AD9">
      <w:pPr>
        <w:pStyle w:val="Nzev"/>
      </w:pPr>
    </w:p>
    <w:p w14:paraId="2C17EA0A" w14:textId="77777777" w:rsidR="009C0AD9" w:rsidRDefault="009C0AD9" w:rsidP="009C0AD9">
      <w:pPr>
        <w:pStyle w:val="Nzev"/>
      </w:pPr>
    </w:p>
    <w:p w14:paraId="2C7A5541" w14:textId="48E32DF3" w:rsidR="009C0AD9" w:rsidRPr="00737AAF" w:rsidRDefault="00662264" w:rsidP="009C0AD9">
      <w:pPr>
        <w:pStyle w:val="Nzev"/>
      </w:pPr>
      <w:r>
        <w:t xml:space="preserve">Příloha č. 1 - </w:t>
      </w:r>
      <w:r w:rsidR="009C0AD9">
        <w:t>Specifikace fáz</w:t>
      </w:r>
      <w:r>
        <w:t>í</w:t>
      </w:r>
      <w:r w:rsidR="009C0AD9">
        <w:t xml:space="preserve"> </w:t>
      </w:r>
      <w:r w:rsidR="003F61DC">
        <w:t>dodání</w:t>
      </w:r>
      <w:r w:rsidR="009C0AD9">
        <w:t xml:space="preserve"> díla</w:t>
      </w:r>
    </w:p>
    <w:p w14:paraId="6C256D5C" w14:textId="77777777" w:rsidR="009C0AD9" w:rsidRDefault="009C0AD9" w:rsidP="009C0AD9"/>
    <w:p w14:paraId="7A67EAB3" w14:textId="4E66A7FB" w:rsidR="009C0AD9" w:rsidRDefault="009C0AD9" w:rsidP="009C0AD9">
      <w:pPr>
        <w:jc w:val="center"/>
      </w:pPr>
    </w:p>
    <w:p w14:paraId="221CB40D" w14:textId="7FA3D12E" w:rsidR="009C0AD9" w:rsidRDefault="009C0AD9">
      <w:pPr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bookmarkEnd w:id="0"/>
    <w:p w14:paraId="162CBF6E" w14:textId="570494EB" w:rsidR="004433D7" w:rsidRDefault="00662264" w:rsidP="005D55D6">
      <w:pPr>
        <w:pStyle w:val="Nadpis1"/>
      </w:pPr>
      <w:r>
        <w:lastRenderedPageBreak/>
        <w:t>Specifikace fází dodání Díla</w:t>
      </w:r>
    </w:p>
    <w:p w14:paraId="162CBF85" w14:textId="4B7CD7EF" w:rsidR="00341484" w:rsidRDefault="003F61DC" w:rsidP="003414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Zabezpečení</w:t>
      </w:r>
      <w:r w:rsidR="00341484">
        <w:rPr>
          <w:sz w:val="22"/>
          <w:szCs w:val="22"/>
        </w:rPr>
        <w:t xml:space="preserve"> dodávky </w:t>
      </w:r>
      <w:r w:rsidR="00216F47">
        <w:rPr>
          <w:sz w:val="22"/>
          <w:szCs w:val="22"/>
        </w:rPr>
        <w:t>Elektronického systému spisové služby pro ŘSD (dále jen „ESSS ŘSD“)</w:t>
      </w:r>
      <w:r w:rsidR="00A901F6">
        <w:rPr>
          <w:sz w:val="22"/>
          <w:szCs w:val="22"/>
        </w:rPr>
        <w:t xml:space="preserve"> je rozdělen</w:t>
      </w:r>
      <w:r w:rsidR="00341484">
        <w:rPr>
          <w:sz w:val="22"/>
          <w:szCs w:val="22"/>
        </w:rPr>
        <w:t>o</w:t>
      </w:r>
      <w:r w:rsidR="00A901F6">
        <w:rPr>
          <w:sz w:val="22"/>
          <w:szCs w:val="22"/>
        </w:rPr>
        <w:t xml:space="preserve"> do následujících fází (některé fáze budou realizovány současně): </w:t>
      </w:r>
    </w:p>
    <w:p w14:paraId="162CBF86" w14:textId="77777777" w:rsidR="00A901F6" w:rsidRDefault="00A901F6" w:rsidP="0006090E">
      <w:pPr>
        <w:pStyle w:val="Odstavecseseznamem"/>
        <w:numPr>
          <w:ilvl w:val="0"/>
          <w:numId w:val="29"/>
        </w:numPr>
      </w:pPr>
      <w:r>
        <w:t xml:space="preserve">Fáze 1 – Vytvoření systému </w:t>
      </w:r>
    </w:p>
    <w:p w14:paraId="162CBF87" w14:textId="77777777" w:rsidR="00A901F6" w:rsidRDefault="00A901F6" w:rsidP="0006090E">
      <w:pPr>
        <w:pStyle w:val="Odstavecseseznamem"/>
        <w:numPr>
          <w:ilvl w:val="0"/>
          <w:numId w:val="29"/>
        </w:numPr>
      </w:pPr>
      <w:r>
        <w:t xml:space="preserve">Fáze 2 – Realizace akceptačních testů </w:t>
      </w:r>
    </w:p>
    <w:p w14:paraId="162CBF88" w14:textId="77777777" w:rsidR="00A901F6" w:rsidRDefault="00A901F6" w:rsidP="0006090E">
      <w:pPr>
        <w:pStyle w:val="Odstavecseseznamem"/>
        <w:numPr>
          <w:ilvl w:val="0"/>
          <w:numId w:val="29"/>
        </w:numPr>
      </w:pPr>
      <w:r>
        <w:t xml:space="preserve">Fáze 3 - Ověření celého Díla v pilotním provozu </w:t>
      </w:r>
    </w:p>
    <w:p w14:paraId="162CBF89" w14:textId="77777777" w:rsidR="00A901F6" w:rsidRDefault="00A901F6" w:rsidP="0006090E">
      <w:pPr>
        <w:pStyle w:val="Odstavecseseznamem"/>
        <w:numPr>
          <w:ilvl w:val="0"/>
          <w:numId w:val="29"/>
        </w:numPr>
      </w:pPr>
      <w:r>
        <w:t xml:space="preserve">Fáze 4 – Předání </w:t>
      </w:r>
      <w:r w:rsidR="00DA5252">
        <w:t>Díla</w:t>
      </w:r>
      <w:r>
        <w:t xml:space="preserve"> k zajištění běžného provozu </w:t>
      </w:r>
    </w:p>
    <w:p w14:paraId="66114580" w14:textId="13C8BB3F" w:rsidR="00662264" w:rsidRDefault="00662264" w:rsidP="00662264"/>
    <w:p w14:paraId="744EBD66" w14:textId="77777777" w:rsidR="00662264" w:rsidRPr="00662264" w:rsidRDefault="00662264" w:rsidP="00662264">
      <w:pPr>
        <w:pStyle w:val="Nadpis2"/>
      </w:pPr>
      <w:bookmarkStart w:id="2" w:name="_Toc420619758"/>
      <w:r w:rsidRPr="00662264">
        <w:t>Fáze 1 - Vytvoření systému</w:t>
      </w:r>
      <w:bookmarkEnd w:id="2"/>
    </w:p>
    <w:p w14:paraId="0BC4DB1C" w14:textId="7EE485C6" w:rsidR="00662264" w:rsidRPr="00662264" w:rsidRDefault="008A7CD2" w:rsidP="00662264">
      <w:r>
        <w:t>Poskytovat</w:t>
      </w:r>
      <w:r w:rsidR="00662264" w:rsidRPr="00662264">
        <w:t xml:space="preserve">el zajistí vytvoření ESSS ŘSD v souladu s Technickou specifikací, která je Přílohou č. </w:t>
      </w:r>
      <w:r w:rsidR="00662264">
        <w:t>2</w:t>
      </w:r>
      <w:r w:rsidR="00662264" w:rsidRPr="00662264">
        <w:t xml:space="preserve"> Smlouvy. Pokud některý požadavek stanoví minimální úroveň naplnění, může vždy </w:t>
      </w:r>
      <w:r>
        <w:t>Poskytovat</w:t>
      </w:r>
      <w:r w:rsidR="00662264" w:rsidRPr="00662264">
        <w:t>el zajistit naplnění požadavku na pokročilejší (vyšší) úrovni, nikdy však na úrovni méně pokročilé (nižší).</w:t>
      </w:r>
    </w:p>
    <w:p w14:paraId="1A1667C3" w14:textId="62B7A783" w:rsidR="00662264" w:rsidRPr="00662264" w:rsidRDefault="00662264" w:rsidP="00662264">
      <w:r w:rsidRPr="00662264">
        <w:t xml:space="preserve">Z pohledu </w:t>
      </w:r>
      <w:r w:rsidR="00EE1BFE">
        <w:t>Objednatel</w:t>
      </w:r>
      <w:r w:rsidRPr="00662264">
        <w:t xml:space="preserve">e musí </w:t>
      </w:r>
      <w:r w:rsidR="008A7CD2">
        <w:t>Poskytovat</w:t>
      </w:r>
      <w:r w:rsidRPr="00662264">
        <w:t xml:space="preserve">el v rámci svého postupu naplánovat několik milníků, kdy </w:t>
      </w:r>
      <w:r w:rsidR="00EE1BFE">
        <w:t>Objednatel</w:t>
      </w:r>
      <w:r w:rsidRPr="00662264">
        <w:t xml:space="preserve">i předá ucelenou či funkční část Díla, nebo umožní ověření její souladu se zadáním. Jednotlivé milníky nesmí být od sebe v čase vzdáleny více než 4 týdny. </w:t>
      </w:r>
    </w:p>
    <w:p w14:paraId="68976C38" w14:textId="50508827" w:rsidR="00662264" w:rsidRPr="00662264" w:rsidRDefault="00EE1BFE" w:rsidP="00662264">
      <w:r>
        <w:t>Objednatel</w:t>
      </w:r>
      <w:r w:rsidR="00662264" w:rsidRPr="00662264">
        <w:t xml:space="preserve"> nepředepisuje </w:t>
      </w:r>
      <w:r w:rsidR="008A7CD2">
        <w:t>Poskytovat</w:t>
      </w:r>
      <w:r w:rsidR="00662264" w:rsidRPr="00662264">
        <w:t xml:space="preserve">eli žádný implementační postup nebo přístup, nicméně požaduje, aby </w:t>
      </w:r>
      <w:r w:rsidR="008A7CD2">
        <w:t>Poskytovat</w:t>
      </w:r>
      <w:r w:rsidR="00662264" w:rsidRPr="00662264">
        <w:t>el ve svém harmonogramu navrhl milníky, jejichž předmětem bude alespoň:</w:t>
      </w:r>
    </w:p>
    <w:p w14:paraId="141F8C05" w14:textId="77777777" w:rsidR="00662264" w:rsidRPr="00662264" w:rsidRDefault="00662264" w:rsidP="00662264">
      <w:pPr>
        <w:numPr>
          <w:ilvl w:val="0"/>
          <w:numId w:val="30"/>
        </w:numPr>
        <w:contextualSpacing/>
      </w:pPr>
      <w:r w:rsidRPr="00662264">
        <w:t>Zpracování podrobné IT analýzy obsahující minimálně následující oblasti:</w:t>
      </w:r>
    </w:p>
    <w:p w14:paraId="194B4FF8" w14:textId="77777777" w:rsidR="00662264" w:rsidRPr="00662264" w:rsidRDefault="00662264" w:rsidP="00662264">
      <w:pPr>
        <w:numPr>
          <w:ilvl w:val="1"/>
          <w:numId w:val="30"/>
        </w:numPr>
        <w:contextualSpacing/>
      </w:pPr>
      <w:r w:rsidRPr="00662264">
        <w:t>zpřesnění SW a HW architektury navrhované systémovým dodavatelem,</w:t>
      </w:r>
    </w:p>
    <w:p w14:paraId="7947A0C0" w14:textId="77777777" w:rsidR="00662264" w:rsidRPr="00662264" w:rsidRDefault="00662264" w:rsidP="00662264">
      <w:pPr>
        <w:numPr>
          <w:ilvl w:val="1"/>
          <w:numId w:val="30"/>
        </w:numPr>
        <w:contextualSpacing/>
      </w:pPr>
      <w:r w:rsidRPr="00662264">
        <w:t>zpřesnění návrhu ergonomie uživatelského rozhraní,</w:t>
      </w:r>
    </w:p>
    <w:p w14:paraId="4BEEE6C7" w14:textId="77777777" w:rsidR="00662264" w:rsidRPr="00662264" w:rsidRDefault="00662264" w:rsidP="00662264">
      <w:pPr>
        <w:numPr>
          <w:ilvl w:val="1"/>
          <w:numId w:val="30"/>
        </w:numPr>
        <w:contextualSpacing/>
      </w:pPr>
      <w:r w:rsidRPr="00662264">
        <w:t>zpracování podrobného návrhu funkcionalit, včetně návrhu souvisejících obrazovek systému,</w:t>
      </w:r>
    </w:p>
    <w:p w14:paraId="2718320B" w14:textId="77777777" w:rsidR="00662264" w:rsidRPr="00662264" w:rsidRDefault="00662264" w:rsidP="00662264">
      <w:pPr>
        <w:numPr>
          <w:ilvl w:val="1"/>
          <w:numId w:val="30"/>
        </w:numPr>
        <w:contextualSpacing/>
      </w:pPr>
      <w:r w:rsidRPr="00662264">
        <w:t xml:space="preserve">zpracování logického a fyzického datového modelu. </w:t>
      </w:r>
    </w:p>
    <w:p w14:paraId="6E6E9F60" w14:textId="74F17FFD" w:rsidR="00662264" w:rsidRPr="00662264" w:rsidRDefault="00662264" w:rsidP="00662264">
      <w:pPr>
        <w:numPr>
          <w:ilvl w:val="0"/>
          <w:numId w:val="30"/>
        </w:numPr>
        <w:contextualSpacing/>
      </w:pPr>
      <w:r w:rsidRPr="00662264">
        <w:t xml:space="preserve">Zajištění a předání vývojového, testovacího a produkčního prostředí </w:t>
      </w:r>
      <w:r w:rsidR="00EE1BFE">
        <w:t>Objednatel</w:t>
      </w:r>
      <w:r w:rsidRPr="00662264">
        <w:t>i spočívající zejména v:</w:t>
      </w:r>
    </w:p>
    <w:p w14:paraId="24E5185E" w14:textId="77777777" w:rsidR="00662264" w:rsidRPr="00662264" w:rsidRDefault="00662264" w:rsidP="00662264">
      <w:pPr>
        <w:numPr>
          <w:ilvl w:val="1"/>
          <w:numId w:val="30"/>
        </w:numPr>
        <w:contextualSpacing/>
      </w:pPr>
      <w:r w:rsidRPr="00662264">
        <w:t>dodávce potřebného HW,</w:t>
      </w:r>
    </w:p>
    <w:p w14:paraId="03E4969C" w14:textId="77777777" w:rsidR="00662264" w:rsidRPr="00662264" w:rsidRDefault="00662264" w:rsidP="00662264">
      <w:pPr>
        <w:numPr>
          <w:ilvl w:val="1"/>
          <w:numId w:val="30"/>
        </w:numPr>
        <w:contextualSpacing/>
      </w:pPr>
      <w:r w:rsidRPr="00662264">
        <w:t>dodávce licencí standardních SW produktů, které budou využity,</w:t>
      </w:r>
    </w:p>
    <w:p w14:paraId="73728495" w14:textId="69232DCD" w:rsidR="00662264" w:rsidRPr="00662264" w:rsidRDefault="00662264" w:rsidP="00662264">
      <w:pPr>
        <w:numPr>
          <w:ilvl w:val="1"/>
          <w:numId w:val="30"/>
        </w:numPr>
        <w:contextualSpacing/>
      </w:pPr>
      <w:r w:rsidRPr="00662264">
        <w:t xml:space="preserve">provoz prostředí do ukončení plnění předmětu VZ, nebo jeho předání pracovníkům </w:t>
      </w:r>
      <w:r w:rsidR="00EE1BFE">
        <w:t>Objednatel</w:t>
      </w:r>
      <w:r w:rsidRPr="00662264">
        <w:t xml:space="preserve">e k řádnému provozu. </w:t>
      </w:r>
    </w:p>
    <w:p w14:paraId="61407C93" w14:textId="0BF9D083" w:rsidR="00662264" w:rsidRPr="00662264" w:rsidRDefault="00662264" w:rsidP="00662264">
      <w:pPr>
        <w:numPr>
          <w:ilvl w:val="0"/>
          <w:numId w:val="30"/>
        </w:numPr>
        <w:contextualSpacing/>
      </w:pPr>
      <w:r w:rsidRPr="00662264">
        <w:t xml:space="preserve">Vývoj v souladu s požadavky </w:t>
      </w:r>
      <w:r w:rsidR="00EE1BFE">
        <w:t>Objednatel</w:t>
      </w:r>
      <w:r w:rsidRPr="00662264">
        <w:t>e, tj. Technickou specifikací a touto Zadávací dokumentací, zahrnující rovněž:</w:t>
      </w:r>
    </w:p>
    <w:p w14:paraId="01F7F184" w14:textId="77777777" w:rsidR="00662264" w:rsidRPr="00662264" w:rsidRDefault="00662264" w:rsidP="00662264">
      <w:pPr>
        <w:numPr>
          <w:ilvl w:val="1"/>
          <w:numId w:val="30"/>
        </w:numPr>
        <w:contextualSpacing/>
      </w:pPr>
      <w:r w:rsidRPr="00662264">
        <w:t>instalace a konfigurace standardních SW komponent,</w:t>
      </w:r>
    </w:p>
    <w:p w14:paraId="1FF90DD3" w14:textId="77777777" w:rsidR="00662264" w:rsidRPr="00662264" w:rsidRDefault="00662264" w:rsidP="00662264">
      <w:pPr>
        <w:numPr>
          <w:ilvl w:val="1"/>
          <w:numId w:val="30"/>
        </w:numPr>
        <w:contextualSpacing/>
      </w:pPr>
      <w:r w:rsidRPr="00662264">
        <w:t xml:space="preserve">vývoj vlastních částí SW potřebných pro realizaci Díla s využitím mezinárodně uznávané metodiky pro vývoj SW. </w:t>
      </w:r>
    </w:p>
    <w:p w14:paraId="30942C53" w14:textId="7088E125" w:rsidR="00662264" w:rsidRPr="00662264" w:rsidRDefault="00662264" w:rsidP="00662264">
      <w:pPr>
        <w:ind w:left="720"/>
        <w:contextualSpacing/>
      </w:pPr>
      <w:r w:rsidRPr="00662264">
        <w:t>Vývoj musí probíhat iterativně.</w:t>
      </w:r>
      <w:r w:rsidR="006922F9" w:rsidRPr="00662264" w:rsidDel="006922F9">
        <w:t xml:space="preserve"> </w:t>
      </w:r>
      <w:r w:rsidRPr="00662264">
        <w:t xml:space="preserve">Výsledkem každého vývojového milníku (platí pravidlo, že milníky nemohou být od sebe vzdáleny v čase více než 4 týdny) musí být na testovacím prostředí ověřitelná, funkčně ucelená a konzistentní oblast cílového řešení. </w:t>
      </w:r>
    </w:p>
    <w:p w14:paraId="3F75405F" w14:textId="0DFAC39C" w:rsidR="00662264" w:rsidRPr="00662264" w:rsidRDefault="00662264" w:rsidP="00662264">
      <w:pPr>
        <w:ind w:left="720"/>
        <w:contextualSpacing/>
      </w:pPr>
      <w:r w:rsidRPr="00662264">
        <w:t xml:space="preserve">První vývojový milník musí být naplánován </w:t>
      </w:r>
      <w:r w:rsidR="00F76EDD">
        <w:t>nejpozději</w:t>
      </w:r>
      <w:r w:rsidRPr="00662264">
        <w:t xml:space="preserve"> 4 týdny po zahájení projektu. </w:t>
      </w:r>
    </w:p>
    <w:p w14:paraId="459A4779" w14:textId="7812E08F" w:rsidR="00131AFD" w:rsidRDefault="00131AFD" w:rsidP="00662264">
      <w:pPr>
        <w:numPr>
          <w:ilvl w:val="0"/>
          <w:numId w:val="30"/>
        </w:numPr>
        <w:contextualSpacing/>
      </w:pPr>
      <w:r>
        <w:t>Migraci dat ze stávající</w:t>
      </w:r>
      <w:r w:rsidR="008C03CD">
        <w:t>ch systémů</w:t>
      </w:r>
      <w:r>
        <w:t xml:space="preserve"> spisové služby ŘSD. K migraci dat musí dojít před zahájením pilotního provozu. </w:t>
      </w:r>
      <w:r w:rsidR="00AA5E2D">
        <w:t>Migraci dat a skenů dokumentů ze systému EVIS, což je systém pro ukládání skenů smluv na platformě Sharepoint. Data budou předána ve strukturované podobě s popisem struktury.</w:t>
      </w:r>
    </w:p>
    <w:p w14:paraId="1D760182" w14:textId="467721FD" w:rsidR="00662264" w:rsidRPr="00662264" w:rsidRDefault="00662264" w:rsidP="00662264">
      <w:pPr>
        <w:numPr>
          <w:ilvl w:val="0"/>
          <w:numId w:val="30"/>
        </w:numPr>
        <w:contextualSpacing/>
      </w:pPr>
      <w:r w:rsidRPr="00662264">
        <w:lastRenderedPageBreak/>
        <w:t xml:space="preserve">Zpracování dokumentace systému v souladu s požadavky </w:t>
      </w:r>
      <w:r w:rsidR="00EE1BFE">
        <w:t>Objednatel</w:t>
      </w:r>
      <w:r w:rsidRPr="00662264">
        <w:t>e na Dílo stanovenými v zadávacích podmínkách.</w:t>
      </w:r>
    </w:p>
    <w:p w14:paraId="3BDC8C64" w14:textId="77777777" w:rsidR="00662264" w:rsidRPr="00662264" w:rsidRDefault="00662264" w:rsidP="00662264">
      <w:pPr>
        <w:pStyle w:val="Nadpis2"/>
      </w:pPr>
      <w:bookmarkStart w:id="3" w:name="_Ref307243034"/>
      <w:bookmarkStart w:id="4" w:name="_Ref307243039"/>
      <w:bookmarkStart w:id="5" w:name="_Ref307247070"/>
      <w:bookmarkStart w:id="6" w:name="_Ref307247075"/>
      <w:bookmarkStart w:id="7" w:name="_Ref307248241"/>
      <w:bookmarkStart w:id="8" w:name="_Ref307248246"/>
      <w:bookmarkStart w:id="9" w:name="_Ref307328952"/>
      <w:bookmarkStart w:id="10" w:name="_Ref307328962"/>
      <w:bookmarkStart w:id="11" w:name="_Toc420619759"/>
      <w:r w:rsidRPr="00662264">
        <w:t>Fáze 2 - Realizace akceptačních testů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662264">
        <w:t xml:space="preserve"> </w:t>
      </w:r>
    </w:p>
    <w:p w14:paraId="1702AF2C" w14:textId="77777777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 xml:space="preserve">Realizace akceptačních testů bude probíhat v průběhu: </w:t>
      </w:r>
    </w:p>
    <w:p w14:paraId="5D06F277" w14:textId="35F18D5A" w:rsidR="00662264" w:rsidRPr="00662264" w:rsidRDefault="00662264" w:rsidP="00662264">
      <w:pPr>
        <w:numPr>
          <w:ilvl w:val="0"/>
          <w:numId w:val="32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 xml:space="preserve">Fáze 1 Vytvoření systému – realizace průběžných akceptačních testů dílčích milníků vytvářeného systému ESSS ŘSD. Akceptační testy probíhají v testovacím prostředí, na kterém bude </w:t>
      </w:r>
      <w:r w:rsidR="008A7CD2">
        <w:t>Poskytovat</w:t>
      </w:r>
      <w:r w:rsidRPr="00662264">
        <w:rPr>
          <w:rFonts w:cs="Calibri"/>
        </w:rPr>
        <w:t>elem nasazena část/prototyp systému určena k testování. Akceptační testy milníků budou zaměřeny zejména na ověření souladu funkcionalit systému s Technickou specifikací.</w:t>
      </w:r>
    </w:p>
    <w:p w14:paraId="6E90A402" w14:textId="3E823497" w:rsidR="00662264" w:rsidRDefault="00662264" w:rsidP="00662264">
      <w:pPr>
        <w:numPr>
          <w:ilvl w:val="0"/>
          <w:numId w:val="32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 xml:space="preserve">Fáze 3 Ověření celého Díla v pilotním provozu – realizace funkčních, integračních, bezpečnostních a zátěžových testů celého Díla. Akceptační testy probíhají v provozním prostředí, na kterém bude </w:t>
      </w:r>
      <w:r w:rsidR="008A7CD2">
        <w:t>Poskytovat</w:t>
      </w:r>
      <w:r w:rsidRPr="00662264">
        <w:rPr>
          <w:rFonts w:cs="Calibri"/>
        </w:rPr>
        <w:t>elem nasazena verze systému určená pro pilotní provoz.</w:t>
      </w:r>
    </w:p>
    <w:p w14:paraId="4DA003CA" w14:textId="77777777" w:rsidR="00662264" w:rsidRPr="00662264" w:rsidRDefault="00662264" w:rsidP="00662264">
      <w:pPr>
        <w:spacing w:before="60" w:after="60" w:line="276" w:lineRule="auto"/>
        <w:ind w:left="720"/>
        <w:rPr>
          <w:rFonts w:cs="Calibri"/>
        </w:rPr>
      </w:pPr>
    </w:p>
    <w:p w14:paraId="3DF0C654" w14:textId="3A5E5481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 xml:space="preserve">Akceptační testy budou realizovány s využitím metodiky testování a akceptace z nabídky vybraného </w:t>
      </w:r>
      <w:r w:rsidR="008A7CD2">
        <w:t>Poskytovat</w:t>
      </w:r>
      <w:r w:rsidRPr="00662264">
        <w:rPr>
          <w:rFonts w:cs="Calibri"/>
        </w:rPr>
        <w:t xml:space="preserve">ele (po schválení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em), kdy musí být pro jednotlivé typy testů respektovány následující pravidla:</w:t>
      </w:r>
    </w:p>
    <w:p w14:paraId="58F56A0B" w14:textId="77777777" w:rsidR="00662264" w:rsidRPr="00662264" w:rsidRDefault="00662264" w:rsidP="00662264">
      <w:pPr>
        <w:numPr>
          <w:ilvl w:val="0"/>
          <w:numId w:val="33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 xml:space="preserve">Funkční testy musí být realizovány s využitím typových postupů. Testována bude zejména průchodnost příslušného postupu funkcionalitou systému, soulad/shoda řešení ESSS ŘSD s Technickou specifikací ESSS ŘSD a existence všech požadovaných prvků/služeb ESSS ŘSD. </w:t>
      </w:r>
    </w:p>
    <w:p w14:paraId="59F2068E" w14:textId="77777777" w:rsidR="00662264" w:rsidRPr="00662264" w:rsidRDefault="00662264" w:rsidP="00662264">
      <w:pPr>
        <w:numPr>
          <w:ilvl w:val="0"/>
          <w:numId w:val="33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 xml:space="preserve">Integrační testy musí být zaměřeny na ověření správnosti a funkčnosti všech integračních vazeb na okolní systémy a to nejen na straně ESSS ŘSD, ale i na straně okolních systémů (tj. zda jsou data přijata těmito systémy z ESSS ŘSD korektní a korektně interpretována). </w:t>
      </w:r>
    </w:p>
    <w:p w14:paraId="34F25844" w14:textId="77777777" w:rsidR="00662264" w:rsidRPr="00662264" w:rsidRDefault="00662264" w:rsidP="00662264">
      <w:pPr>
        <w:numPr>
          <w:ilvl w:val="0"/>
          <w:numId w:val="33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>Bezpečnostní testy musí spočívat zejména v provedení penetračních testů. Penetrační testy musí být provedeny ve shodě s normami; IS Auditing Procedure Security Assessment–Penetration Testing And Vulnerability Analysis (</w:t>
      </w:r>
      <w:hyperlink r:id="rId11" w:history="1">
        <w:r w:rsidRPr="00662264">
          <w:rPr>
            <w:rFonts w:cs="Calibri"/>
            <w:color w:val="0563C1" w:themeColor="hyperlink"/>
            <w:u w:val="single"/>
          </w:rPr>
          <w:t>www.isaca.org</w:t>
        </w:r>
      </w:hyperlink>
      <w:r w:rsidRPr="00662264">
        <w:rPr>
          <w:rFonts w:cs="Calibri"/>
        </w:rPr>
        <w:t>); OWASP (The Open Web Application Security Project (</w:t>
      </w:r>
      <w:hyperlink r:id="rId12" w:history="1">
        <w:r w:rsidRPr="00662264">
          <w:rPr>
            <w:rFonts w:cs="Calibri"/>
            <w:color w:val="0563C1" w:themeColor="hyperlink"/>
            <w:u w:val="single"/>
          </w:rPr>
          <w:t>www.owasp.org</w:t>
        </w:r>
      </w:hyperlink>
      <w:r w:rsidRPr="00662264">
        <w:rPr>
          <w:rFonts w:cs="Calibri"/>
        </w:rPr>
        <w:t xml:space="preserve">); ISO/IEC 27001 (BS 7799); ISO/IEC 27002 (ISO/IEC 17799:2005); a v případě použití open source technologií také BS 25999-1:2006, OSSTMM (Open-Source Security Testing Manual - </w:t>
      </w:r>
      <w:hyperlink r:id="rId13" w:history="1">
        <w:r w:rsidRPr="00662264">
          <w:rPr>
            <w:rFonts w:cs="Calibri"/>
            <w:color w:val="0563C1" w:themeColor="hyperlink"/>
            <w:u w:val="single"/>
          </w:rPr>
          <w:t>www.isecom.org</w:t>
        </w:r>
      </w:hyperlink>
      <w:r w:rsidRPr="00662264">
        <w:rPr>
          <w:rFonts w:cs="Calibri"/>
        </w:rPr>
        <w:t>).</w:t>
      </w:r>
    </w:p>
    <w:p w14:paraId="50310B02" w14:textId="57D260F5" w:rsidR="00662264" w:rsidRDefault="00662264" w:rsidP="00662264">
      <w:pPr>
        <w:numPr>
          <w:ilvl w:val="0"/>
          <w:numId w:val="33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>Zátěžové testy musí být prováděny měřením schopnosti systému zvládnout zatížení v průběhu provozní špičky (viz požadavek „</w:t>
      </w:r>
      <w:r w:rsidR="00710BF1">
        <w:rPr>
          <w:rFonts w:cs="Calibri"/>
        </w:rPr>
        <w:t>4.2.1 Výkon systému</w:t>
      </w:r>
      <w:r w:rsidRPr="00662264">
        <w:rPr>
          <w:rFonts w:cs="Calibri"/>
        </w:rPr>
        <w:t>“ v rámci Technické specifikace).</w:t>
      </w:r>
    </w:p>
    <w:p w14:paraId="27BB0AF4" w14:textId="77777777" w:rsidR="00662264" w:rsidRPr="00662264" w:rsidRDefault="00662264" w:rsidP="00662264">
      <w:pPr>
        <w:spacing w:before="60" w:after="60" w:line="276" w:lineRule="auto"/>
        <w:ind w:left="720"/>
        <w:rPr>
          <w:rFonts w:cs="Calibri"/>
        </w:rPr>
      </w:pPr>
    </w:p>
    <w:p w14:paraId="0480318F" w14:textId="3153AC7D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 xml:space="preserve">Za návrh rozsahu a způsobu realizace všech výše uvedených typů testů (tj. i návrh scénářů pro realizaci testů) odpovídá </w:t>
      </w:r>
      <w:r w:rsidR="008A7CD2">
        <w:t>Poskytovat</w:t>
      </w:r>
      <w:r w:rsidRPr="00662264">
        <w:rPr>
          <w:rFonts w:cs="Calibri"/>
        </w:rPr>
        <w:t xml:space="preserve">el. </w:t>
      </w:r>
      <w:r w:rsidR="008A7CD2">
        <w:t>Poskytovat</w:t>
      </w:r>
      <w:r w:rsidRPr="00662264">
        <w:rPr>
          <w:rFonts w:cs="Calibri"/>
        </w:rPr>
        <w:t xml:space="preserve">el odpovídá rovněž za realizaci integračních, zátěžových a bezpečnostních testů, které bude provádět pod dohledem pracovníků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e. Funkční testy bude provádět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.</w:t>
      </w:r>
    </w:p>
    <w:p w14:paraId="44F9E8A8" w14:textId="7AD1709E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 xml:space="preserve">Zahájení realizace testů je podmíněno souhlasem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e s rozsahem a způsobem realizace testů navržených </w:t>
      </w:r>
      <w:r w:rsidR="008A7CD2">
        <w:t>Poskytovat</w:t>
      </w:r>
      <w:r w:rsidRPr="00662264">
        <w:rPr>
          <w:rFonts w:cs="Calibri"/>
        </w:rPr>
        <w:t>elem.</w:t>
      </w:r>
    </w:p>
    <w:p w14:paraId="425F473A" w14:textId="0F935E84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 xml:space="preserve">V případě, že </w:t>
      </w:r>
      <w:r w:rsidR="008A7CD2">
        <w:t>Poskytovat</w:t>
      </w:r>
      <w:r w:rsidRPr="00662264">
        <w:rPr>
          <w:rFonts w:cs="Calibri"/>
        </w:rPr>
        <w:t>el neabsolvuje řádně testy do stanoveného termínu, bude v prodlení s plněním Smlouvy o dílo, a to až do okamžiku úspěšné realizace akceptačních testů (příp. v případě závažných porušení smlouvy ŘSD od smlouvy s </w:t>
      </w:r>
      <w:r w:rsidR="008A7CD2">
        <w:t>Poskytovat</w:t>
      </w:r>
      <w:r w:rsidRPr="00662264">
        <w:rPr>
          <w:rFonts w:cs="Calibri"/>
        </w:rPr>
        <w:t>elem odstoupí).</w:t>
      </w:r>
    </w:p>
    <w:p w14:paraId="5C3C5FE0" w14:textId="71DF23C7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lastRenderedPageBreak/>
        <w:t xml:space="preserve">Realizace akceptačních testů smí být zajištěna třetí stranou nezávislou na </w:t>
      </w:r>
      <w:r w:rsidR="008A7CD2">
        <w:t>Poskytovat</w:t>
      </w:r>
      <w:r w:rsidRPr="00662264">
        <w:rPr>
          <w:rFonts w:cs="Calibri"/>
        </w:rPr>
        <w:t xml:space="preserve">eli. Cena za provedení akceptačních testů je součástí ceny za realizaci díla. </w:t>
      </w:r>
    </w:p>
    <w:p w14:paraId="1336EC1E" w14:textId="77777777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>V průběhu realizace akceptačních testů budou identifikované vady (za vadu je považován i rozpor se zadáním) klasifikovány dle následujícího klíče:</w:t>
      </w:r>
    </w:p>
    <w:p w14:paraId="3D0D0946" w14:textId="01DCBEE2" w:rsidR="00662264" w:rsidRPr="00662264" w:rsidRDefault="00662264" w:rsidP="00662264">
      <w:pPr>
        <w:numPr>
          <w:ilvl w:val="0"/>
          <w:numId w:val="41"/>
        </w:numPr>
        <w:contextualSpacing/>
        <w:rPr>
          <w:rFonts w:cs="Calibri"/>
        </w:rPr>
      </w:pPr>
      <w:r w:rsidRPr="00662264">
        <w:rPr>
          <w:rFonts w:cs="Calibri"/>
        </w:rPr>
        <w:t xml:space="preserve">Vada kategorie A – Dílo nebo jeho části nejsou použitelné ve svých základních funkcích nebo se vyskytuje funkční závada znemožňující činnost a řádné užití Díla nebo jeho části. Tento stav může ohrozit běžný provoz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e, případně může způsobit větší finanční nebo jiné škody.</w:t>
      </w:r>
    </w:p>
    <w:p w14:paraId="38299C1F" w14:textId="128A38B5" w:rsidR="00662264" w:rsidRPr="00662264" w:rsidRDefault="00662264" w:rsidP="00662264">
      <w:pPr>
        <w:numPr>
          <w:ilvl w:val="0"/>
          <w:numId w:val="41"/>
        </w:numPr>
        <w:contextualSpacing/>
        <w:rPr>
          <w:rFonts w:cs="Calibri"/>
        </w:rPr>
      </w:pPr>
      <w:r w:rsidRPr="00662264">
        <w:rPr>
          <w:rFonts w:cs="Calibri"/>
        </w:rPr>
        <w:t xml:space="preserve">Vada kategorie B - Funkčnost Díla nebo jeho částí je ve svých funkcích degradována tak, že tento stav omezuje běžný provoz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e nebo omezuje řádné užití Díla nebo jeho části.</w:t>
      </w:r>
    </w:p>
    <w:p w14:paraId="2F571500" w14:textId="77777777" w:rsidR="00662264" w:rsidRPr="00662264" w:rsidRDefault="00662264" w:rsidP="00662264">
      <w:pPr>
        <w:numPr>
          <w:ilvl w:val="0"/>
          <w:numId w:val="41"/>
        </w:numPr>
        <w:contextualSpacing/>
        <w:rPr>
          <w:rFonts w:cs="Calibri"/>
        </w:rPr>
      </w:pPr>
      <w:r w:rsidRPr="00662264">
        <w:rPr>
          <w:rFonts w:cs="Calibri"/>
        </w:rPr>
        <w:t>Vada kategorie C - Ostatní - drobné vady, které nespadají do kategorií A a/nebo B.</w:t>
      </w:r>
    </w:p>
    <w:p w14:paraId="62460479" w14:textId="77777777" w:rsidR="00662264" w:rsidRDefault="00662264" w:rsidP="00662264">
      <w:pPr>
        <w:rPr>
          <w:rFonts w:cs="Calibri"/>
        </w:rPr>
      </w:pPr>
    </w:p>
    <w:p w14:paraId="3ACD5C45" w14:textId="77777777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 xml:space="preserve">Dílčí části vytvářeného systému ESSS ŘSD v rámci Fáze 1 budou podrobeny akceptačnímu řízení s možným výsledkem: </w:t>
      </w:r>
    </w:p>
    <w:p w14:paraId="7359908A" w14:textId="77777777" w:rsidR="00662264" w:rsidRPr="00662264" w:rsidRDefault="00662264" w:rsidP="00662264">
      <w:pPr>
        <w:numPr>
          <w:ilvl w:val="0"/>
          <w:numId w:val="42"/>
        </w:numPr>
        <w:contextualSpacing/>
        <w:rPr>
          <w:rFonts w:cs="Calibri"/>
        </w:rPr>
      </w:pPr>
      <w:r w:rsidRPr="00662264">
        <w:rPr>
          <w:rFonts w:cs="Calibri"/>
        </w:rPr>
        <w:t xml:space="preserve">Akceptováno: 0 vad kategorie A a/nebo maximálně 2 vady kategorie B a/nebo maximálně 10 vad kategorie C </w:t>
      </w:r>
    </w:p>
    <w:p w14:paraId="4E0AF74B" w14:textId="77777777" w:rsidR="00662264" w:rsidRPr="00662264" w:rsidRDefault="00662264" w:rsidP="00662264">
      <w:pPr>
        <w:numPr>
          <w:ilvl w:val="0"/>
          <w:numId w:val="42"/>
        </w:numPr>
        <w:contextualSpacing/>
        <w:rPr>
          <w:rFonts w:cs="Calibri"/>
        </w:rPr>
      </w:pPr>
      <w:r w:rsidRPr="00662264">
        <w:rPr>
          <w:rFonts w:cs="Calibri"/>
        </w:rPr>
        <w:t>Akceptováno s výhradou: 2 vady kategorie A a/nebo maximálně 10 vad kategorie B a/nebo maximálně 30 vad kategorie C</w:t>
      </w:r>
    </w:p>
    <w:p w14:paraId="15BDC726" w14:textId="77777777" w:rsidR="00662264" w:rsidRPr="00662264" w:rsidRDefault="00662264" w:rsidP="00662264">
      <w:pPr>
        <w:numPr>
          <w:ilvl w:val="0"/>
          <w:numId w:val="42"/>
        </w:numPr>
        <w:contextualSpacing/>
        <w:rPr>
          <w:rFonts w:cs="Calibri"/>
        </w:rPr>
      </w:pPr>
      <w:r w:rsidRPr="00662264">
        <w:rPr>
          <w:rFonts w:cs="Calibri"/>
        </w:rPr>
        <w:t>Neakceptováno: 3 a více vad kategorie A a/nebo 11 a více vad kategorie B a/nebo více než 30 kategorie C</w:t>
      </w:r>
    </w:p>
    <w:p w14:paraId="47F377C1" w14:textId="77777777" w:rsidR="00662264" w:rsidRDefault="00662264" w:rsidP="00662264">
      <w:pPr>
        <w:rPr>
          <w:rFonts w:cs="Calibri"/>
          <w:bCs/>
          <w:iCs/>
        </w:rPr>
      </w:pPr>
    </w:p>
    <w:p w14:paraId="2C8DBA8C" w14:textId="77777777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  <w:bCs/>
          <w:iCs/>
        </w:rPr>
        <w:t xml:space="preserve">Ověření celého Díla v pilotním provozu v rámci Fáze 3 bude podrobeno akceptačním řízení </w:t>
      </w:r>
      <w:r w:rsidRPr="00662264">
        <w:rPr>
          <w:rFonts w:cs="Calibri"/>
        </w:rPr>
        <w:t xml:space="preserve">s možným výsledkem: </w:t>
      </w:r>
    </w:p>
    <w:p w14:paraId="543A5A1C" w14:textId="77777777" w:rsidR="00662264" w:rsidRPr="00662264" w:rsidRDefault="00662264" w:rsidP="00662264">
      <w:pPr>
        <w:numPr>
          <w:ilvl w:val="0"/>
          <w:numId w:val="42"/>
        </w:numPr>
        <w:contextualSpacing/>
        <w:rPr>
          <w:rFonts w:cs="Calibri"/>
        </w:rPr>
      </w:pPr>
      <w:r w:rsidRPr="00662264">
        <w:rPr>
          <w:rFonts w:cs="Calibri"/>
        </w:rPr>
        <w:t xml:space="preserve">Akceptováno: 0 vad kategorie A, B i C </w:t>
      </w:r>
    </w:p>
    <w:p w14:paraId="5D9FC86D" w14:textId="77777777" w:rsidR="00662264" w:rsidRPr="00662264" w:rsidRDefault="00662264" w:rsidP="00662264">
      <w:pPr>
        <w:numPr>
          <w:ilvl w:val="0"/>
          <w:numId w:val="42"/>
        </w:numPr>
        <w:contextualSpacing/>
        <w:rPr>
          <w:rFonts w:cs="Calibri"/>
        </w:rPr>
      </w:pPr>
      <w:r w:rsidRPr="00662264">
        <w:rPr>
          <w:rFonts w:cs="Calibri"/>
        </w:rPr>
        <w:t>Neakceptováno: 1 a více vad kategorie A, B nebo C</w:t>
      </w:r>
    </w:p>
    <w:p w14:paraId="7B488248" w14:textId="77777777" w:rsidR="00662264" w:rsidRDefault="00662264" w:rsidP="00662264">
      <w:pPr>
        <w:rPr>
          <w:rFonts w:cs="Calibri"/>
        </w:rPr>
      </w:pPr>
    </w:p>
    <w:p w14:paraId="55D8D8C9" w14:textId="77777777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>V případě akceptačního verdiktu „Akceptováno s výhradou“ smí být pokračováno dále dle navrženého harmonogramu a ověření odstranění identifikovaných vad bude zahrnuto do dalšího akceptačního testování.</w:t>
      </w:r>
    </w:p>
    <w:p w14:paraId="7B017307" w14:textId="77777777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 xml:space="preserve">V případě akceptačního verdiktu „Neakceptováno“ musí být akceptační test po odstranění vad proveden opakovaně. </w:t>
      </w:r>
    </w:p>
    <w:p w14:paraId="01A6D5D9" w14:textId="77777777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>Náplní této fáze plnění předmětu VZ spočívá zejména v:</w:t>
      </w:r>
    </w:p>
    <w:p w14:paraId="78669482" w14:textId="42279E5E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Zpracování návrhu a způsobu realizace akceptačních testů (funkčních/ integračních/ bezpečnostních/ zátěžových) a jejich předání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i s dostatečným předstihem, tj. nejméně 10 pracovních dní před plánovaným termínem zahájení realizace akceptačních testů.</w:t>
      </w:r>
    </w:p>
    <w:p w14:paraId="125C45A7" w14:textId="12D5ED80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Realizace akceptačních testů </w:t>
      </w:r>
      <w:r w:rsidR="008A7CD2">
        <w:t>Poskytovat</w:t>
      </w:r>
      <w:r w:rsidRPr="00662264">
        <w:rPr>
          <w:rFonts w:cs="Calibri"/>
        </w:rPr>
        <w:t xml:space="preserve">elem za účasti/dohledu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e, případně subjektu určeného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em. </w:t>
      </w:r>
    </w:p>
    <w:p w14:paraId="35E4CC3F" w14:textId="7DA0CBC6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Součinnost s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em při vyhodnocení akceptačních testů.</w:t>
      </w:r>
    </w:p>
    <w:p w14:paraId="16B79141" w14:textId="77777777" w:rsidR="00662264" w:rsidRPr="00662264" w:rsidRDefault="00662264" w:rsidP="00662264">
      <w:pPr>
        <w:pStyle w:val="Nadpis2"/>
      </w:pPr>
      <w:bookmarkStart w:id="12" w:name="_Ref307231212"/>
      <w:bookmarkStart w:id="13" w:name="_Ref307231217"/>
      <w:bookmarkStart w:id="14" w:name="_Ref307243961"/>
      <w:bookmarkStart w:id="15" w:name="_Toc420619760"/>
      <w:r w:rsidRPr="00662264">
        <w:lastRenderedPageBreak/>
        <w:t>Fáze 3 – Ověření celého Díla v pilotním provozu</w:t>
      </w:r>
      <w:bookmarkEnd w:id="12"/>
      <w:bookmarkEnd w:id="13"/>
      <w:bookmarkEnd w:id="14"/>
      <w:bookmarkEnd w:id="15"/>
      <w:r w:rsidRPr="00662264">
        <w:t xml:space="preserve"> </w:t>
      </w:r>
    </w:p>
    <w:p w14:paraId="025BC6CF" w14:textId="4E567242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 xml:space="preserve">Pilotní provoz bude realizován v organizaci </w:t>
      </w:r>
      <w:r w:rsidR="008A6843">
        <w:rPr>
          <w:rFonts w:cs="Calibri"/>
        </w:rPr>
        <w:t>Objednatele</w:t>
      </w:r>
      <w:r w:rsidRPr="00662264">
        <w:rPr>
          <w:rFonts w:cs="Calibri"/>
        </w:rPr>
        <w:t xml:space="preserve"> ESSS ŘSD. V rámci pilotního provozu budou moci uživatelé plně využívat všech funkcionalit nabízených systémem. Ve fázi pilotního provozu zajistí </w:t>
      </w:r>
      <w:r w:rsidR="008A7CD2">
        <w:t>Poskytovat</w:t>
      </w:r>
      <w:r w:rsidRPr="00662264">
        <w:rPr>
          <w:rFonts w:cs="Calibri"/>
        </w:rPr>
        <w:t>el rovněž technickou podporu (viz dále).</w:t>
      </w:r>
      <w:r w:rsidR="00216F47">
        <w:rPr>
          <w:rFonts w:cs="Calibri"/>
        </w:rPr>
        <w:t xml:space="preserve"> Pilotní provoz je možné zahájit po ukončení Fáze 1 - Vytvoření systému a jeho délka musí být nejméně 2 měsíce.</w:t>
      </w:r>
    </w:p>
    <w:p w14:paraId="15E6AA93" w14:textId="77777777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>Účelem pilotního provozu je zejména:</w:t>
      </w:r>
    </w:p>
    <w:p w14:paraId="4D2A85CC" w14:textId="656A30BB" w:rsidR="00662264" w:rsidRPr="00662264" w:rsidRDefault="00662264" w:rsidP="00662264">
      <w:pPr>
        <w:numPr>
          <w:ilvl w:val="0"/>
          <w:numId w:val="33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 xml:space="preserve">Zaškolení vybraných pracovníků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e pro role: administrátorů systému; </w:t>
      </w:r>
      <w:r w:rsidR="00DC1EFA">
        <w:rPr>
          <w:rFonts w:cs="Calibri"/>
        </w:rPr>
        <w:t>uživatelů</w:t>
      </w:r>
      <w:r w:rsidRPr="00662264">
        <w:rPr>
          <w:rFonts w:cs="Calibri"/>
        </w:rPr>
        <w:t>.</w:t>
      </w:r>
    </w:p>
    <w:p w14:paraId="735BBD05" w14:textId="77777777" w:rsidR="00662264" w:rsidRPr="00662264" w:rsidRDefault="00662264" w:rsidP="00662264">
      <w:pPr>
        <w:numPr>
          <w:ilvl w:val="0"/>
          <w:numId w:val="33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>Uživatelské odladění služeb, a to jak z pohledu funkcionalit systému, tak i z pohledu metodiky řízení a úrovně poskytování technické podpory (viz dále).</w:t>
      </w:r>
    </w:p>
    <w:p w14:paraId="216F67D2" w14:textId="35DC5F35" w:rsidR="00662264" w:rsidRPr="00662264" w:rsidRDefault="00662264" w:rsidP="00662264">
      <w:pPr>
        <w:numPr>
          <w:ilvl w:val="0"/>
          <w:numId w:val="33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 xml:space="preserve">Předání provozního know-how na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e.</w:t>
      </w:r>
    </w:p>
    <w:p w14:paraId="49EEB8A2" w14:textId="39026550" w:rsidR="00662264" w:rsidRPr="00662264" w:rsidRDefault="00662264" w:rsidP="00662264">
      <w:pPr>
        <w:numPr>
          <w:ilvl w:val="0"/>
          <w:numId w:val="33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 xml:space="preserve">Realizace akceptačních testů, tj. ověření souladu celého Díla s požadavky Technické specifikace ESSS ŘSD v cílovém provozním prostředí pro provoz. Ve fázi pilotního provozu budou provedeny funkční, integrační, bezpečnostní a zátěžové testy, viz </w:t>
      </w:r>
      <w:r w:rsidRPr="00662264">
        <w:rPr>
          <w:rFonts w:cs="Calibri"/>
        </w:rPr>
        <w:fldChar w:fldCharType="begin"/>
      </w:r>
      <w:r w:rsidRPr="00662264">
        <w:rPr>
          <w:rFonts w:cs="Calibri"/>
        </w:rPr>
        <w:instrText xml:space="preserve"> REF _Ref307247075 \h  \* MERGEFORMAT </w:instrText>
      </w:r>
      <w:r w:rsidRPr="00662264">
        <w:rPr>
          <w:rFonts w:cs="Calibri"/>
        </w:rPr>
      </w:r>
      <w:r w:rsidRPr="00662264">
        <w:rPr>
          <w:rFonts w:cs="Calibri"/>
        </w:rPr>
        <w:fldChar w:fldCharType="separate"/>
      </w:r>
      <w:r w:rsidRPr="00662264">
        <w:rPr>
          <w:rFonts w:cs="Calibri"/>
          <w:bCs/>
          <w:iCs/>
        </w:rPr>
        <w:t>Fáze 2 - Realizace akceptačních testů</w:t>
      </w:r>
      <w:r w:rsidRPr="00662264">
        <w:rPr>
          <w:rFonts w:cs="Calibri"/>
        </w:rPr>
        <w:fldChar w:fldCharType="end"/>
      </w:r>
      <w:r w:rsidRPr="00662264">
        <w:rPr>
          <w:rFonts w:cs="Calibri"/>
        </w:rPr>
        <w:t>.</w:t>
      </w:r>
    </w:p>
    <w:p w14:paraId="0C069759" w14:textId="49EE2A5A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 xml:space="preserve">ESSS ŘSD bude po celou dobu pilotního provozu již umístěn v cílovém provozním prostředí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e (HW prostředky pro zajištění pilotního provozu budou umístěny v prostorách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e tak, aby byla ověřena funkčnost ESSS ŘSD v cílovém provozním prostředí). Za chod prostředí v průběhu pilotního provozu odpovídá </w:t>
      </w:r>
      <w:r w:rsidR="008A7CD2">
        <w:t>Poskytovat</w:t>
      </w:r>
      <w:r w:rsidRPr="00662264">
        <w:rPr>
          <w:rFonts w:cs="Calibri"/>
        </w:rPr>
        <w:t>el.</w:t>
      </w:r>
    </w:p>
    <w:p w14:paraId="73E8E913" w14:textId="661792CF" w:rsidR="00662264" w:rsidRPr="00662264" w:rsidRDefault="008A7CD2" w:rsidP="00662264">
      <w:pPr>
        <w:rPr>
          <w:rFonts w:cs="Calibri"/>
        </w:rPr>
      </w:pPr>
      <w:r>
        <w:t>Poskytovat</w:t>
      </w:r>
      <w:r w:rsidR="00662264" w:rsidRPr="00662264">
        <w:rPr>
          <w:rFonts w:cs="Calibri"/>
        </w:rPr>
        <w:t xml:space="preserve">el zajistí v úvodní fázi pilotního provozu (tj. tak aby zbyl uživatelům dostatečný časový prostor pro uživatelské odladění služeb a předání provozního know-how) realizaci školení uživatelů účastnících se pilotního provozu, budoucích administrátorů a </w:t>
      </w:r>
      <w:r w:rsidR="00DC1EFA">
        <w:rPr>
          <w:rFonts w:cs="Calibri"/>
        </w:rPr>
        <w:t>uživatelů</w:t>
      </w:r>
      <w:r w:rsidR="00DC1EFA" w:rsidRPr="00662264">
        <w:rPr>
          <w:rFonts w:cs="Calibri"/>
        </w:rPr>
        <w:t xml:space="preserve"> </w:t>
      </w:r>
      <w:r w:rsidR="00662264" w:rsidRPr="00662264">
        <w:rPr>
          <w:rFonts w:cs="Calibri"/>
        </w:rPr>
        <w:t>systému v následujícím minimálním rozsahu a kapacitě:</w:t>
      </w:r>
    </w:p>
    <w:p w14:paraId="49428380" w14:textId="0EF5B47A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  <w:b/>
        </w:rPr>
        <w:t xml:space="preserve">Školení pro uživatele účastnících se pilotního provozu ESSS ŘSD </w:t>
      </w:r>
      <w:r w:rsidRPr="00662264">
        <w:rPr>
          <w:rFonts w:cs="Calibri"/>
        </w:rPr>
        <w:t xml:space="preserve">– minimálně </w:t>
      </w:r>
      <w:r w:rsidR="00710BF1">
        <w:rPr>
          <w:rFonts w:cs="Calibri"/>
        </w:rPr>
        <w:t>2</w:t>
      </w:r>
      <w:r w:rsidRPr="00662264">
        <w:rPr>
          <w:rFonts w:cs="Calibri"/>
        </w:rPr>
        <w:t xml:space="preserve"> školení v různých termínech, s předpokládanou kapacitou </w:t>
      </w:r>
      <w:r w:rsidR="00710BF1">
        <w:rPr>
          <w:rFonts w:cs="Calibri"/>
        </w:rPr>
        <w:t>40</w:t>
      </w:r>
      <w:r w:rsidRPr="00662264">
        <w:rPr>
          <w:rFonts w:cs="Calibri"/>
        </w:rPr>
        <w:t xml:space="preserve"> posluchačů celkem za obě školení. Časová dotace každého ze školení musí činit alespoň </w:t>
      </w:r>
      <w:r w:rsidR="00710BF1">
        <w:rPr>
          <w:rFonts w:cs="Calibri"/>
        </w:rPr>
        <w:t>6</w:t>
      </w:r>
      <w:r w:rsidRPr="00662264">
        <w:rPr>
          <w:rFonts w:cs="Calibri"/>
        </w:rPr>
        <w:t xml:space="preserve"> vyučovacích hodin.</w:t>
      </w:r>
    </w:p>
    <w:p w14:paraId="6C29D0D9" w14:textId="77777777" w:rsidR="00DC1EFA" w:rsidRPr="00662264" w:rsidRDefault="00DC1EFA" w:rsidP="00DC1EFA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  <w:b/>
        </w:rPr>
        <w:t xml:space="preserve">Školení pro budoucí </w:t>
      </w:r>
      <w:r>
        <w:rPr>
          <w:rFonts w:cs="Calibri"/>
          <w:b/>
          <w:lang w:eastAsia="x-none"/>
        </w:rPr>
        <w:t>administrátory</w:t>
      </w:r>
      <w:r w:rsidRPr="00662264">
        <w:rPr>
          <w:rFonts w:cs="Calibri"/>
          <w:b/>
          <w:lang w:eastAsia="x-none"/>
        </w:rPr>
        <w:t xml:space="preserve"> ESSS ŘSD</w:t>
      </w:r>
      <w:r w:rsidRPr="00662264">
        <w:rPr>
          <w:rFonts w:cs="Calibri"/>
          <w:b/>
        </w:rPr>
        <w:t xml:space="preserve"> </w:t>
      </w:r>
      <w:r w:rsidRPr="00662264">
        <w:rPr>
          <w:rFonts w:cs="Calibri"/>
        </w:rPr>
        <w:t xml:space="preserve">minimálně </w:t>
      </w:r>
      <w:r>
        <w:rPr>
          <w:rFonts w:cs="Calibri"/>
        </w:rPr>
        <w:t>1</w:t>
      </w:r>
      <w:r w:rsidRPr="00662264">
        <w:rPr>
          <w:rFonts w:cs="Calibri"/>
        </w:rPr>
        <w:t xml:space="preserve"> školení v různých termínech, s předpokládanou kapacitou </w:t>
      </w:r>
      <w:r>
        <w:rPr>
          <w:rFonts w:cs="Calibri"/>
        </w:rPr>
        <w:t>10</w:t>
      </w:r>
      <w:r w:rsidRPr="00662264">
        <w:rPr>
          <w:rFonts w:cs="Calibri"/>
        </w:rPr>
        <w:t xml:space="preserve"> posluchačů celkem za obě školení. Časová dotace každého ze školení musí činit alespoň </w:t>
      </w:r>
      <w:r>
        <w:rPr>
          <w:rFonts w:cs="Calibri"/>
        </w:rPr>
        <w:t>8</w:t>
      </w:r>
      <w:r w:rsidRPr="00662264">
        <w:rPr>
          <w:rFonts w:cs="Calibri"/>
        </w:rPr>
        <w:t xml:space="preserve"> vyučovacích hodin.</w:t>
      </w:r>
    </w:p>
    <w:p w14:paraId="17BB9A3F" w14:textId="7C71B626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  <w:b/>
        </w:rPr>
        <w:t xml:space="preserve">Školení pro budoucí </w:t>
      </w:r>
      <w:r w:rsidR="00DC1EFA">
        <w:rPr>
          <w:rFonts w:cs="Calibri"/>
          <w:b/>
        </w:rPr>
        <w:t>uživatele</w:t>
      </w:r>
      <w:r w:rsidRPr="00662264">
        <w:rPr>
          <w:rFonts w:cs="Calibri"/>
          <w:b/>
          <w:lang w:eastAsia="x-none"/>
        </w:rPr>
        <w:t xml:space="preserve"> ESSS ŘSD </w:t>
      </w:r>
      <w:r w:rsidRPr="00662264">
        <w:rPr>
          <w:rFonts w:cs="Calibri"/>
        </w:rPr>
        <w:t xml:space="preserve">– minimálně </w:t>
      </w:r>
      <w:r w:rsidR="00DC1EFA">
        <w:rPr>
          <w:rFonts w:cs="Calibri"/>
        </w:rPr>
        <w:t>5</w:t>
      </w:r>
      <w:r w:rsidR="00DC1EFA" w:rsidRPr="00662264">
        <w:rPr>
          <w:rFonts w:cs="Calibri"/>
        </w:rPr>
        <w:t xml:space="preserve"> </w:t>
      </w:r>
      <w:r w:rsidRPr="00662264">
        <w:rPr>
          <w:rFonts w:cs="Calibri"/>
        </w:rPr>
        <w:t xml:space="preserve">školení v různých termínech, s předpokládanou kapacitou </w:t>
      </w:r>
      <w:r w:rsidR="00DC1EFA">
        <w:rPr>
          <w:rFonts w:cs="Calibri"/>
        </w:rPr>
        <w:t>100</w:t>
      </w:r>
      <w:r w:rsidR="00710BF1">
        <w:rPr>
          <w:rFonts w:cs="Calibri"/>
        </w:rPr>
        <w:t xml:space="preserve"> </w:t>
      </w:r>
      <w:r w:rsidRPr="00662264">
        <w:rPr>
          <w:rFonts w:cs="Calibri"/>
        </w:rPr>
        <w:t xml:space="preserve">posluchačů celkem za </w:t>
      </w:r>
      <w:r w:rsidR="006922F9">
        <w:rPr>
          <w:rFonts w:cs="Calibri"/>
        </w:rPr>
        <w:t>pět</w:t>
      </w:r>
      <w:r w:rsidR="006922F9" w:rsidRPr="00662264">
        <w:rPr>
          <w:rFonts w:cs="Calibri"/>
        </w:rPr>
        <w:t xml:space="preserve"> </w:t>
      </w:r>
      <w:r w:rsidRPr="00662264">
        <w:rPr>
          <w:rFonts w:cs="Calibri"/>
        </w:rPr>
        <w:t xml:space="preserve">školení. Časová dotace každého ze školení musí činit alespoň </w:t>
      </w:r>
      <w:r w:rsidR="00710BF1">
        <w:rPr>
          <w:rFonts w:cs="Calibri"/>
        </w:rPr>
        <w:t>8</w:t>
      </w:r>
      <w:r w:rsidRPr="00662264">
        <w:rPr>
          <w:rFonts w:cs="Calibri"/>
        </w:rPr>
        <w:t xml:space="preserve"> vyučovacích hodin.</w:t>
      </w:r>
    </w:p>
    <w:p w14:paraId="46FCC29E" w14:textId="3C89B3FA" w:rsidR="00662264" w:rsidRPr="00710BF1" w:rsidRDefault="00662264" w:rsidP="00662264">
      <w:pPr>
        <w:rPr>
          <w:rFonts w:cs="Calibri"/>
        </w:rPr>
      </w:pPr>
      <w:r w:rsidRPr="00662264">
        <w:rPr>
          <w:rFonts w:cs="Calibri"/>
        </w:rPr>
        <w:t xml:space="preserve">Obsah školení pro pracovníky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ů účastnících se pilotního provozu ESSS ŘSD musí zahrnovat </w:t>
      </w:r>
      <w:r w:rsidRPr="00710BF1">
        <w:rPr>
          <w:rFonts w:cs="Calibri"/>
        </w:rPr>
        <w:t>alespoň:</w:t>
      </w:r>
    </w:p>
    <w:p w14:paraId="69C30282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základní legislativní rámec,</w:t>
      </w:r>
    </w:p>
    <w:p w14:paraId="794430A1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účel a postup pilotního provozu,</w:t>
      </w:r>
    </w:p>
    <w:p w14:paraId="480A96E9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charakteristiku funkcionality ESSS ŘSD,</w:t>
      </w:r>
    </w:p>
    <w:p w14:paraId="594C3D63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způsob používání (ovládání) systému, rozsah a způsob používání uživatelské a technické podpory (úrovně technické podpory, role a součinnost jednotlivých subjektů při poskytování technické podpory),</w:t>
      </w:r>
    </w:p>
    <w:p w14:paraId="5CDBE983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možnosti customizovatelnosti funkcionality ESSS ŘSD (uživatelský pohled),</w:t>
      </w:r>
    </w:p>
    <w:p w14:paraId="7B9A2BAA" w14:textId="50C40CF4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 xml:space="preserve">integrace ESSS ŘSD na okolní informační systémy (možnosti pro </w:t>
      </w:r>
      <w:r w:rsidR="00EE1BFE" w:rsidRPr="00710BF1">
        <w:rPr>
          <w:rFonts w:cs="Calibri"/>
        </w:rPr>
        <w:t>objednatel</w:t>
      </w:r>
      <w:r w:rsidRPr="00710BF1">
        <w:rPr>
          <w:rFonts w:cs="Calibri"/>
        </w:rPr>
        <w:t>e),</w:t>
      </w:r>
    </w:p>
    <w:p w14:paraId="648A1A3B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pravidla pro realizaci změnových požadavků,</w:t>
      </w:r>
    </w:p>
    <w:p w14:paraId="211D44D8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lastRenderedPageBreak/>
        <w:t>rozsah a způsob používání uživatelské podpory.</w:t>
      </w:r>
    </w:p>
    <w:p w14:paraId="7AE6CC29" w14:textId="77777777" w:rsidR="00662264" w:rsidRPr="00710BF1" w:rsidRDefault="00662264" w:rsidP="00662264">
      <w:pPr>
        <w:rPr>
          <w:rFonts w:cs="Calibri"/>
        </w:rPr>
      </w:pPr>
      <w:r w:rsidRPr="00710BF1">
        <w:rPr>
          <w:rFonts w:cs="Calibri"/>
        </w:rPr>
        <w:t>Obsah školení pro budoucí administrátory ESSS ŘSD musí zahrnovat alespoň:</w:t>
      </w:r>
    </w:p>
    <w:p w14:paraId="03333BDB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charakteristiku SW a HW architektury,</w:t>
      </w:r>
    </w:p>
    <w:p w14:paraId="5F8BF6E1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možnosti customizovatelnosti funkcionality ESSS ŘSD (administrátorský pohled),</w:t>
      </w:r>
    </w:p>
    <w:p w14:paraId="178B0A08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rozsah a způsob používání údržby a uživatelské a technické podpory (úrovně technické podpory, role a součinnost jednotlivých subjektů při poskytování technické podpory),</w:t>
      </w:r>
    </w:p>
    <w:p w14:paraId="4C0C9BCA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metodiku řízení, údržby a technické podpory obsahující zejména postupy pro přijetí, zpracování, analytiku, rozpoznávání chyb a předání (eskalace) k řešení u požadavků na technickou podporu (tzv. trouble tickets),</w:t>
      </w:r>
    </w:p>
    <w:p w14:paraId="1AC167C8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integrace ESSS ŘSD na okolní informační systémy (technologický aspekt),</w:t>
      </w:r>
    </w:p>
    <w:p w14:paraId="08B71D81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způsob provádění monitoringu systému,</w:t>
      </w:r>
    </w:p>
    <w:p w14:paraId="73F39A07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připravenost ESSS ŘSD na rozvoj,</w:t>
      </w:r>
    </w:p>
    <w:p w14:paraId="6368F946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pravidla pro předávání/přebírání realizovaných změnových požadavků do provozu (release manegement).</w:t>
      </w:r>
    </w:p>
    <w:p w14:paraId="4D2FE0A6" w14:textId="3165BD20" w:rsidR="00662264" w:rsidRPr="00710BF1" w:rsidRDefault="00662264" w:rsidP="00662264">
      <w:pPr>
        <w:rPr>
          <w:rFonts w:cs="Calibri"/>
        </w:rPr>
      </w:pPr>
      <w:r w:rsidRPr="00710BF1">
        <w:rPr>
          <w:rFonts w:cs="Calibri"/>
        </w:rPr>
        <w:t xml:space="preserve">Obsah školení pro budoucí </w:t>
      </w:r>
      <w:r w:rsidR="00DC1EFA">
        <w:rPr>
          <w:rFonts w:cs="Calibri"/>
        </w:rPr>
        <w:t>uživatele</w:t>
      </w:r>
      <w:r w:rsidR="00DC1EFA" w:rsidRPr="00710BF1">
        <w:rPr>
          <w:rFonts w:cs="Calibri"/>
        </w:rPr>
        <w:t xml:space="preserve"> </w:t>
      </w:r>
      <w:r w:rsidRPr="00710BF1">
        <w:rPr>
          <w:rFonts w:cs="Calibri"/>
        </w:rPr>
        <w:t>ESSS ŘSD musí zahrnovat alespoň:</w:t>
      </w:r>
    </w:p>
    <w:p w14:paraId="40CA2190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základní legislativní rámec,</w:t>
      </w:r>
    </w:p>
    <w:p w14:paraId="25766250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způsob používání (ovládání), rozsah a způsob používání uživatelské a technické podpory (úrovně technické podpory, role a součinnost jednotlivých subjektů při poskytování technické podpory),</w:t>
      </w:r>
    </w:p>
    <w:p w14:paraId="49A6581A" w14:textId="6D9522F9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 xml:space="preserve">integrace ESSS ŘSD na okolní informační systémy (možnosti pro </w:t>
      </w:r>
      <w:r w:rsidR="00EE1BFE" w:rsidRPr="00710BF1">
        <w:rPr>
          <w:rFonts w:cs="Calibri"/>
        </w:rPr>
        <w:t>objednatel</w:t>
      </w:r>
      <w:r w:rsidRPr="00710BF1">
        <w:rPr>
          <w:rFonts w:cs="Calibri"/>
        </w:rPr>
        <w:t>e),</w:t>
      </w:r>
    </w:p>
    <w:p w14:paraId="0D8EAA66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možnosti customizovatelnosti funkcionality ESSS ŘSD (uživatelský pohled),</w:t>
      </w:r>
    </w:p>
    <w:p w14:paraId="352BD370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představení dokumentace související s realizací technické podpory,</w:t>
      </w:r>
    </w:p>
    <w:p w14:paraId="6D5B34FE" w14:textId="77777777" w:rsidR="00662264" w:rsidRPr="00710BF1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710BF1">
        <w:rPr>
          <w:rFonts w:cs="Calibri"/>
        </w:rPr>
        <w:t>představení rozsah a způsob zajištění technické podpory.</w:t>
      </w:r>
    </w:p>
    <w:p w14:paraId="5F0CF526" w14:textId="0CA3442D" w:rsidR="00662264" w:rsidRPr="00662264" w:rsidRDefault="00662264" w:rsidP="00662264">
      <w:pPr>
        <w:rPr>
          <w:rFonts w:cs="Calibri"/>
        </w:rPr>
      </w:pPr>
      <w:r w:rsidRPr="00710BF1">
        <w:rPr>
          <w:rFonts w:cs="Calibri"/>
        </w:rPr>
        <w:t xml:space="preserve">Výše uvedený požadavek </w:t>
      </w:r>
      <w:r w:rsidR="00EE1BFE" w:rsidRPr="00710BF1">
        <w:rPr>
          <w:rFonts w:cs="Calibri"/>
        </w:rPr>
        <w:t>Objednatel</w:t>
      </w:r>
      <w:r w:rsidRPr="00710BF1">
        <w:rPr>
          <w:rFonts w:cs="Calibri"/>
        </w:rPr>
        <w:t xml:space="preserve">e na realizaci školení je stanoven jako minimální a </w:t>
      </w:r>
      <w:r w:rsidR="008A7CD2" w:rsidRPr="00710BF1">
        <w:t>Poskytovat</w:t>
      </w:r>
      <w:r w:rsidRPr="00710BF1">
        <w:rPr>
          <w:rFonts w:cs="Calibri"/>
        </w:rPr>
        <w:t xml:space="preserve">el je proto oprávněn realizovat i větší počet školení a proškolit více osob. </w:t>
      </w:r>
      <w:r w:rsidR="008A7CD2" w:rsidRPr="00710BF1">
        <w:t>Poskytovat</w:t>
      </w:r>
      <w:r w:rsidRPr="00710BF1">
        <w:rPr>
          <w:rFonts w:cs="Calibri"/>
        </w:rPr>
        <w:t>el uvede do návrhu Smlouvy o dílo jím navrhovaný</w:t>
      </w:r>
      <w:r w:rsidRPr="00662264">
        <w:rPr>
          <w:rFonts w:cs="Calibri"/>
        </w:rPr>
        <w:t xml:space="preserve"> rozsah školení.</w:t>
      </w:r>
    </w:p>
    <w:p w14:paraId="0F259CD5" w14:textId="05F97ABC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 xml:space="preserve">V průběhu pilotního provozu zajišťuje provoz systému </w:t>
      </w:r>
      <w:r w:rsidR="008A7CD2">
        <w:t>Poskytovat</w:t>
      </w:r>
      <w:r w:rsidRPr="00662264">
        <w:rPr>
          <w:rFonts w:cs="Calibri"/>
        </w:rPr>
        <w:t xml:space="preserve">el. Provoz systému musí být prováděn takovým způsobem, aby jej mohli stínovat pracovníci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e a spolu s výše popsaným školením došlo k úplnému předání provozního know-how, tj.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 byl plně připraven na zajištění provozu.</w:t>
      </w:r>
    </w:p>
    <w:p w14:paraId="30FE4BAE" w14:textId="77777777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>Náplní této fáze plnění předmětu VZ spočívá zejména v:</w:t>
      </w:r>
    </w:p>
    <w:p w14:paraId="26AA23CF" w14:textId="16B97AA5" w:rsidR="00662264" w:rsidRPr="00662264" w:rsidRDefault="00662264" w:rsidP="00662264">
      <w:pPr>
        <w:numPr>
          <w:ilvl w:val="0"/>
          <w:numId w:val="31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 xml:space="preserve">Zajištění technického a systémového prostředí v prostorách stanovených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em a předání prostředí pro pilotní provoz ESSS ŘSD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i (vytvoření provozního prostředí). Zajištění prostředí spočívá zejména v:</w:t>
      </w:r>
    </w:p>
    <w:p w14:paraId="682C8E9E" w14:textId="77777777" w:rsidR="00662264" w:rsidRPr="00662264" w:rsidRDefault="00662264" w:rsidP="00662264">
      <w:pPr>
        <w:numPr>
          <w:ilvl w:val="1"/>
          <w:numId w:val="31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>dodávce HW potřebného pro provozní prostředí,</w:t>
      </w:r>
    </w:p>
    <w:p w14:paraId="10683C1C" w14:textId="77777777" w:rsidR="00662264" w:rsidRPr="00662264" w:rsidRDefault="00662264" w:rsidP="00662264">
      <w:pPr>
        <w:numPr>
          <w:ilvl w:val="1"/>
          <w:numId w:val="31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>dodávce licencí standardních SW produktů, které budou využity v provozním prostředí pro realizaci akceptačních testů systému,</w:t>
      </w:r>
    </w:p>
    <w:p w14:paraId="09D6C98E" w14:textId="77777777" w:rsidR="00662264" w:rsidRPr="00662264" w:rsidRDefault="00662264" w:rsidP="00662264">
      <w:pPr>
        <w:numPr>
          <w:ilvl w:val="1"/>
          <w:numId w:val="31"/>
        </w:numPr>
        <w:spacing w:before="60" w:after="60" w:line="276" w:lineRule="auto"/>
        <w:rPr>
          <w:rFonts w:cs="Calibri"/>
        </w:rPr>
      </w:pPr>
      <w:r w:rsidRPr="00662264">
        <w:rPr>
          <w:rFonts w:cs="Calibri"/>
        </w:rPr>
        <w:t>dodávka všech částí SW, které vzniknou při realizaci ESSS ŘSD (vývojem SW) a nebudou řešeny standardním SW dle této zadávací dokumentace v provozním prostředí.</w:t>
      </w:r>
    </w:p>
    <w:p w14:paraId="0FFEF5BA" w14:textId="6D41AAEE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Zajištění pilotního provozu. V rámci pilotního provozu budou moci vybraní pracovníci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e ověřovat typové procesy a funkcionality na základě plánu vypracovaného </w:t>
      </w:r>
      <w:r w:rsidR="008A7CD2">
        <w:t>Poskytovat</w:t>
      </w:r>
      <w:r w:rsidRPr="00662264">
        <w:rPr>
          <w:rFonts w:cs="Calibri"/>
        </w:rPr>
        <w:t xml:space="preserve">elem a schváleného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em.</w:t>
      </w:r>
    </w:p>
    <w:p w14:paraId="43258955" w14:textId="77777777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lastRenderedPageBreak/>
        <w:t>Realizaci školení dle výše definovaných parametrů.</w:t>
      </w:r>
    </w:p>
    <w:p w14:paraId="12125487" w14:textId="72DA3A7B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Realizaci akceptačních testů celého Díla, viz </w:t>
      </w:r>
      <w:r w:rsidRPr="00662264">
        <w:rPr>
          <w:rFonts w:cs="Calibri"/>
        </w:rPr>
        <w:fldChar w:fldCharType="begin"/>
      </w:r>
      <w:r w:rsidRPr="00662264">
        <w:rPr>
          <w:rFonts w:cs="Calibri"/>
        </w:rPr>
        <w:instrText xml:space="preserve"> REF _Ref307248246 \h  \* MERGEFORMAT </w:instrText>
      </w:r>
      <w:r w:rsidRPr="00662264">
        <w:rPr>
          <w:rFonts w:cs="Calibri"/>
        </w:rPr>
      </w:r>
      <w:r w:rsidRPr="00662264">
        <w:rPr>
          <w:rFonts w:cs="Calibri"/>
        </w:rPr>
        <w:fldChar w:fldCharType="separate"/>
      </w:r>
      <w:r w:rsidRPr="00662264">
        <w:rPr>
          <w:rFonts w:cs="Calibri"/>
          <w:bCs/>
          <w:iCs/>
        </w:rPr>
        <w:t>Fáze 2 - Realizace akceptačních testů</w:t>
      </w:r>
      <w:r w:rsidRPr="00662264">
        <w:rPr>
          <w:rFonts w:cs="Calibri"/>
        </w:rPr>
        <w:fldChar w:fldCharType="end"/>
      </w:r>
      <w:r w:rsidRPr="00662264">
        <w:rPr>
          <w:rFonts w:cs="Calibri"/>
        </w:rPr>
        <w:t>.</w:t>
      </w:r>
    </w:p>
    <w:p w14:paraId="64417FEE" w14:textId="77777777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>Zajištění technické podpory a servisu ESSS ŘSD po dobu pilotního provozu v rozsahu 1. a 2. úrovně podpory vymezené v rámci služeb podpory provozu.</w:t>
      </w:r>
    </w:p>
    <w:p w14:paraId="3FD5B2D7" w14:textId="4D3A91DA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Umožnění pracovníkům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e stínovat provozní činnosti zajišťované v průběhu pilotního provozu </w:t>
      </w:r>
      <w:r w:rsidR="008A7CD2">
        <w:t>Poskytovat</w:t>
      </w:r>
      <w:r w:rsidRPr="00662264">
        <w:rPr>
          <w:rFonts w:cs="Calibri"/>
        </w:rPr>
        <w:t>elem.</w:t>
      </w:r>
    </w:p>
    <w:p w14:paraId="043AB2BB" w14:textId="74FFED1B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Součinnost s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em při vyhodnocení pilotního provozu a návrhu optimalizačních opatření pro běžný provoz systému.</w:t>
      </w:r>
    </w:p>
    <w:p w14:paraId="5AE7747E" w14:textId="4A028497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Po ukončení pilotního provozu </w:t>
      </w:r>
      <w:r w:rsidR="008A7CD2">
        <w:t>Poskytovat</w:t>
      </w:r>
      <w:r w:rsidRPr="00662264">
        <w:rPr>
          <w:rFonts w:cs="Calibri"/>
        </w:rPr>
        <w:t>el připraví systém pro zahájení řádného provozu (např. vyčištěním dat z databáze vzniklých v rámci pilotního provozu).</w:t>
      </w:r>
    </w:p>
    <w:p w14:paraId="4E77DEF3" w14:textId="77777777" w:rsidR="00710BF1" w:rsidRDefault="00710BF1" w:rsidP="00456814">
      <w:bookmarkStart w:id="16" w:name="_Ref307231301"/>
      <w:bookmarkStart w:id="17" w:name="_Ref307231306"/>
      <w:bookmarkStart w:id="18" w:name="_Toc420619761"/>
    </w:p>
    <w:p w14:paraId="78F36E62" w14:textId="77777777" w:rsidR="00662264" w:rsidRPr="00662264" w:rsidRDefault="00662264" w:rsidP="00662264">
      <w:pPr>
        <w:pStyle w:val="Nadpis2"/>
      </w:pPr>
      <w:r w:rsidRPr="00662264">
        <w:t xml:space="preserve">Fáze 4 - </w:t>
      </w:r>
      <w:bookmarkEnd w:id="16"/>
      <w:bookmarkEnd w:id="17"/>
      <w:bookmarkEnd w:id="18"/>
      <w:r w:rsidRPr="00662264">
        <w:t>Předání Díla k zajištění běžného provozu</w:t>
      </w:r>
    </w:p>
    <w:p w14:paraId="2DDEA2F5" w14:textId="05F3E6F9" w:rsidR="00662264" w:rsidRPr="00662264" w:rsidRDefault="00662264" w:rsidP="00662264">
      <w:pPr>
        <w:rPr>
          <w:rFonts w:cs="Calibri"/>
        </w:rPr>
      </w:pPr>
      <w:r w:rsidRPr="00662264">
        <w:rPr>
          <w:rFonts w:cs="Calibri"/>
        </w:rPr>
        <w:t xml:space="preserve">Zahájení běžného provozu ESSS ŘSD předpokládá ŘSD </w:t>
      </w:r>
      <w:r w:rsidR="00216F47">
        <w:rPr>
          <w:rFonts w:cs="Calibri"/>
        </w:rPr>
        <w:t>nejpozději 5 měsíců od podpisu smlouvy</w:t>
      </w:r>
      <w:r w:rsidRPr="00662264">
        <w:rPr>
          <w:rFonts w:cs="Calibri"/>
        </w:rPr>
        <w:t>. Podmínkou spuštění ESSS ŘSD do běžného provozu je úspěšná realizace řádného pilotního provozu ESSS ŘSD (viz předchozí kapitola), tj. včetně akceptačních testů.</w:t>
      </w:r>
    </w:p>
    <w:p w14:paraId="511E667F" w14:textId="19381C79" w:rsidR="00662264" w:rsidRPr="00662264" w:rsidRDefault="008A7CD2" w:rsidP="00662264">
      <w:pPr>
        <w:rPr>
          <w:rFonts w:cs="Calibri"/>
        </w:rPr>
      </w:pPr>
      <w:r>
        <w:t>Poskytovat</w:t>
      </w:r>
      <w:r w:rsidR="00662264" w:rsidRPr="00662264">
        <w:rPr>
          <w:rFonts w:cs="Calibri"/>
        </w:rPr>
        <w:t xml:space="preserve">el v této fázi v součinnosti s </w:t>
      </w:r>
      <w:r w:rsidR="00EE1BFE">
        <w:rPr>
          <w:rFonts w:cs="Calibri"/>
        </w:rPr>
        <w:t>Objednatel</w:t>
      </w:r>
      <w:r w:rsidR="00662264" w:rsidRPr="00662264">
        <w:rPr>
          <w:rFonts w:cs="Calibri"/>
        </w:rPr>
        <w:t>em zejména:</w:t>
      </w:r>
    </w:p>
    <w:p w14:paraId="164EF9A5" w14:textId="77777777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>Zajistí technické a systémové prostředí pro běžný provoz Díla (vytvoření provozního prostředí), pokud k tomuto nedošlo již ve fázi pilotního provozu.</w:t>
      </w:r>
    </w:p>
    <w:p w14:paraId="6ECBEACE" w14:textId="2E587EB8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Přesune testovací a vývojové prostředí do prostor určených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em.</w:t>
      </w:r>
    </w:p>
    <w:p w14:paraId="1FFBE610" w14:textId="33ACD1C1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Předá doposud nepředané HW komponenty pořízené v rámci plnění předmětu této Smlouvy pro zajištění technického prostředí pro vývoj, testování a následný provoz. HW bude předán do majetku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e.</w:t>
      </w:r>
    </w:p>
    <w:p w14:paraId="1DB5A5CB" w14:textId="451A667E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Předá doposud nepředané licence ke všem prvkům (SW, OS, DB) systémového prostředí potřebných pro zajištění vývoje, testování a provozu. Licence budou předány do majetku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e.</w:t>
      </w:r>
    </w:p>
    <w:p w14:paraId="5CA61624" w14:textId="120B8A50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V rámci předání licencí </w:t>
      </w:r>
      <w:r w:rsidR="008A7CD2">
        <w:t>Poskytovat</w:t>
      </w:r>
      <w:r w:rsidRPr="00662264">
        <w:rPr>
          <w:rFonts w:cs="Calibri"/>
        </w:rPr>
        <w:t>el doloží, že</w:t>
      </w:r>
      <w:r w:rsidR="00456814">
        <w:rPr>
          <w:rFonts w:cs="Calibri"/>
        </w:rPr>
        <w:t xml:space="preserve"> jsou</w:t>
      </w:r>
      <w:r w:rsidRPr="00662264">
        <w:rPr>
          <w:rFonts w:cs="Calibri"/>
        </w:rPr>
        <w:t xml:space="preserve"> licence </w:t>
      </w:r>
      <w:r w:rsidR="00456814">
        <w:rPr>
          <w:rFonts w:cs="Calibri"/>
        </w:rPr>
        <w:t>řádně zajištěny prokazatelným způsobem</w:t>
      </w:r>
      <w:r w:rsidRPr="00662264">
        <w:rPr>
          <w:rFonts w:cs="Calibri"/>
        </w:rPr>
        <w:t xml:space="preserve"> </w:t>
      </w:r>
      <w:r w:rsidR="00456814">
        <w:rPr>
          <w:rFonts w:cs="Calibri"/>
        </w:rPr>
        <w:t xml:space="preserve">pro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e</w:t>
      </w:r>
      <w:r w:rsidR="00456814">
        <w:rPr>
          <w:rFonts w:cs="Calibri"/>
        </w:rPr>
        <w:t xml:space="preserve"> na požadovanou dobu</w:t>
      </w:r>
      <w:r w:rsidRPr="00662264">
        <w:rPr>
          <w:rFonts w:cs="Calibri"/>
        </w:rPr>
        <w:t xml:space="preserve">, a že </w:t>
      </w:r>
      <w:r w:rsidR="00456814">
        <w:rPr>
          <w:rFonts w:cs="Calibri"/>
        </w:rPr>
        <w:t>je rovněž pro Objednatele řádně zajištěna prokazatelným způsobem</w:t>
      </w:r>
      <w:r w:rsidR="00456814" w:rsidRPr="00662264">
        <w:rPr>
          <w:rFonts w:cs="Calibri"/>
        </w:rPr>
        <w:t xml:space="preserve"> </w:t>
      </w:r>
      <w:r w:rsidRPr="00662264">
        <w:rPr>
          <w:rFonts w:cs="Calibri"/>
        </w:rPr>
        <w:t>údržba a podpora u poskytovatele podpory (k jednotlivým HW a SW produktům).</w:t>
      </w:r>
    </w:p>
    <w:p w14:paraId="6AAC4229" w14:textId="00FE5374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Předá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i SW licenci na část Díla, která vznikne při realizaci Díla dle Smlouvy o dílo (část SW řešení, která nebude řešena standardními SW produkty a která vznikne činností </w:t>
      </w:r>
      <w:r w:rsidR="008A7CD2">
        <w:t>Poskytovat</w:t>
      </w:r>
      <w:r w:rsidRPr="00662264">
        <w:rPr>
          <w:rFonts w:cs="Calibri"/>
        </w:rPr>
        <w:t>ele (vývojem SW) při realizaci Díla s použitím mezinárodně uznávané metodiky pro vývoj software a která podléhá ustanovením zákona č. 121/2000 Sb., o právu autorském).</w:t>
      </w:r>
    </w:p>
    <w:p w14:paraId="6D730BFD" w14:textId="633D758C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Předá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 xml:space="preserve">i kompletní zdrojové kódy SW částí Díla a konfigurační soubory ke všem součástem Díla vyvinutým </w:t>
      </w:r>
      <w:r w:rsidR="008A7CD2">
        <w:t>Poskytovat</w:t>
      </w:r>
      <w:r w:rsidRPr="00662264">
        <w:rPr>
          <w:rFonts w:cs="Calibri"/>
        </w:rPr>
        <w:t xml:space="preserve">elem (nikoliv ke standardním SW produktům, které jsou využity pro realizace Díla dle této Smlouvy), včetně autorských práv v rozsahu umožňujícím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i provádět libovolné změny v tomto kódu a konfiguračních souborech tak, aby Dílo mohlo být řádně používáno bez závislosti na systémovém integrátorovi.</w:t>
      </w:r>
    </w:p>
    <w:p w14:paraId="719FD4BB" w14:textId="384CF64F" w:rsidR="00662264" w:rsidRPr="00662264" w:rsidRDefault="00662264" w:rsidP="00662264">
      <w:pPr>
        <w:numPr>
          <w:ilvl w:val="0"/>
          <w:numId w:val="31"/>
        </w:numPr>
        <w:spacing w:after="200" w:line="276" w:lineRule="auto"/>
        <w:contextualSpacing/>
        <w:rPr>
          <w:rFonts w:cs="Calibri"/>
        </w:rPr>
      </w:pPr>
      <w:r w:rsidRPr="00662264">
        <w:rPr>
          <w:rFonts w:cs="Calibri"/>
        </w:rPr>
        <w:t xml:space="preserve">Předá </w:t>
      </w:r>
      <w:r w:rsidR="00EE1BFE">
        <w:rPr>
          <w:rFonts w:cs="Calibri"/>
        </w:rPr>
        <w:t>Objednatel</w:t>
      </w:r>
      <w:r w:rsidRPr="00662264">
        <w:rPr>
          <w:rFonts w:cs="Calibri"/>
        </w:rPr>
        <w:t>i dokumentaci ESSS ŘSD vymezenou v rámci požadavků Technické specifikace.</w:t>
      </w:r>
    </w:p>
    <w:p w14:paraId="5658A0B4" w14:textId="2ED471D1" w:rsidR="00216F47" w:rsidRDefault="00216F47" w:rsidP="00216F47">
      <w:pPr>
        <w:pStyle w:val="Nadpis1"/>
      </w:pPr>
      <w:r>
        <w:lastRenderedPageBreak/>
        <w:t>Provozní prostředí ŘSD</w:t>
      </w:r>
    </w:p>
    <w:p w14:paraId="490FB5D7" w14:textId="2DF10E0C" w:rsidR="00216F47" w:rsidRPr="00216F47" w:rsidRDefault="00216F47" w:rsidP="00216F47">
      <w:r w:rsidRPr="00216F47">
        <w:t xml:space="preserve">Provoz a správu serverů (fyzických a virtuálních), operačních systémů serverů a virtualizačních platforem a diskových polí, databázových serverů a databází bude zajišťovat </w:t>
      </w:r>
      <w:r w:rsidR="00EE1BFE">
        <w:t>Objednatel</w:t>
      </w:r>
      <w:r w:rsidRPr="00216F47">
        <w:t>.</w:t>
      </w:r>
    </w:p>
    <w:p w14:paraId="4F4FB9F6" w14:textId="27154F11" w:rsidR="00216F47" w:rsidRPr="00216F47" w:rsidRDefault="00216F47" w:rsidP="00216F47">
      <w:r>
        <w:t>Licence</w:t>
      </w:r>
      <w:r w:rsidR="00A546BA">
        <w:t xml:space="preserve"> Microsoft</w:t>
      </w:r>
      <w:r w:rsidRPr="00216F47">
        <w:t>, kter</w:t>
      </w:r>
      <w:r>
        <w:t>ými</w:t>
      </w:r>
      <w:r w:rsidRPr="00216F47">
        <w:t xml:space="preserve"> ŘSD disponuje pro </w:t>
      </w:r>
      <w:r>
        <w:t xml:space="preserve">celou organizaci a nabízí pro využití </w:t>
      </w:r>
      <w:r w:rsidR="008A7CD2">
        <w:t>Poskytovat</w:t>
      </w:r>
      <w:r>
        <w:t>elem,</w:t>
      </w:r>
      <w:r w:rsidRPr="00216F47">
        <w:t xml:space="preserve"> jsou </w:t>
      </w:r>
      <w:r>
        <w:t>uvedeny v </w:t>
      </w:r>
      <w:r w:rsidRPr="00216F47">
        <w:t>následující</w:t>
      </w:r>
      <w:r>
        <w:t xml:space="preserve"> tabulce</w:t>
      </w:r>
      <w:r w:rsidR="00A546BA">
        <w:t xml:space="preserve"> (aktuálně má ŘSD platnou smlouvu Enterprise Agreement SA)</w:t>
      </w:r>
      <w:r w:rsidRPr="00216F47">
        <w:t>:</w:t>
      </w:r>
      <w:r w:rsidR="00A546BA">
        <w:t>)</w:t>
      </w:r>
      <w:r w:rsidRPr="00216F47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2528"/>
      </w:tblGrid>
      <w:tr w:rsidR="00216F47" w:rsidRPr="00216F47" w14:paraId="65DAA38C" w14:textId="77777777" w:rsidTr="00456814">
        <w:trPr>
          <w:trHeight w:val="300"/>
          <w:jc w:val="center"/>
        </w:trPr>
        <w:tc>
          <w:tcPr>
            <w:tcW w:w="4960" w:type="dxa"/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1440" w14:textId="77777777" w:rsidR="00216F47" w:rsidRPr="00216F47" w:rsidRDefault="00216F47" w:rsidP="00216F47">
            <w:pPr>
              <w:spacing w:after="0"/>
              <w:rPr>
                <w:color w:val="FFFFFF" w:themeColor="background1"/>
              </w:rPr>
            </w:pPr>
            <w:r w:rsidRPr="00216F47">
              <w:rPr>
                <w:color w:val="FFFFFF" w:themeColor="background1"/>
              </w:rPr>
              <w:t>Řada produktů licence</w:t>
            </w:r>
          </w:p>
        </w:tc>
        <w:tc>
          <w:tcPr>
            <w:tcW w:w="2528" w:type="dxa"/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A369" w14:textId="77777777" w:rsidR="00216F47" w:rsidRPr="00216F47" w:rsidRDefault="00216F47" w:rsidP="00216F47">
            <w:pPr>
              <w:spacing w:after="0"/>
              <w:rPr>
                <w:color w:val="FFFFFF" w:themeColor="background1"/>
              </w:rPr>
            </w:pPr>
            <w:r w:rsidRPr="00216F47">
              <w:rPr>
                <w:color w:val="FFFFFF" w:themeColor="background1"/>
              </w:rPr>
              <w:t>Verze licence</w:t>
            </w:r>
          </w:p>
        </w:tc>
      </w:tr>
      <w:tr w:rsidR="00216F47" w:rsidRPr="00216F47" w14:paraId="3C7DD174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CD31" w14:textId="77777777" w:rsidR="00216F47" w:rsidRPr="00216F47" w:rsidRDefault="00216F47" w:rsidP="00216F47">
            <w:pPr>
              <w:spacing w:after="0"/>
            </w:pPr>
            <w:r w:rsidRPr="00216F47">
              <w:t>Office Professional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DC64" w14:textId="77777777" w:rsidR="00216F47" w:rsidRPr="00216F47" w:rsidRDefault="00216F47" w:rsidP="00216F47">
            <w:pPr>
              <w:spacing w:after="0"/>
            </w:pPr>
            <w:r w:rsidRPr="00216F47">
              <w:t>Plus 2013</w:t>
            </w:r>
          </w:p>
        </w:tc>
      </w:tr>
      <w:tr w:rsidR="00216F47" w:rsidRPr="00216F47" w14:paraId="472AC014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D2155" w14:textId="77777777" w:rsidR="00216F47" w:rsidRPr="00216F47" w:rsidRDefault="00216F47" w:rsidP="00216F47">
            <w:pPr>
              <w:spacing w:after="0"/>
            </w:pPr>
            <w:r w:rsidRPr="00216F47">
              <w:t>Visio Professional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87CD" w14:textId="77777777" w:rsidR="00216F47" w:rsidRPr="00216F47" w:rsidRDefault="00216F47" w:rsidP="00216F47">
            <w:pPr>
              <w:spacing w:after="0"/>
            </w:pPr>
            <w:r w:rsidRPr="00216F47">
              <w:t>2013</w:t>
            </w:r>
          </w:p>
        </w:tc>
      </w:tr>
      <w:tr w:rsidR="00216F47" w:rsidRPr="00216F47" w14:paraId="383C9881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EDD2" w14:textId="77777777" w:rsidR="00216F47" w:rsidRPr="00216F47" w:rsidRDefault="00216F47" w:rsidP="00216F47">
            <w:pPr>
              <w:spacing w:after="0"/>
            </w:pPr>
            <w:r w:rsidRPr="00216F47">
              <w:t>Visio Standard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9623" w14:textId="77777777" w:rsidR="00216F47" w:rsidRPr="00216F47" w:rsidRDefault="00216F47" w:rsidP="00216F47">
            <w:pPr>
              <w:spacing w:after="0"/>
            </w:pPr>
            <w:r w:rsidRPr="00216F47">
              <w:t>2013</w:t>
            </w:r>
          </w:p>
        </w:tc>
      </w:tr>
      <w:tr w:rsidR="00216F47" w:rsidRPr="00216F47" w14:paraId="7F743A38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5987" w14:textId="77777777" w:rsidR="00216F47" w:rsidRPr="00216F47" w:rsidRDefault="00216F47" w:rsidP="00216F47">
            <w:pPr>
              <w:spacing w:after="0"/>
            </w:pPr>
            <w:r w:rsidRPr="00216F47">
              <w:t>Visual Studio Professional with MSDN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41A5" w14:textId="77777777" w:rsidR="00216F47" w:rsidRPr="00216F47" w:rsidRDefault="00216F47" w:rsidP="00216F47">
            <w:pPr>
              <w:spacing w:after="0"/>
            </w:pPr>
            <w:r w:rsidRPr="00216F47">
              <w:t>2013</w:t>
            </w:r>
          </w:p>
        </w:tc>
      </w:tr>
      <w:tr w:rsidR="00216F47" w:rsidRPr="00216F47" w14:paraId="6DFA9A78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2A021" w14:textId="77777777" w:rsidR="00216F47" w:rsidRPr="00216F47" w:rsidRDefault="00216F47" w:rsidP="00216F47">
            <w:pPr>
              <w:spacing w:after="0"/>
            </w:pPr>
            <w:r w:rsidRPr="00216F47">
              <w:t>Core Infrastructure Server Suite Datacenter - 2 Proc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5E90E" w14:textId="77777777" w:rsidR="00216F47" w:rsidRPr="00216F47" w:rsidRDefault="00216F47" w:rsidP="00216F47">
            <w:pPr>
              <w:spacing w:after="0"/>
            </w:pPr>
          </w:p>
        </w:tc>
      </w:tr>
      <w:tr w:rsidR="00216F47" w:rsidRPr="00216F47" w14:paraId="4A874CBB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DF3D" w14:textId="77777777" w:rsidR="00216F47" w:rsidRPr="00216F47" w:rsidRDefault="00216F47" w:rsidP="00216F47">
            <w:pPr>
              <w:spacing w:after="0"/>
            </w:pPr>
            <w:r w:rsidRPr="00216F47">
              <w:t>Core Infrastructure Server Suite Standard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0220" w14:textId="77777777" w:rsidR="00216F47" w:rsidRPr="00216F47" w:rsidRDefault="00216F47" w:rsidP="00216F47">
            <w:pPr>
              <w:spacing w:after="0"/>
            </w:pPr>
          </w:p>
        </w:tc>
      </w:tr>
      <w:tr w:rsidR="00216F47" w:rsidRPr="00216F47" w14:paraId="498FCD9A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EF3A5" w14:textId="77777777" w:rsidR="00216F47" w:rsidRPr="00216F47" w:rsidRDefault="00216F47" w:rsidP="00216F47">
            <w:pPr>
              <w:spacing w:after="0"/>
            </w:pPr>
            <w:r w:rsidRPr="00216F47">
              <w:t>Exchange Server - Enterprise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BE3C" w14:textId="77777777" w:rsidR="00216F47" w:rsidRPr="00216F47" w:rsidRDefault="00216F47" w:rsidP="00216F47">
            <w:pPr>
              <w:spacing w:after="0"/>
            </w:pPr>
            <w:r w:rsidRPr="00216F47">
              <w:t>2013</w:t>
            </w:r>
          </w:p>
        </w:tc>
      </w:tr>
      <w:tr w:rsidR="00216F47" w:rsidRPr="00216F47" w14:paraId="5460CCCE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6441" w14:textId="77777777" w:rsidR="00216F47" w:rsidRPr="00216F47" w:rsidRDefault="00216F47" w:rsidP="00216F47">
            <w:pPr>
              <w:spacing w:after="0"/>
            </w:pPr>
            <w:r w:rsidRPr="00216F47">
              <w:t>Exchange Server Standard CAL - User CAL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DC64" w14:textId="77777777" w:rsidR="00216F47" w:rsidRPr="00216F47" w:rsidRDefault="00216F47" w:rsidP="00216F47">
            <w:pPr>
              <w:spacing w:after="0"/>
            </w:pPr>
            <w:r w:rsidRPr="00216F47">
              <w:t>2013</w:t>
            </w:r>
          </w:p>
        </w:tc>
      </w:tr>
      <w:tr w:rsidR="00216F47" w:rsidRPr="00216F47" w14:paraId="01899734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7C1C" w14:textId="77777777" w:rsidR="00216F47" w:rsidRPr="00216F47" w:rsidRDefault="00216F47" w:rsidP="00216F47">
            <w:pPr>
              <w:spacing w:after="0"/>
            </w:pPr>
            <w:r w:rsidRPr="00216F47">
              <w:t>SharePoint Server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1B3B" w14:textId="77777777" w:rsidR="00216F47" w:rsidRPr="00216F47" w:rsidRDefault="00216F47" w:rsidP="00216F47">
            <w:pPr>
              <w:spacing w:after="0"/>
            </w:pPr>
            <w:r w:rsidRPr="00216F47">
              <w:t>2013</w:t>
            </w:r>
          </w:p>
        </w:tc>
      </w:tr>
      <w:tr w:rsidR="00216F47" w:rsidRPr="00216F47" w14:paraId="61392D39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643F" w14:textId="77777777" w:rsidR="00216F47" w:rsidRPr="00216F47" w:rsidRDefault="00216F47" w:rsidP="00216F47">
            <w:pPr>
              <w:spacing w:after="0"/>
            </w:pPr>
            <w:r w:rsidRPr="00216F47">
              <w:t>SharePoint Server Standard CAL - User CAL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3C068" w14:textId="77777777" w:rsidR="00216F47" w:rsidRPr="00216F47" w:rsidRDefault="00216F47" w:rsidP="00216F47">
            <w:pPr>
              <w:spacing w:after="0"/>
            </w:pPr>
            <w:r w:rsidRPr="00216F47">
              <w:t>2013</w:t>
            </w:r>
          </w:p>
        </w:tc>
      </w:tr>
      <w:tr w:rsidR="00216F47" w:rsidRPr="00216F47" w14:paraId="59723CB3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71737" w14:textId="77777777" w:rsidR="00216F47" w:rsidRPr="00216F47" w:rsidRDefault="00216F47" w:rsidP="00216F47">
            <w:pPr>
              <w:spacing w:after="0"/>
            </w:pPr>
            <w:r w:rsidRPr="00216F47">
              <w:t>Skype for Business Server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25B38" w14:textId="77777777" w:rsidR="00216F47" w:rsidRPr="00216F47" w:rsidRDefault="00216F47" w:rsidP="00216F47">
            <w:pPr>
              <w:spacing w:after="0"/>
            </w:pPr>
            <w:r w:rsidRPr="00216F47">
              <w:t>2015</w:t>
            </w:r>
          </w:p>
        </w:tc>
      </w:tr>
      <w:tr w:rsidR="00216F47" w:rsidRPr="00216F47" w14:paraId="16DA25E5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D9D5" w14:textId="77777777" w:rsidR="00216F47" w:rsidRPr="00216F47" w:rsidRDefault="00216F47" w:rsidP="00216F47">
            <w:pPr>
              <w:spacing w:after="0"/>
            </w:pPr>
            <w:r w:rsidRPr="00216F47">
              <w:t>Skype for Business Server Standard User CAL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88E8" w14:textId="77777777" w:rsidR="00216F47" w:rsidRPr="00216F47" w:rsidRDefault="00216F47" w:rsidP="00216F47">
            <w:pPr>
              <w:spacing w:after="0"/>
            </w:pPr>
            <w:r w:rsidRPr="00216F47">
              <w:t>2015</w:t>
            </w:r>
          </w:p>
        </w:tc>
      </w:tr>
      <w:tr w:rsidR="00216F47" w:rsidRPr="00216F47" w14:paraId="368E7B76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9FDC" w14:textId="77777777" w:rsidR="00216F47" w:rsidRPr="00216F47" w:rsidRDefault="00216F47" w:rsidP="00216F47">
            <w:pPr>
              <w:spacing w:after="0"/>
            </w:pPr>
            <w:r w:rsidRPr="00216F47">
              <w:t>SQL - User CAL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682E" w14:textId="77777777" w:rsidR="00216F47" w:rsidRPr="00216F47" w:rsidRDefault="00216F47" w:rsidP="00216F47">
            <w:pPr>
              <w:spacing w:after="0"/>
            </w:pPr>
            <w:r w:rsidRPr="00216F47">
              <w:t>2014</w:t>
            </w:r>
          </w:p>
        </w:tc>
      </w:tr>
      <w:tr w:rsidR="00216F47" w:rsidRPr="00216F47" w14:paraId="7DF66032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12C3" w14:textId="77777777" w:rsidR="00216F47" w:rsidRPr="00216F47" w:rsidRDefault="00216F47" w:rsidP="00216F47">
            <w:pPr>
              <w:spacing w:after="0"/>
            </w:pPr>
            <w:r w:rsidRPr="00216F47">
              <w:t>SQL Server - Enterprise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A658" w14:textId="77777777" w:rsidR="00216F47" w:rsidRPr="00216F47" w:rsidRDefault="00216F47" w:rsidP="00216F47">
            <w:pPr>
              <w:spacing w:after="0"/>
            </w:pPr>
            <w:r w:rsidRPr="00216F47">
              <w:t>2014</w:t>
            </w:r>
          </w:p>
        </w:tc>
      </w:tr>
      <w:tr w:rsidR="00216F47" w:rsidRPr="00216F47" w14:paraId="201434AD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A54E" w14:textId="77777777" w:rsidR="00216F47" w:rsidRPr="00216F47" w:rsidRDefault="00216F47" w:rsidP="00216F47">
            <w:pPr>
              <w:spacing w:after="0"/>
            </w:pPr>
            <w:r w:rsidRPr="00216F47">
              <w:t>SQL Server - Standard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812B" w14:textId="77777777" w:rsidR="00216F47" w:rsidRPr="00216F47" w:rsidRDefault="00216F47" w:rsidP="00216F47">
            <w:pPr>
              <w:spacing w:after="0"/>
            </w:pPr>
            <w:r w:rsidRPr="00216F47">
              <w:t>2014</w:t>
            </w:r>
          </w:p>
        </w:tc>
      </w:tr>
      <w:tr w:rsidR="00216F47" w:rsidRPr="00216F47" w14:paraId="7F39F22D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DBB4" w14:textId="77777777" w:rsidR="00216F47" w:rsidRPr="00216F47" w:rsidRDefault="00216F47" w:rsidP="00216F47">
            <w:pPr>
              <w:spacing w:after="0"/>
            </w:pPr>
            <w:r w:rsidRPr="00216F47">
              <w:t>System Center Configuration Manager Client ML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46F5" w14:textId="77777777" w:rsidR="00216F47" w:rsidRPr="00216F47" w:rsidRDefault="00216F47" w:rsidP="00216F47">
            <w:pPr>
              <w:spacing w:after="0"/>
            </w:pPr>
            <w:r w:rsidRPr="00216F47">
              <w:t>2012 R2</w:t>
            </w:r>
          </w:p>
        </w:tc>
      </w:tr>
      <w:tr w:rsidR="00216F47" w:rsidRPr="00216F47" w14:paraId="69516171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F3506" w14:textId="77777777" w:rsidR="00216F47" w:rsidRPr="00216F47" w:rsidRDefault="00216F47" w:rsidP="00216F47">
            <w:pPr>
              <w:spacing w:after="0"/>
            </w:pPr>
            <w:r w:rsidRPr="00216F47">
              <w:t>System Center Endpoint Protection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1E380" w14:textId="77777777" w:rsidR="00216F47" w:rsidRPr="00216F47" w:rsidRDefault="00216F47" w:rsidP="00216F47">
            <w:pPr>
              <w:spacing w:after="0"/>
            </w:pPr>
            <w:r w:rsidRPr="00216F47">
              <w:t>2012 R2</w:t>
            </w:r>
          </w:p>
        </w:tc>
      </w:tr>
      <w:tr w:rsidR="00216F47" w:rsidRPr="00216F47" w14:paraId="4FCF593D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B8D0" w14:textId="77777777" w:rsidR="00216F47" w:rsidRPr="00216F47" w:rsidRDefault="00216F47" w:rsidP="00216F47">
            <w:pPr>
              <w:spacing w:after="0"/>
            </w:pPr>
            <w:r w:rsidRPr="00216F47">
              <w:t>Windows Remote Desktop Services - Device CAL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AF8B" w14:textId="77777777" w:rsidR="00216F47" w:rsidRPr="00216F47" w:rsidRDefault="00216F47" w:rsidP="00216F47">
            <w:pPr>
              <w:spacing w:after="0"/>
            </w:pPr>
            <w:r w:rsidRPr="00216F47">
              <w:t>2012</w:t>
            </w:r>
          </w:p>
        </w:tc>
      </w:tr>
      <w:tr w:rsidR="00216F47" w:rsidRPr="00216F47" w14:paraId="5A973F06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0A42" w14:textId="77777777" w:rsidR="00216F47" w:rsidRPr="00216F47" w:rsidRDefault="00216F47" w:rsidP="00216F47">
            <w:pPr>
              <w:spacing w:after="0"/>
            </w:pPr>
            <w:r w:rsidRPr="00216F47">
              <w:t>Windows Server - Standard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76BF" w14:textId="77777777" w:rsidR="00216F47" w:rsidRPr="00216F47" w:rsidRDefault="00216F47" w:rsidP="00216F47">
            <w:pPr>
              <w:spacing w:after="0"/>
            </w:pPr>
            <w:r w:rsidRPr="00216F47">
              <w:t>2012 R2</w:t>
            </w:r>
          </w:p>
        </w:tc>
      </w:tr>
      <w:tr w:rsidR="00216F47" w:rsidRPr="00216F47" w14:paraId="1150DE9C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40BB" w14:textId="77777777" w:rsidR="00216F47" w:rsidRPr="00216F47" w:rsidRDefault="00216F47" w:rsidP="00216F47">
            <w:pPr>
              <w:spacing w:after="0"/>
            </w:pPr>
            <w:r w:rsidRPr="00216F47">
              <w:t>Windows Server - User CAL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C0E64" w14:textId="77777777" w:rsidR="00216F47" w:rsidRPr="00216F47" w:rsidRDefault="00216F47" w:rsidP="00216F47">
            <w:pPr>
              <w:spacing w:after="0"/>
            </w:pPr>
            <w:r w:rsidRPr="00216F47">
              <w:t>2012</w:t>
            </w:r>
          </w:p>
        </w:tc>
      </w:tr>
      <w:tr w:rsidR="00216F47" w:rsidRPr="00216F47" w14:paraId="45922504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DB6D" w14:textId="77777777" w:rsidR="00216F47" w:rsidRPr="00216F47" w:rsidRDefault="00216F47" w:rsidP="00216F47">
            <w:pPr>
              <w:spacing w:after="0"/>
            </w:pPr>
            <w:r w:rsidRPr="00216F47">
              <w:t>Windows Server External Connector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BBBD" w14:textId="77777777" w:rsidR="00216F47" w:rsidRPr="00216F47" w:rsidRDefault="00216F47" w:rsidP="00216F47">
            <w:pPr>
              <w:spacing w:after="0"/>
            </w:pPr>
            <w:r w:rsidRPr="00216F47">
              <w:t>2012</w:t>
            </w:r>
          </w:p>
        </w:tc>
      </w:tr>
      <w:tr w:rsidR="00216F47" w:rsidRPr="00216F47" w14:paraId="2F781A10" w14:textId="77777777" w:rsidTr="00456814">
        <w:trPr>
          <w:trHeight w:val="300"/>
          <w:jc w:val="center"/>
        </w:trPr>
        <w:tc>
          <w:tcPr>
            <w:tcW w:w="4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2C7E" w14:textId="77777777" w:rsidR="00216F47" w:rsidRPr="00216F47" w:rsidRDefault="00216F47" w:rsidP="00216F47">
            <w:pPr>
              <w:spacing w:after="0"/>
            </w:pPr>
            <w:r w:rsidRPr="00216F47">
              <w:t>Windows</w:t>
            </w:r>
          </w:p>
        </w:tc>
        <w:tc>
          <w:tcPr>
            <w:tcW w:w="25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8EDA" w14:textId="77777777" w:rsidR="00216F47" w:rsidRPr="00216F47" w:rsidRDefault="00216F47" w:rsidP="00216F47">
            <w:pPr>
              <w:spacing w:after="0"/>
            </w:pPr>
            <w:r w:rsidRPr="00216F47">
              <w:t>8.1 Enterprise w/ MDOP</w:t>
            </w:r>
          </w:p>
        </w:tc>
      </w:tr>
    </w:tbl>
    <w:p w14:paraId="2D8C9BA0" w14:textId="77777777" w:rsidR="00216F47" w:rsidRDefault="00216F47" w:rsidP="00216F47">
      <w:pPr>
        <w:rPr>
          <w:rFonts w:ascii="Calibri" w:hAnsi="Calibri" w:cs="Calibri"/>
          <w:color w:val="1F497D"/>
        </w:rPr>
      </w:pPr>
    </w:p>
    <w:p w14:paraId="15A4BBF8" w14:textId="0F362E49" w:rsidR="00216F47" w:rsidRPr="00216F47" w:rsidRDefault="00216F47" w:rsidP="00216F47">
      <w:r w:rsidRPr="00216F47">
        <w:t xml:space="preserve">Pokud </w:t>
      </w:r>
      <w:r w:rsidR="008A7CD2">
        <w:t>Poskytovat</w:t>
      </w:r>
      <w:r w:rsidRPr="00216F47">
        <w:t xml:space="preserve">el nebude schopen poskytnout řešení, které by využívalo </w:t>
      </w:r>
      <w:r w:rsidR="00EE1BFE">
        <w:t>Objednatel</w:t>
      </w:r>
      <w:r w:rsidRPr="00216F47">
        <w:t xml:space="preserve">em poskytnuté </w:t>
      </w:r>
      <w:r>
        <w:t>licence</w:t>
      </w:r>
      <w:r w:rsidRPr="00216F47">
        <w:t xml:space="preserve">, musí </w:t>
      </w:r>
      <w:r w:rsidR="008A7CD2">
        <w:t>Poskytovat</w:t>
      </w:r>
      <w:r w:rsidRPr="00216F47">
        <w:t xml:space="preserve">el zajistit dodání chybějících </w:t>
      </w:r>
      <w:r>
        <w:t>licencí (viz specifikace fází dodání Díla).</w:t>
      </w:r>
    </w:p>
    <w:p w14:paraId="2F243B15" w14:textId="6A047126" w:rsidR="00216F47" w:rsidRDefault="00EE1BFE" w:rsidP="00216F47">
      <w:r>
        <w:t>Objednatel</w:t>
      </w:r>
      <w:r w:rsidR="00216F47">
        <w:t xml:space="preserve"> dále provozuje řešení založené na následujících produktech:</w:t>
      </w:r>
    </w:p>
    <w:p w14:paraId="6C9A1AAF" w14:textId="748FC676" w:rsidR="00216F47" w:rsidRDefault="00216F47" w:rsidP="00216F47">
      <w:pPr>
        <w:pStyle w:val="Odstavecseseznamem"/>
        <w:numPr>
          <w:ilvl w:val="0"/>
          <w:numId w:val="52"/>
        </w:numPr>
      </w:pPr>
      <w:r>
        <w:t>I</w:t>
      </w:r>
      <w:r w:rsidR="00FD31C1">
        <w:t>BM Tivoli Storage Manager Suite</w:t>
      </w:r>
    </w:p>
    <w:p w14:paraId="54B47775" w14:textId="06147C1E" w:rsidR="0045615A" w:rsidRDefault="00EE1BFE" w:rsidP="0045615A">
      <w:r>
        <w:t>Objednatel</w:t>
      </w:r>
      <w:r w:rsidR="0045615A">
        <w:t xml:space="preserve"> provozuje ve svém datovém centru (ve kterém bude realizován i provoz ESSS ŘSD): </w:t>
      </w:r>
    </w:p>
    <w:p w14:paraId="396C1FBA" w14:textId="55D783D5" w:rsidR="0045615A" w:rsidRDefault="0045615A" w:rsidP="0045615A">
      <w:pPr>
        <w:pStyle w:val="Odstavecseseznamem"/>
        <w:numPr>
          <w:ilvl w:val="0"/>
          <w:numId w:val="53"/>
        </w:numPr>
      </w:pPr>
      <w:r>
        <w:t>Blade servery IBM, aktuálně utilizované ze 100%, možné k rozšíření – Blade H.</w:t>
      </w:r>
    </w:p>
    <w:p w14:paraId="6F57E205" w14:textId="41FE6212" w:rsidR="0045615A" w:rsidRDefault="0045615A" w:rsidP="0045615A">
      <w:pPr>
        <w:pStyle w:val="Odstavecseseznamem"/>
        <w:numPr>
          <w:ilvl w:val="0"/>
          <w:numId w:val="53"/>
        </w:numPr>
      </w:pPr>
      <w:r>
        <w:t>Diskové pole IBM, aktuálně utilizované ze 100%, možné k rozšíření - IBM Stor</w:t>
      </w:r>
      <w:r w:rsidR="00A546BA">
        <w:t>eW</w:t>
      </w:r>
      <w:r>
        <w:t>i</w:t>
      </w:r>
      <w:r w:rsidR="00A546BA">
        <w:t>z</w:t>
      </w:r>
      <w:r>
        <w:t>eStor</w:t>
      </w:r>
      <w:r w:rsidR="00A546BA">
        <w:t>eW</w:t>
      </w:r>
      <w:r>
        <w:t>i</w:t>
      </w:r>
      <w:r w:rsidR="00A546BA">
        <w:t>z</w:t>
      </w:r>
      <w:r>
        <w:t>e 7000.</w:t>
      </w:r>
    </w:p>
    <w:p w14:paraId="6646F979" w14:textId="767006AC" w:rsidR="0045615A" w:rsidRDefault="0045615A" w:rsidP="0045615A">
      <w:r>
        <w:t>Jako virtualizační platforma je využit VMware 5x. Veškeré zakoupené licence jsou rovněž využité.</w:t>
      </w:r>
    </w:p>
    <w:p w14:paraId="7CBC8EE1" w14:textId="4E84D7EB" w:rsidR="00216F47" w:rsidRDefault="0045615A" w:rsidP="0045615A">
      <w:r>
        <w:lastRenderedPageBreak/>
        <w:t>Zákazník dodavatelsky provozuje vlastní WAN, kdy centrální lokalita je do WAN připojena rychlostí 100 MB, lokality jsou v současné době připojeny rychlostmi od 4 do 16 MB/s. Aktuálně je v realizaci vybudování vysokorychlostního propojení mezi datovým centrem a některými správami.</w:t>
      </w:r>
    </w:p>
    <w:p w14:paraId="176CFF13" w14:textId="57051D89" w:rsidR="00216F47" w:rsidRDefault="00216F47" w:rsidP="00216F47">
      <w:r w:rsidRPr="00216F47">
        <w:t xml:space="preserve">Pokud </w:t>
      </w:r>
      <w:r w:rsidR="008A7CD2">
        <w:t>Poskytovat</w:t>
      </w:r>
      <w:r w:rsidRPr="00216F47">
        <w:t xml:space="preserve">el nebude </w:t>
      </w:r>
      <w:r w:rsidR="0045615A">
        <w:t>dodávat</w:t>
      </w:r>
      <w:r w:rsidRPr="00216F47">
        <w:t xml:space="preserve"> řešení, které by využívalo </w:t>
      </w:r>
      <w:r w:rsidR="00EE1BFE">
        <w:t>Objednatel</w:t>
      </w:r>
      <w:r w:rsidRPr="00216F47">
        <w:t xml:space="preserve">em poskytnuté </w:t>
      </w:r>
      <w:r w:rsidR="0045615A">
        <w:t xml:space="preserve">nebo již provozované </w:t>
      </w:r>
      <w:r w:rsidRPr="00216F47">
        <w:t xml:space="preserve">technologie, musí </w:t>
      </w:r>
      <w:r w:rsidR="008A7CD2">
        <w:t>Poskytovat</w:t>
      </w:r>
      <w:r w:rsidRPr="00216F47">
        <w:t xml:space="preserve">el zajistit </w:t>
      </w:r>
      <w:r w:rsidR="0045615A">
        <w:t xml:space="preserve">proškolení </w:t>
      </w:r>
      <w:r w:rsidR="00A546BA">
        <w:t>minimálně 3</w:t>
      </w:r>
      <w:r w:rsidR="0045615A">
        <w:t xml:space="preserve"> provozních pracovníků </w:t>
      </w:r>
      <w:r w:rsidR="00EE1BFE">
        <w:t>Objednatel</w:t>
      </w:r>
      <w:r w:rsidR="0045615A">
        <w:t>e</w:t>
      </w:r>
      <w:r w:rsidRPr="00216F47">
        <w:t xml:space="preserve"> </w:t>
      </w:r>
      <w:r w:rsidR="0045615A">
        <w:t>na zajištění provozu jím dodaných technologií v rozsahu nutném pro zajištění bezproblémového provozu ESSS ŘSD.</w:t>
      </w:r>
      <w:r w:rsidRPr="00216F47">
        <w:t xml:space="preserve"> </w:t>
      </w:r>
      <w:r w:rsidR="0045615A">
        <w:t xml:space="preserve">Toto školení musí proběhnout nejpozději v úvodu pilotního provozu a náklady spojené s proškolením pracovníků </w:t>
      </w:r>
      <w:r w:rsidR="00EE1BFE">
        <w:t>Objednatel</w:t>
      </w:r>
      <w:r w:rsidR="0045615A">
        <w:t xml:space="preserve">e musí </w:t>
      </w:r>
      <w:r w:rsidR="008A7CD2">
        <w:t>Poskytovat</w:t>
      </w:r>
      <w:r w:rsidR="0045615A">
        <w:t>el zahrnout do ceny Fáze 3 - Ověření celého Díla v pilotním provozu.</w:t>
      </w:r>
    </w:p>
    <w:p w14:paraId="22275EBE" w14:textId="26928DED" w:rsidR="00F92A98" w:rsidRPr="00216F47" w:rsidRDefault="00F92A98" w:rsidP="00F92A98">
      <w:r>
        <w:t xml:space="preserve">V případě využití některé z výše uvedených technologií MUSÍ Poskytovatel počítat s možnými aktualizacemi technologií na straně Objednatele. Řešení </w:t>
      </w:r>
      <w:r w:rsidR="005B20F2">
        <w:t xml:space="preserve">musí </w:t>
      </w:r>
      <w:r>
        <w:t xml:space="preserve">být na toto připraveno a nesmí zpětně omezovat možnost upgrade v infrastruktuře Objednatele. </w:t>
      </w:r>
    </w:p>
    <w:p w14:paraId="4B824B2D" w14:textId="77777777" w:rsidR="00216F47" w:rsidRPr="00216F47" w:rsidRDefault="00216F47" w:rsidP="00216F47"/>
    <w:p w14:paraId="5E639EEA" w14:textId="77777777" w:rsidR="00216F47" w:rsidRPr="00216F47" w:rsidRDefault="00216F47" w:rsidP="00216F47"/>
    <w:sectPr w:rsidR="00216F47" w:rsidRPr="00216F47" w:rsidSect="009C0AD9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FC366" w14:textId="77777777" w:rsidR="00264923" w:rsidRDefault="00264923" w:rsidP="00311CE6">
      <w:pPr>
        <w:spacing w:after="0" w:line="240" w:lineRule="auto"/>
      </w:pPr>
      <w:r>
        <w:separator/>
      </w:r>
    </w:p>
  </w:endnote>
  <w:endnote w:type="continuationSeparator" w:id="0">
    <w:p w14:paraId="2BFFFC56" w14:textId="77777777" w:rsidR="00264923" w:rsidRDefault="00264923" w:rsidP="00311CE6">
      <w:pPr>
        <w:spacing w:after="0" w:line="240" w:lineRule="auto"/>
      </w:pPr>
      <w:r>
        <w:continuationSeparator/>
      </w:r>
    </w:p>
  </w:endnote>
  <w:endnote w:type="continuationNotice" w:id="1">
    <w:p w14:paraId="4E5EABE4" w14:textId="77777777" w:rsidR="00264923" w:rsidRDefault="002649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99993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05C81C" w14:textId="38F9971E" w:rsidR="00FD47AB" w:rsidRDefault="00FD47A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0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0C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B9902D" w14:textId="77777777" w:rsidR="00FD47AB" w:rsidRDefault="00FD47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4EAE4" w14:textId="77777777" w:rsidR="00264923" w:rsidRDefault="00264923" w:rsidP="00311CE6">
      <w:pPr>
        <w:spacing w:after="0" w:line="240" w:lineRule="auto"/>
      </w:pPr>
      <w:r>
        <w:separator/>
      </w:r>
    </w:p>
  </w:footnote>
  <w:footnote w:type="continuationSeparator" w:id="0">
    <w:p w14:paraId="17324AEB" w14:textId="77777777" w:rsidR="00264923" w:rsidRDefault="00264923" w:rsidP="00311CE6">
      <w:pPr>
        <w:spacing w:after="0" w:line="240" w:lineRule="auto"/>
      </w:pPr>
      <w:r>
        <w:continuationSeparator/>
      </w:r>
    </w:p>
  </w:footnote>
  <w:footnote w:type="continuationNotice" w:id="1">
    <w:p w14:paraId="29D91FAE" w14:textId="77777777" w:rsidR="00264923" w:rsidRDefault="002649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339BB" w14:textId="7B9C3492" w:rsidR="009C0AD9" w:rsidRDefault="009C0AD9">
    <w:pPr>
      <w:pStyle w:val="Zhlav"/>
    </w:pPr>
    <w:r>
      <w:rPr>
        <w:noProof/>
        <w:lang w:eastAsia="cs-CZ"/>
      </w:rPr>
      <w:drawing>
        <wp:inline distT="0" distB="0" distL="0" distR="0" wp14:anchorId="3299B5A8" wp14:editId="4DDAC82B">
          <wp:extent cx="2819400" cy="828675"/>
          <wp:effectExtent l="0" t="0" r="0" b="9525"/>
          <wp:docPr id="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4012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7440FC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744300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0744301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744302"/>
    <w:multiLevelType w:val="multilevel"/>
    <w:tmpl w:val="0000000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074430F"/>
    <w:multiLevelType w:val="multilevel"/>
    <w:tmpl w:val="0000000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0074435D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0074435E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00744532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0074469A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007446F7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00744745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00744746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007447E2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007449A7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00744E79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00744E7A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0D692E7D"/>
    <w:multiLevelType w:val="hybridMultilevel"/>
    <w:tmpl w:val="80F0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B72892"/>
    <w:multiLevelType w:val="hybridMultilevel"/>
    <w:tmpl w:val="376C7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0A26E5"/>
    <w:multiLevelType w:val="hybridMultilevel"/>
    <w:tmpl w:val="D5DE2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4378DB"/>
    <w:multiLevelType w:val="hybridMultilevel"/>
    <w:tmpl w:val="5FA6C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BB6C34"/>
    <w:multiLevelType w:val="hybridMultilevel"/>
    <w:tmpl w:val="98DE0EE4"/>
    <w:lvl w:ilvl="0" w:tplc="5A44768C">
      <w:start w:val="1"/>
      <w:numFmt w:val="bullet"/>
      <w:pStyle w:val="NPOdrk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A5104">
      <w:start w:val="1"/>
      <w:numFmt w:val="bullet"/>
      <w:pStyle w:val="NPOdrk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00182C"/>
    <w:multiLevelType w:val="hybridMultilevel"/>
    <w:tmpl w:val="0E88E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646E33"/>
    <w:multiLevelType w:val="hybridMultilevel"/>
    <w:tmpl w:val="C35AD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FA5A2E"/>
    <w:multiLevelType w:val="hybridMultilevel"/>
    <w:tmpl w:val="E50C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434EA9"/>
    <w:multiLevelType w:val="hybridMultilevel"/>
    <w:tmpl w:val="0108D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65276"/>
    <w:multiLevelType w:val="hybridMultilevel"/>
    <w:tmpl w:val="DD243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641179"/>
    <w:multiLevelType w:val="hybridMultilevel"/>
    <w:tmpl w:val="0DF4C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CE5B0B"/>
    <w:multiLevelType w:val="hybridMultilevel"/>
    <w:tmpl w:val="12A6B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FF33B8"/>
    <w:multiLevelType w:val="hybridMultilevel"/>
    <w:tmpl w:val="8AB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C24E97"/>
    <w:multiLevelType w:val="hybridMultilevel"/>
    <w:tmpl w:val="88C20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974CFE"/>
    <w:multiLevelType w:val="multilevel"/>
    <w:tmpl w:val="4844E9C2"/>
    <w:lvl w:ilvl="0">
      <w:start w:val="1"/>
      <w:numFmt w:val="decimal"/>
      <w:pStyle w:val="NP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PNadpis2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pStyle w:val="NPNadpis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B9BD5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PNadpis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upperLetter"/>
      <w:pStyle w:val="NPNadpis5"/>
      <w:lvlText w:val="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none"/>
      <w:pStyle w:val="NPNadpis6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pStyle w:val="NPNadpis7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pStyle w:val="NPNadpis8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3456999"/>
    <w:multiLevelType w:val="hybridMultilevel"/>
    <w:tmpl w:val="CB224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337FFC"/>
    <w:multiLevelType w:val="hybridMultilevel"/>
    <w:tmpl w:val="54BAD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2D6B11"/>
    <w:multiLevelType w:val="hybridMultilevel"/>
    <w:tmpl w:val="883A9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C04A3"/>
    <w:multiLevelType w:val="hybridMultilevel"/>
    <w:tmpl w:val="2A7E79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8384CC2"/>
    <w:multiLevelType w:val="hybridMultilevel"/>
    <w:tmpl w:val="CE845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52365"/>
    <w:multiLevelType w:val="hybridMultilevel"/>
    <w:tmpl w:val="453E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C5E1D"/>
    <w:multiLevelType w:val="hybridMultilevel"/>
    <w:tmpl w:val="80BC1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B27E0D"/>
    <w:multiLevelType w:val="hybridMultilevel"/>
    <w:tmpl w:val="203E6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D755A"/>
    <w:multiLevelType w:val="hybridMultilevel"/>
    <w:tmpl w:val="05C0D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D57235"/>
    <w:multiLevelType w:val="hybridMultilevel"/>
    <w:tmpl w:val="32648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8843CA"/>
    <w:multiLevelType w:val="hybridMultilevel"/>
    <w:tmpl w:val="D2049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C10279"/>
    <w:multiLevelType w:val="hybridMultilevel"/>
    <w:tmpl w:val="25A45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84370"/>
    <w:multiLevelType w:val="hybridMultilevel"/>
    <w:tmpl w:val="B05C3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EA28A9"/>
    <w:multiLevelType w:val="hybridMultilevel"/>
    <w:tmpl w:val="287EB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85677D"/>
    <w:multiLevelType w:val="hybridMultilevel"/>
    <w:tmpl w:val="D5C46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63254"/>
    <w:multiLevelType w:val="hybridMultilevel"/>
    <w:tmpl w:val="EE802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96811"/>
    <w:multiLevelType w:val="hybridMultilevel"/>
    <w:tmpl w:val="2D70A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145142"/>
    <w:multiLevelType w:val="hybridMultilevel"/>
    <w:tmpl w:val="357E9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D3E21"/>
    <w:multiLevelType w:val="hybridMultilevel"/>
    <w:tmpl w:val="5BC40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CF3E6D"/>
    <w:multiLevelType w:val="hybridMultilevel"/>
    <w:tmpl w:val="29588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E132DF"/>
    <w:multiLevelType w:val="hybridMultilevel"/>
    <w:tmpl w:val="C8064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7"/>
  </w:num>
  <w:num w:numId="17">
    <w:abstractNumId w:val="29"/>
  </w:num>
  <w:num w:numId="18">
    <w:abstractNumId w:val="15"/>
  </w:num>
  <w:num w:numId="19">
    <w:abstractNumId w:val="16"/>
  </w:num>
  <w:num w:numId="20">
    <w:abstractNumId w:val="17"/>
  </w:num>
  <w:num w:numId="21">
    <w:abstractNumId w:val="44"/>
  </w:num>
  <w:num w:numId="22">
    <w:abstractNumId w:val="38"/>
  </w:num>
  <w:num w:numId="23">
    <w:abstractNumId w:val="28"/>
  </w:num>
  <w:num w:numId="24">
    <w:abstractNumId w:val="31"/>
  </w:num>
  <w:num w:numId="25">
    <w:abstractNumId w:val="21"/>
  </w:num>
  <w:num w:numId="26">
    <w:abstractNumId w:val="33"/>
  </w:num>
  <w:num w:numId="27">
    <w:abstractNumId w:val="20"/>
  </w:num>
  <w:num w:numId="28">
    <w:abstractNumId w:val="19"/>
  </w:num>
  <w:num w:numId="29">
    <w:abstractNumId w:val="24"/>
  </w:num>
  <w:num w:numId="30">
    <w:abstractNumId w:val="34"/>
  </w:num>
  <w:num w:numId="31">
    <w:abstractNumId w:val="32"/>
  </w:num>
  <w:num w:numId="32">
    <w:abstractNumId w:val="39"/>
  </w:num>
  <w:num w:numId="33">
    <w:abstractNumId w:val="26"/>
  </w:num>
  <w:num w:numId="34">
    <w:abstractNumId w:val="45"/>
  </w:num>
  <w:num w:numId="35">
    <w:abstractNumId w:val="25"/>
  </w:num>
  <w:num w:numId="36">
    <w:abstractNumId w:val="47"/>
  </w:num>
  <w:num w:numId="37">
    <w:abstractNumId w:val="40"/>
  </w:num>
  <w:num w:numId="38">
    <w:abstractNumId w:val="37"/>
  </w:num>
  <w:num w:numId="39">
    <w:abstractNumId w:val="41"/>
  </w:num>
  <w:num w:numId="40">
    <w:abstractNumId w:val="18"/>
  </w:num>
  <w:num w:numId="41">
    <w:abstractNumId w:val="23"/>
  </w:num>
  <w:num w:numId="42">
    <w:abstractNumId w:val="51"/>
  </w:num>
  <w:num w:numId="43">
    <w:abstractNumId w:val="46"/>
  </w:num>
  <w:num w:numId="44">
    <w:abstractNumId w:val="42"/>
  </w:num>
  <w:num w:numId="45">
    <w:abstractNumId w:val="30"/>
  </w:num>
  <w:num w:numId="46">
    <w:abstractNumId w:val="48"/>
  </w:num>
  <w:num w:numId="47">
    <w:abstractNumId w:val="35"/>
  </w:num>
  <w:num w:numId="48">
    <w:abstractNumId w:val="22"/>
  </w:num>
  <w:num w:numId="49">
    <w:abstractNumId w:val="49"/>
  </w:num>
  <w:num w:numId="50">
    <w:abstractNumId w:val="50"/>
  </w:num>
  <w:num w:numId="51">
    <w:abstractNumId w:val="36"/>
  </w:num>
  <w:num w:numId="52">
    <w:abstractNumId w:val="43"/>
  </w:num>
  <w:num w:numId="53">
    <w:abstractNumId w:val="5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06"/>
    <w:rsid w:val="00025D81"/>
    <w:rsid w:val="00046F34"/>
    <w:rsid w:val="0006090E"/>
    <w:rsid w:val="00083568"/>
    <w:rsid w:val="00086D84"/>
    <w:rsid w:val="00094649"/>
    <w:rsid w:val="000B4A04"/>
    <w:rsid w:val="000E7942"/>
    <w:rsid w:val="0012203A"/>
    <w:rsid w:val="00131AFD"/>
    <w:rsid w:val="0019687D"/>
    <w:rsid w:val="001B754D"/>
    <w:rsid w:val="001D373B"/>
    <w:rsid w:val="001F4D54"/>
    <w:rsid w:val="00216F47"/>
    <w:rsid w:val="00264923"/>
    <w:rsid w:val="002E4A3A"/>
    <w:rsid w:val="002E6FB5"/>
    <w:rsid w:val="00311CE6"/>
    <w:rsid w:val="0032101C"/>
    <w:rsid w:val="00341484"/>
    <w:rsid w:val="00357B2C"/>
    <w:rsid w:val="003F61DC"/>
    <w:rsid w:val="00417F65"/>
    <w:rsid w:val="004415D3"/>
    <w:rsid w:val="004433D7"/>
    <w:rsid w:val="004462C1"/>
    <w:rsid w:val="0045615A"/>
    <w:rsid w:val="00456814"/>
    <w:rsid w:val="004717AE"/>
    <w:rsid w:val="004A46E2"/>
    <w:rsid w:val="004A50C4"/>
    <w:rsid w:val="004A73BF"/>
    <w:rsid w:val="004B47B3"/>
    <w:rsid w:val="004E6D5B"/>
    <w:rsid w:val="004F1C18"/>
    <w:rsid w:val="00540C38"/>
    <w:rsid w:val="00563662"/>
    <w:rsid w:val="0056467F"/>
    <w:rsid w:val="00586BFF"/>
    <w:rsid w:val="005B20F2"/>
    <w:rsid w:val="005B71DD"/>
    <w:rsid w:val="005D55D6"/>
    <w:rsid w:val="005E4D91"/>
    <w:rsid w:val="00615DD6"/>
    <w:rsid w:val="00644717"/>
    <w:rsid w:val="00662264"/>
    <w:rsid w:val="0067382A"/>
    <w:rsid w:val="006922F9"/>
    <w:rsid w:val="006A5C3A"/>
    <w:rsid w:val="006B4801"/>
    <w:rsid w:val="006F4550"/>
    <w:rsid w:val="00710BF1"/>
    <w:rsid w:val="00735AE1"/>
    <w:rsid w:val="007878A1"/>
    <w:rsid w:val="00795E06"/>
    <w:rsid w:val="007D4296"/>
    <w:rsid w:val="008070CC"/>
    <w:rsid w:val="0083785D"/>
    <w:rsid w:val="008A6843"/>
    <w:rsid w:val="008A7CD2"/>
    <w:rsid w:val="008C03CD"/>
    <w:rsid w:val="0091555C"/>
    <w:rsid w:val="00986BD5"/>
    <w:rsid w:val="00991C64"/>
    <w:rsid w:val="00993490"/>
    <w:rsid w:val="009C0AD9"/>
    <w:rsid w:val="009F200F"/>
    <w:rsid w:val="00A0377D"/>
    <w:rsid w:val="00A077AF"/>
    <w:rsid w:val="00A20777"/>
    <w:rsid w:val="00A525EA"/>
    <w:rsid w:val="00A546BA"/>
    <w:rsid w:val="00A86684"/>
    <w:rsid w:val="00A901F6"/>
    <w:rsid w:val="00AA5E2D"/>
    <w:rsid w:val="00AC517B"/>
    <w:rsid w:val="00B13549"/>
    <w:rsid w:val="00B362A2"/>
    <w:rsid w:val="00B43405"/>
    <w:rsid w:val="00B62104"/>
    <w:rsid w:val="00C43DB4"/>
    <w:rsid w:val="00C644EB"/>
    <w:rsid w:val="00D1129B"/>
    <w:rsid w:val="00D85712"/>
    <w:rsid w:val="00DA5252"/>
    <w:rsid w:val="00DB74F0"/>
    <w:rsid w:val="00DC1EFA"/>
    <w:rsid w:val="00DD1960"/>
    <w:rsid w:val="00E374E4"/>
    <w:rsid w:val="00EE1BFE"/>
    <w:rsid w:val="00F136DD"/>
    <w:rsid w:val="00F4210E"/>
    <w:rsid w:val="00F611C6"/>
    <w:rsid w:val="00F76EDD"/>
    <w:rsid w:val="00F86D4E"/>
    <w:rsid w:val="00F92A98"/>
    <w:rsid w:val="00FA5B35"/>
    <w:rsid w:val="00FC3BFA"/>
    <w:rsid w:val="00FD31C1"/>
    <w:rsid w:val="00FD47AB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CBF6E"/>
  <w15:docId w15:val="{F1A5815C-B143-4F7E-97FE-69CD53EC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4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D55D6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55D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6BFF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55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D55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poadavku">
    <w:name w:val="Text požadavku"/>
    <w:basedOn w:val="Normln"/>
    <w:link w:val="TextpoadavkuChar"/>
    <w:qFormat/>
    <w:rsid w:val="006A5C3A"/>
    <w:pPr>
      <w:spacing w:before="100" w:after="100" w:line="240" w:lineRule="auto"/>
    </w:pPr>
    <w:rPr>
      <w:sz w:val="20"/>
      <w:lang w:eastAsia="cs-CZ"/>
    </w:rPr>
  </w:style>
  <w:style w:type="paragraph" w:customStyle="1" w:styleId="Zhlavpoadavku">
    <w:name w:val="Záhlaví požadavku"/>
    <w:basedOn w:val="Textpoadavku"/>
    <w:link w:val="ZhlavpoadavkuChar"/>
    <w:qFormat/>
    <w:rsid w:val="006A5C3A"/>
    <w:rPr>
      <w:b/>
      <w:color w:val="FFFFFF" w:themeColor="background1"/>
    </w:rPr>
  </w:style>
  <w:style w:type="character" w:customStyle="1" w:styleId="TextpoadavkuChar">
    <w:name w:val="Text požadavku Char"/>
    <w:basedOn w:val="Standardnpsmoodstavce"/>
    <w:link w:val="Textpoadavku"/>
    <w:rsid w:val="006A5C3A"/>
    <w:rPr>
      <w:sz w:val="20"/>
      <w:lang w:eastAsia="cs-CZ"/>
    </w:rPr>
  </w:style>
  <w:style w:type="character" w:customStyle="1" w:styleId="ZhlavpoadavkuChar">
    <w:name w:val="Záhlaví požadavku Char"/>
    <w:basedOn w:val="TextpoadavkuChar"/>
    <w:link w:val="Zhlavpoadavku"/>
    <w:rsid w:val="006A5C3A"/>
    <w:rPr>
      <w:b/>
      <w:color w:val="FFFFFF" w:themeColor="background1"/>
      <w:sz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86B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B480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525EA"/>
  </w:style>
  <w:style w:type="character" w:styleId="slostrnky">
    <w:name w:val="page number"/>
    <w:basedOn w:val="Standardnpsmoodstavce"/>
    <w:rsid w:val="00986BD5"/>
  </w:style>
  <w:style w:type="paragraph" w:customStyle="1" w:styleId="Textvtabulce">
    <w:name w:val="Text v tabulce"/>
    <w:basedOn w:val="Normln"/>
    <w:qFormat/>
    <w:rsid w:val="00986BD5"/>
    <w:pPr>
      <w:spacing w:after="60" w:line="240" w:lineRule="auto"/>
    </w:pPr>
    <w:rPr>
      <w:rFonts w:ascii="Century Gothic" w:eastAsia="Calibri" w:hAnsi="Century Gothic" w:cs="Times New Roman"/>
      <w:sz w:val="18"/>
      <w:szCs w:val="18"/>
      <w:lang w:eastAsia="cs-CZ"/>
    </w:rPr>
  </w:style>
  <w:style w:type="paragraph" w:customStyle="1" w:styleId="NPZkladntext1">
    <w:name w:val="NP_Základní text 1"/>
    <w:basedOn w:val="Normln"/>
    <w:qFormat/>
    <w:rsid w:val="00311CE6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PZkladntext3">
    <w:name w:val="NP_Základní text 3"/>
    <w:basedOn w:val="Normln"/>
    <w:qFormat/>
    <w:rsid w:val="00311CE6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PNadpis5">
    <w:name w:val="NP_Nadpis 5"/>
    <w:basedOn w:val="Normln"/>
    <w:next w:val="Normln"/>
    <w:qFormat/>
    <w:rsid w:val="00311CE6"/>
    <w:pPr>
      <w:numPr>
        <w:ilvl w:val="4"/>
        <w:numId w:val="24"/>
      </w:numPr>
      <w:tabs>
        <w:tab w:val="left" w:pos="851"/>
      </w:tabs>
      <w:spacing w:before="240" w:after="60" w:line="240" w:lineRule="auto"/>
      <w:ind w:left="1588" w:hanging="652"/>
    </w:pPr>
    <w:rPr>
      <w:rFonts w:ascii="Times New Roman" w:eastAsia="Times New Roman" w:hAnsi="Times New Roman" w:cs="Times New Roman"/>
      <w:snapToGrid w:val="0"/>
      <w:color w:val="065890"/>
      <w:sz w:val="24"/>
      <w:szCs w:val="24"/>
      <w:lang w:eastAsia="cs-CZ"/>
    </w:rPr>
  </w:style>
  <w:style w:type="paragraph" w:customStyle="1" w:styleId="NPNadpis6">
    <w:name w:val="NP_Nadpis 6"/>
    <w:basedOn w:val="Normln"/>
    <w:next w:val="Normln"/>
    <w:qFormat/>
    <w:rsid w:val="00311CE6"/>
    <w:pPr>
      <w:numPr>
        <w:ilvl w:val="5"/>
        <w:numId w:val="24"/>
      </w:numPr>
      <w:spacing w:before="240" w:after="60" w:line="240" w:lineRule="auto"/>
      <w:ind w:left="2041" w:hanging="794"/>
    </w:pPr>
    <w:rPr>
      <w:rFonts w:ascii="Times New Roman" w:eastAsia="Times New Roman" w:hAnsi="Times New Roman" w:cs="Times New Roman"/>
      <w:b/>
      <w:snapToGrid w:val="0"/>
      <w:color w:val="065890"/>
      <w:sz w:val="24"/>
      <w:szCs w:val="24"/>
      <w:u w:val="single"/>
      <w:lang w:eastAsia="cs-CZ"/>
    </w:rPr>
  </w:style>
  <w:style w:type="paragraph" w:customStyle="1" w:styleId="NPNadpis7">
    <w:name w:val="NP_Nadpis 7"/>
    <w:basedOn w:val="Normln"/>
    <w:next w:val="Normln"/>
    <w:qFormat/>
    <w:rsid w:val="00311CE6"/>
    <w:pPr>
      <w:numPr>
        <w:ilvl w:val="6"/>
        <w:numId w:val="24"/>
      </w:numPr>
      <w:tabs>
        <w:tab w:val="left" w:pos="1134"/>
      </w:tabs>
      <w:spacing w:before="240" w:after="60" w:line="240" w:lineRule="auto"/>
      <w:ind w:left="2835" w:hanging="567"/>
    </w:pPr>
    <w:rPr>
      <w:rFonts w:ascii="Times New Roman" w:eastAsia="Times New Roman" w:hAnsi="Times New Roman" w:cs="Times New Roman"/>
      <w:snapToGrid w:val="0"/>
      <w:color w:val="065890"/>
      <w:lang w:eastAsia="cs-CZ"/>
    </w:rPr>
  </w:style>
  <w:style w:type="table" w:styleId="Mkatabulky">
    <w:name w:val="Table Grid"/>
    <w:basedOn w:val="Normlntabulka"/>
    <w:uiPriority w:val="59"/>
    <w:rsid w:val="0031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Nadpis8">
    <w:name w:val="NP_Nadpis 8"/>
    <w:basedOn w:val="Normln"/>
    <w:next w:val="Normln"/>
    <w:qFormat/>
    <w:rsid w:val="00311CE6"/>
    <w:pPr>
      <w:numPr>
        <w:ilvl w:val="7"/>
        <w:numId w:val="24"/>
      </w:numPr>
      <w:spacing w:before="120" w:after="60" w:line="240" w:lineRule="auto"/>
      <w:ind w:left="3311" w:hanging="794"/>
    </w:pPr>
    <w:rPr>
      <w:rFonts w:ascii="Times New Roman" w:hAnsi="Times New Roman"/>
      <w:color w:val="065890"/>
      <w:u w:val="single"/>
    </w:rPr>
  </w:style>
  <w:style w:type="paragraph" w:customStyle="1" w:styleId="NPNadpis1">
    <w:name w:val="NP_Nadpis 1"/>
    <w:basedOn w:val="Normln"/>
    <w:next w:val="NPZkladntext1"/>
    <w:qFormat/>
    <w:rsid w:val="00311CE6"/>
    <w:pPr>
      <w:pageBreakBefore/>
      <w:numPr>
        <w:numId w:val="24"/>
      </w:numPr>
      <w:tabs>
        <w:tab w:val="left" w:pos="851"/>
      </w:tabs>
      <w:spacing w:after="240" w:line="240" w:lineRule="auto"/>
      <w:ind w:left="397" w:hanging="397"/>
    </w:pPr>
    <w:rPr>
      <w:rFonts w:ascii="Times New Roman" w:eastAsia="Calibri" w:hAnsi="Times New Roman" w:cs="Times New Roman"/>
      <w:smallCaps/>
      <w:color w:val="065890"/>
      <w:sz w:val="44"/>
    </w:rPr>
  </w:style>
  <w:style w:type="paragraph" w:customStyle="1" w:styleId="NPNadpis2">
    <w:name w:val="NP_Nadpis 2"/>
    <w:basedOn w:val="Normln"/>
    <w:next w:val="Normln"/>
    <w:link w:val="NPNadpis2Char"/>
    <w:qFormat/>
    <w:rsid w:val="001D373B"/>
    <w:pPr>
      <w:numPr>
        <w:ilvl w:val="1"/>
        <w:numId w:val="24"/>
      </w:numPr>
      <w:tabs>
        <w:tab w:val="left" w:pos="851"/>
      </w:tabs>
      <w:spacing w:before="240" w:after="240" w:line="240" w:lineRule="auto"/>
      <w:ind w:left="851" w:hanging="851"/>
    </w:pPr>
    <w:rPr>
      <w:rFonts w:ascii="Times New Roman" w:eastAsia="Calibri" w:hAnsi="Times New Roman" w:cs="Times New Roman"/>
      <w:smallCaps/>
      <w:color w:val="065890"/>
      <w:sz w:val="32"/>
      <w:szCs w:val="36"/>
    </w:rPr>
  </w:style>
  <w:style w:type="character" w:customStyle="1" w:styleId="NPNadpis2Char">
    <w:name w:val="NP_Nadpis 2 Char"/>
    <w:link w:val="NPNadpis2"/>
    <w:rsid w:val="001D373B"/>
    <w:rPr>
      <w:rFonts w:ascii="Times New Roman" w:eastAsia="Calibri" w:hAnsi="Times New Roman" w:cs="Times New Roman"/>
      <w:smallCaps/>
      <w:color w:val="065890"/>
      <w:sz w:val="32"/>
      <w:szCs w:val="36"/>
    </w:rPr>
  </w:style>
  <w:style w:type="paragraph" w:customStyle="1" w:styleId="NPNadpis3">
    <w:name w:val="NP_Nadpis 3"/>
    <w:basedOn w:val="Normln"/>
    <w:next w:val="NPZkladntext3"/>
    <w:link w:val="NPNadpis3Char"/>
    <w:qFormat/>
    <w:rsid w:val="00311CE6"/>
    <w:pPr>
      <w:numPr>
        <w:ilvl w:val="2"/>
        <w:numId w:val="24"/>
      </w:numPr>
      <w:tabs>
        <w:tab w:val="left" w:pos="851"/>
      </w:tabs>
      <w:spacing w:before="240" w:after="120" w:line="240" w:lineRule="auto"/>
      <w:ind w:left="851" w:hanging="851"/>
    </w:pPr>
    <w:rPr>
      <w:rFonts w:ascii="Times New Roman" w:eastAsia="Calibri" w:hAnsi="Times New Roman" w:cs="Times New Roman"/>
      <w:color w:val="5B9BD5" w:themeColor="accent1"/>
      <w:sz w:val="24"/>
      <w:szCs w:val="28"/>
    </w:rPr>
  </w:style>
  <w:style w:type="character" w:customStyle="1" w:styleId="NPNadpis3Char">
    <w:name w:val="NP_Nadpis 3 Char"/>
    <w:link w:val="NPNadpis3"/>
    <w:rsid w:val="00311CE6"/>
    <w:rPr>
      <w:rFonts w:ascii="Times New Roman" w:eastAsia="Calibri" w:hAnsi="Times New Roman" w:cs="Times New Roman"/>
      <w:color w:val="5B9BD5" w:themeColor="accent1"/>
      <w:sz w:val="24"/>
      <w:szCs w:val="28"/>
    </w:rPr>
  </w:style>
  <w:style w:type="paragraph" w:customStyle="1" w:styleId="NPNadpis4">
    <w:name w:val="NP_Nadpis 4"/>
    <w:basedOn w:val="Normln"/>
    <w:next w:val="Normln"/>
    <w:qFormat/>
    <w:rsid w:val="00311CE6"/>
    <w:pPr>
      <w:numPr>
        <w:ilvl w:val="3"/>
        <w:numId w:val="24"/>
      </w:numPr>
      <w:tabs>
        <w:tab w:val="left" w:pos="1134"/>
      </w:tabs>
      <w:spacing w:after="120" w:line="240" w:lineRule="auto"/>
      <w:ind w:left="851" w:hanging="851"/>
    </w:pPr>
    <w:rPr>
      <w:rFonts w:ascii="Times New Roman" w:eastAsia="Calibri" w:hAnsi="Times New Roman" w:cs="Times New Roman"/>
      <w:color w:val="808080" w:themeColor="background1" w:themeShade="80"/>
      <w:sz w:val="24"/>
      <w:szCs w:val="24"/>
    </w:rPr>
  </w:style>
  <w:style w:type="paragraph" w:customStyle="1" w:styleId="NPOdrka1">
    <w:name w:val="NP_Odrážka 1"/>
    <w:basedOn w:val="Normln"/>
    <w:link w:val="NPOdrka1Char"/>
    <w:qFormat/>
    <w:rsid w:val="00311CE6"/>
    <w:pPr>
      <w:numPr>
        <w:numId w:val="25"/>
      </w:numPr>
      <w:spacing w:after="60" w:line="240" w:lineRule="auto"/>
    </w:pPr>
    <w:rPr>
      <w:rFonts w:ascii="Times New Roman" w:eastAsia="Calibri" w:hAnsi="Times New Roman" w:cs="Arial"/>
      <w:szCs w:val="20"/>
    </w:rPr>
  </w:style>
  <w:style w:type="character" w:customStyle="1" w:styleId="NPOdrka1Char">
    <w:name w:val="NP_Odrážka 1 Char"/>
    <w:link w:val="NPOdrka1"/>
    <w:rsid w:val="00311CE6"/>
    <w:rPr>
      <w:rFonts w:ascii="Times New Roman" w:eastAsia="Calibri" w:hAnsi="Times New Roman" w:cs="Arial"/>
      <w:szCs w:val="20"/>
    </w:rPr>
  </w:style>
  <w:style w:type="paragraph" w:customStyle="1" w:styleId="NPOdrka2">
    <w:name w:val="NP_Odrážka 2"/>
    <w:basedOn w:val="NPOdrka1"/>
    <w:link w:val="NPOdrka2Char"/>
    <w:qFormat/>
    <w:rsid w:val="00311CE6"/>
    <w:pPr>
      <w:numPr>
        <w:ilvl w:val="1"/>
      </w:numPr>
    </w:pPr>
  </w:style>
  <w:style w:type="character" w:customStyle="1" w:styleId="NPOdrka2Char">
    <w:name w:val="NP_Odrážka 2 Char"/>
    <w:link w:val="NPOdrka2"/>
    <w:rsid w:val="00311CE6"/>
    <w:rPr>
      <w:rFonts w:ascii="Times New Roman" w:eastAsia="Calibri" w:hAnsi="Times New Roman" w:cs="Arial"/>
      <w:szCs w:val="20"/>
    </w:rPr>
  </w:style>
  <w:style w:type="paragraph" w:styleId="Textpoznpodarou">
    <w:name w:val="footnote text"/>
    <w:basedOn w:val="Normln"/>
    <w:link w:val="TextpoznpodarouChar"/>
    <w:unhideWhenUsed/>
    <w:rsid w:val="00311C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11C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311CE6"/>
    <w:rPr>
      <w:vertAlign w:val="superscript"/>
    </w:rPr>
  </w:style>
  <w:style w:type="paragraph" w:customStyle="1" w:styleId="Default">
    <w:name w:val="Default"/>
    <w:rsid w:val="004433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4433D7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046F34"/>
    <w:pPr>
      <w:spacing w:before="240" w:after="0"/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46F3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46F3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46F3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046F3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0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0AD9"/>
  </w:style>
  <w:style w:type="paragraph" w:styleId="Zpat">
    <w:name w:val="footer"/>
    <w:basedOn w:val="Normln"/>
    <w:link w:val="ZpatChar"/>
    <w:uiPriority w:val="99"/>
    <w:unhideWhenUsed/>
    <w:rsid w:val="009C0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0AD9"/>
  </w:style>
  <w:style w:type="paragraph" w:styleId="Nzev">
    <w:name w:val="Title"/>
    <w:basedOn w:val="Normln"/>
    <w:next w:val="Normln"/>
    <w:link w:val="NzevChar"/>
    <w:uiPriority w:val="10"/>
    <w:qFormat/>
    <w:rsid w:val="009C0AD9"/>
    <w:pPr>
      <w:spacing w:after="0" w:line="276" w:lineRule="auto"/>
      <w:jc w:val="center"/>
    </w:pPr>
    <w:rPr>
      <w:rFonts w:ascii="Calibri" w:eastAsia="Times New Roman" w:hAnsi="Calibri" w:cs="Arial"/>
      <w:b/>
      <w:iCs/>
      <w:noProof/>
      <w:sz w:val="28"/>
      <w:szCs w:val="28"/>
      <w:lang w:bidi="en-US"/>
    </w:rPr>
  </w:style>
  <w:style w:type="character" w:customStyle="1" w:styleId="NzevChar">
    <w:name w:val="Název Char"/>
    <w:basedOn w:val="Standardnpsmoodstavce"/>
    <w:link w:val="Nzev"/>
    <w:uiPriority w:val="10"/>
    <w:rsid w:val="009C0AD9"/>
    <w:rPr>
      <w:rFonts w:ascii="Calibri" w:eastAsia="Times New Roman" w:hAnsi="Calibri" w:cs="Arial"/>
      <w:b/>
      <w:iCs/>
      <w:noProof/>
      <w:sz w:val="28"/>
      <w:szCs w:val="28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ED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86D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6D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6D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D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D8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5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ecom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wasp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aca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9B93-4F61-4532-B7CF-79E3A16FF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4FEE3-D93E-4D33-A5A2-8A4721559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9C4D7-6F95-44F6-966D-650D72B2D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23AA6-2FAA-4A74-A601-69888559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2852</Words>
  <Characters>16832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Benešová</dc:creator>
  <cp:keywords/>
  <dc:description/>
  <cp:lastModifiedBy>Stehlíková Blanka Bc.</cp:lastModifiedBy>
  <cp:revision>2</cp:revision>
  <dcterms:created xsi:type="dcterms:W3CDTF">2016-09-23T11:33:00Z</dcterms:created>
  <dcterms:modified xsi:type="dcterms:W3CDTF">2016-09-23T11:33:00Z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0x0101005A57419E2235C749B61ABD2575BC4DDA</vt:lpwstr>
  </property>
  <property fmtid="{D5CDD505-2E9C-101B-9397-08002B2CF9AE}" pid="3" name="_NewReviewCycle">
    <vt:lpwstr/>
  </property>
</Properties>
</file>