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530" w:y="745"/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0" w:right="0" w:firstLine="0"/>
      </w:pPr>
      <w:r>
        <w:rPr>
          <w:rStyle w:val="CharStyle4"/>
        </w:rPr>
        <w:t>*</w:t>
      </w:r>
    </w:p>
    <w:p>
      <w:pPr>
        <w:pStyle w:val="Style5"/>
        <w:framePr w:w="8093" w:h="1296" w:hRule="exact" w:wrap="none" w:vAnchor="page" w:hAnchor="page" w:x="1996" w:y="21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poskytování servisních služeb</w:t>
      </w:r>
      <w:bookmarkEnd w:id="0"/>
    </w:p>
    <w:p>
      <w:pPr>
        <w:pStyle w:val="Style7"/>
        <w:framePr w:w="8093" w:h="1296" w:hRule="exact" w:wrap="none" w:vAnchor="page" w:hAnchor="page" w:x="1996" w:y="2125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dle ust. § 1724 a násl. zákona č. 89/2012 Sb., Občanský zákoník, ve znění</w:t>
        <w:br/>
        <w:t>pozdějších předpisů mezi níže uvedenými účastníky:</w:t>
      </w:r>
    </w:p>
    <w:p>
      <w:pPr>
        <w:pStyle w:val="Style9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M-JVK».r.o.</w:t>
      </w:r>
      <w:bookmarkEnd w:id="1"/>
    </w:p>
    <w:p>
      <w:pPr>
        <w:pStyle w:val="Style7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4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Křičkova 1350/15,415 01 Teplice tel.: 417 633 463 fax: 417 633 489 IČ:46713344 DIČ: CZ46713344</w:t>
      </w:r>
    </w:p>
    <w:p>
      <w:pPr>
        <w:pStyle w:val="Style7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29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Unicredit Bank a.s., £. účtu. jednající p. Milan Jedlička - jednatel společnosti e-mail:</w:t>
      </w:r>
    </w:p>
    <w:p>
      <w:pPr>
        <w:pStyle w:val="Style7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 w:firstLine="0"/>
      </w:pPr>
      <w:r>
        <w:fldChar w:fldCharType="begin"/>
      </w:r>
      <w:r>
        <w:rPr/>
        <w:instrText> HYPERLINK "http://www.multicar-jvk.cz"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www.multicar-jvk.cz</w:t>
      </w:r>
      <w:r>
        <w:fldChar w:fldCharType="end"/>
      </w:r>
    </w:p>
    <w:p>
      <w:pPr>
        <w:pStyle w:val="Style7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256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je zapsaná v obchodním rejstříku, vedeném Krajským soudem v Ústí nad Labem oddíl C, vložka 2703</w:t>
      </w:r>
    </w:p>
    <w:p>
      <w:pPr>
        <w:pStyle w:val="Style7"/>
        <w:framePr w:w="8093" w:h="3744" w:hRule="exact" w:wrap="none" w:vAnchor="page" w:hAnchor="page" w:x="1996" w:y="414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jedné (dále jen dodavatel)</w:t>
      </w:r>
    </w:p>
    <w:p>
      <w:pPr>
        <w:pStyle w:val="Style9"/>
        <w:framePr w:w="8093" w:h="3192" w:hRule="exact" w:wrap="none" w:vAnchor="page" w:hAnchor="page" w:x="1996" w:y="83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2. Hortus správa zeleni, s.r.o.</w:t>
      </w:r>
      <w:bookmarkEnd w:id="2"/>
    </w:p>
    <w:p>
      <w:pPr>
        <w:pStyle w:val="Style7"/>
        <w:framePr w:w="8093" w:h="3192" w:hRule="exact" w:wrap="none" w:vAnchor="page" w:hAnchor="page" w:x="1996" w:y="832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29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RubeSka 389/5,190 00 Praha 9 TeL: 603 232 790 IČ: 60486791 DIČ: CZ60486791 Bankovní spojení:</w:t>
      </w:r>
    </w:p>
    <w:p>
      <w:pPr>
        <w:pStyle w:val="Style7"/>
        <w:framePr w:w="8093" w:h="3192" w:hRule="exact" w:wrap="none" w:vAnchor="page" w:hAnchor="page" w:x="1996" w:y="832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14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Jednající: Petr Lipský a Václav Buriánek-jednatelé společnosti e-mail: 1</w:t>
      </w:r>
    </w:p>
    <w:p>
      <w:pPr>
        <w:pStyle w:val="Style7"/>
        <w:framePr w:w="8093" w:h="3192" w:hRule="exact" w:wrap="none" w:vAnchor="page" w:hAnchor="page" w:x="1996" w:y="832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Společnost je zapsaím </w:t>
      </w:r>
      <w:r>
        <w:rPr>
          <w:rStyle w:val="CharStyle11"/>
        </w:rPr>
        <w:t xml:space="preserve">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uochodním rejstříku, vedeném Městským soudem v Praze oddílC, vložka 27110 na straně druhé (dále jen odběratel)</w:t>
      </w:r>
    </w:p>
    <w:p>
      <w:pPr>
        <w:pStyle w:val="Style9"/>
        <w:framePr w:w="8093" w:h="1641" w:hRule="exact" w:wrap="none" w:vAnchor="page" w:hAnchor="page" w:x="1996" w:y="11727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0" w:right="12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</w:t>
      </w:r>
      <w:bookmarkEnd w:id="3"/>
    </w:p>
    <w:p>
      <w:pPr>
        <w:pStyle w:val="Style9"/>
        <w:framePr w:w="8093" w:h="1641" w:hRule="exact" w:wrap="none" w:vAnchor="page" w:hAnchor="page" w:x="1996" w:y="11727"/>
        <w:widowControl w:val="0"/>
        <w:keepNext w:val="0"/>
        <w:keepLines w:val="0"/>
        <w:shd w:val="clear" w:color="auto" w:fill="auto"/>
        <w:bidi w:val="0"/>
        <w:jc w:val="center"/>
        <w:spacing w:before="0" w:after="240" w:line="244" w:lineRule="exact"/>
        <w:ind w:left="0" w:right="12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 a doba trvání</w:t>
      </w:r>
      <w:bookmarkEnd w:id="4"/>
    </w:p>
    <w:p>
      <w:pPr>
        <w:pStyle w:val="Style7"/>
        <w:framePr w:w="8093" w:h="1641" w:hRule="exact" w:wrap="none" w:vAnchor="page" w:hAnchor="page" w:x="1996" w:y="1172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dohoda smluvních stran o zajištění podmínek servisních prací na vozidlech odběratele.</w:t>
      </w:r>
    </w:p>
    <w:p>
      <w:pPr>
        <w:pStyle w:val="Style7"/>
        <w:framePr w:w="8093" w:h="1641" w:hRule="exact" w:wrap="none" w:vAnchor="page" w:hAnchor="page" w:x="1996" w:y="1172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vztahuje pouze na vozidla odběratele a to:</w:t>
      </w:r>
    </w:p>
    <w:p>
      <w:pPr>
        <w:pStyle w:val="Style7"/>
        <w:framePr w:wrap="none" w:vAnchor="page" w:hAnchor="page" w:x="1996" w:y="13825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4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1) Značka: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Multicar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 26 Proflline.VIN: WMU2M26E49W000361</w:t>
      </w:r>
    </w:p>
    <w:p>
      <w:pPr>
        <w:pStyle w:val="Style12"/>
        <w:framePr w:wrap="none" w:vAnchor="page" w:hAnchor="page" w:x="10137" w:y="154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99" w:y="766"/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0" w:right="0" w:firstLine="0"/>
      </w:pPr>
      <w:r>
        <w:rPr>
          <w:rStyle w:val="CharStyle14"/>
        </w:rPr>
        <w:t>*</w:t>
      </w:r>
    </w:p>
    <w:p>
      <w:pPr>
        <w:pStyle w:val="Style7"/>
        <w:framePr w:w="8280" w:h="1368" w:hRule="exact" w:wrap="none" w:vAnchor="page" w:hAnchor="page" w:x="1902" w:y="175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Servisní smlouva se uzavírá do 30.6.2020.</w:t>
      </w:r>
    </w:p>
    <w:p>
      <w:pPr>
        <w:pStyle w:val="Style7"/>
        <w:framePr w:w="8280" w:h="1368" w:hRule="exact" w:wrap="none" w:vAnchor="page" w:hAnchor="page" w:x="1902" w:y="175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předmět smlouvy bude předán dodavatelem odběrateli v provozovně dodavatele M - JVK s.r.o., o předání a převzetí předmětu nájmu bude sepsán předávací protokol, případně bude pořízena fotodokumentace. Vrácení předmětu smlouvy bude rovněž prováděno v provozovně dodavatele.</w:t>
      </w:r>
    </w:p>
    <w:p>
      <w:pPr>
        <w:pStyle w:val="Style15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n.</w:t>
      </w:r>
      <w:bookmarkEnd w:id="5"/>
    </w:p>
    <w:p>
      <w:pPr>
        <w:pStyle w:val="Style9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center"/>
        <w:spacing w:before="0" w:after="248" w:line="244" w:lineRule="exact"/>
        <w:ind w:left="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</w:t>
      </w:r>
      <w:bookmarkEnd w:id="6"/>
    </w:p>
    <w:p>
      <w:pPr>
        <w:pStyle w:val="Style9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Měsíční paušál za servis ke shora uvedenému vozidlu je 6.500,- Kč + příslušná sazba DPH.</w:t>
      </w:r>
      <w:bookmarkEnd w:id="7"/>
    </w:p>
    <w:p>
      <w:pPr>
        <w:pStyle w:val="Style7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Měsíční paušál bude hrazen dle daňového dokladu.</w:t>
      </w:r>
    </w:p>
    <w:p>
      <w:pPr>
        <w:pStyle w:val="Style7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left"/>
        <w:spacing w:before="0" w:after="272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případ prodlení s úhradou se sjednává smluvní pokuta ve výši 0,05% denně z dlužné částky za každý i započatý den prodlení s úhradou nájemného či jeho části.</w:t>
      </w:r>
    </w:p>
    <w:p>
      <w:pPr>
        <w:pStyle w:val="Style7"/>
        <w:numPr>
          <w:ilvl w:val="0"/>
          <w:numId w:val="1"/>
        </w:numPr>
        <w:framePr w:w="8280" w:h="6514" w:hRule="exact" w:wrap="none" w:vAnchor="page" w:hAnchor="page" w:x="1902" w:y="3785"/>
        <w:tabs>
          <w:tab w:pos="3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ceně je zahrnuto:</w:t>
      </w:r>
    </w:p>
    <w:p>
      <w:pPr>
        <w:pStyle w:val="Style7"/>
        <w:numPr>
          <w:ilvl w:val="0"/>
          <w:numId w:val="3"/>
        </w:numPr>
        <w:framePr w:w="8280" w:h="6514" w:hRule="exact" w:wrap="none" w:vAnchor="page" w:hAnchor="page" w:x="1902" w:y="3785"/>
        <w:tabs>
          <w:tab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Pravidelné servisní a udržovací prohlídky vozidel určených v článku I. této smlouvy.</w:t>
      </w:r>
    </w:p>
    <w:p>
      <w:pPr>
        <w:pStyle w:val="Style7"/>
        <w:numPr>
          <w:ilvl w:val="0"/>
          <w:numId w:val="5"/>
        </w:numPr>
        <w:framePr w:w="8280" w:h="6514" w:hRule="exact" w:wrap="none" w:vAnchor="page" w:hAnchor="page" w:x="1902" w:y="3785"/>
        <w:tabs>
          <w:tab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69" w:lineRule="exact"/>
        <w:ind w:left="7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Opravy na vozidlech uvedených v č. I. mimo drobných oprav.</w:t>
      </w:r>
    </w:p>
    <w:p>
      <w:pPr>
        <w:pStyle w:val="Style7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Drobnými opravami se rozumí taková oprava, jejíž náklad včetně provedení nepřesáhne částku 1000,- Kč. Dále opravy spojené s nesprávným užíváním vozidla a pojistné události, které jsou hrazeny z povinného či havarijního pojištění vozidla.</w:t>
      </w:r>
    </w:p>
    <w:p>
      <w:pPr>
        <w:pStyle w:val="Style7"/>
        <w:framePr w:w="8280" w:h="6514" w:hRule="exact" w:wrap="none" w:vAnchor="page" w:hAnchor="page" w:x="1902" w:y="3785"/>
        <w:widowControl w:val="0"/>
        <w:keepNext w:val="0"/>
        <w:keepLines w:val="0"/>
        <w:shd w:val="clear" w:color="auto" w:fill="auto"/>
        <w:bidi w:val="0"/>
        <w:jc w:val="left"/>
        <w:spacing w:before="0" w:after="26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Tyto opravy budou odběrateli fakturovány samostatně a hrazeny budou odběratelem.</w:t>
      </w:r>
    </w:p>
    <w:p>
      <w:pPr>
        <w:pStyle w:val="Style7"/>
        <w:numPr>
          <w:ilvl w:val="0"/>
          <w:numId w:val="1"/>
        </w:numPr>
        <w:framePr w:w="8280" w:h="6514" w:hRule="exact" w:wrap="none" w:vAnchor="page" w:hAnchor="page" w:x="1902" w:y="3785"/>
        <w:tabs>
          <w:tab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ceně rovněž nejsou zahrnuty náklady spojené s běžným provozem vozidel uvedených v 51. I., zejména úhrady veškerých běžných provozních kapalin (mimo kapalin nesloužících k doplňováni v rámci běžné denní údržby) a poplatky za STK, které hradí odběratel.</w:t>
      </w:r>
    </w:p>
    <w:p>
      <w:pPr>
        <w:pStyle w:val="Style9"/>
        <w:framePr w:w="8280" w:h="4217" w:hRule="exact" w:wrap="none" w:vAnchor="page" w:hAnchor="page" w:x="1902" w:y="10777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0" w:right="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TIL</w:t>
      </w:r>
      <w:bookmarkEnd w:id="8"/>
    </w:p>
    <w:p>
      <w:pPr>
        <w:pStyle w:val="Style9"/>
        <w:framePr w:w="8280" w:h="4217" w:hRule="exact" w:wrap="none" w:vAnchor="page" w:hAnchor="page" w:x="1902" w:y="10777"/>
        <w:widowControl w:val="0"/>
        <w:keepNext w:val="0"/>
        <w:keepLines w:val="0"/>
        <w:shd w:val="clear" w:color="auto" w:fill="auto"/>
        <w:bidi w:val="0"/>
        <w:jc w:val="center"/>
        <w:spacing w:before="0" w:after="248" w:line="244" w:lineRule="exact"/>
        <w:ind w:left="0" w:right="0" w:firstLine="0"/>
      </w:pPr>
      <w:bookmarkStart w:id="9" w:name="bookmark9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Prává a povinností</w:t>
      </w:r>
      <w:bookmarkEnd w:id="9"/>
    </w:p>
    <w:p>
      <w:pPr>
        <w:pStyle w:val="Style7"/>
        <w:framePr w:w="8280" w:h="4217" w:hRule="exact" w:wrap="none" w:vAnchor="page" w:hAnchor="page" w:x="1902" w:y="10777"/>
        <w:widowControl w:val="0"/>
        <w:keepNext w:val="0"/>
        <w:keepLines w:val="0"/>
        <w:shd w:val="clear" w:color="auto" w:fill="auto"/>
        <w:bidi w:val="0"/>
        <w:jc w:val="both"/>
        <w:spacing w:before="0" w:after="26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odběratel je povinen umožnit pronajímateli ve svém sídle či na jiném předem dohodnutém místě provádět po celou dobu trvání nájmu vždy lx za 2 měsíce +/- 10 dní pravidelné kontrolní prohlídky. O provedené prohlídce a zjištěných závadách ěi poškozeních bude sepsán záznam, ve kterém budou stanoveny případné omezující podmínky dalšího užívání a termín a specifikace nutných oprav.</w:t>
      </w:r>
    </w:p>
    <w:p>
      <w:pPr>
        <w:pStyle w:val="Style7"/>
        <w:framePr w:w="8280" w:h="4217" w:hRule="exact" w:wrap="none" w:vAnchor="page" w:hAnchor="page" w:x="1902" w:y="10777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Účastníci se dohodli, že odběratel je povinen umožnit dodavateli po celou dobu trvání smlouvy vždy lx za 6 měsíců +/- 10 dní pravidelnou komplexní servisní prohlídku v rozsahu </w:t>
      </w:r>
      <w:r>
        <w:rPr>
          <w:rStyle w:val="CharStyle17"/>
        </w:rPr>
        <w:t>minimálně</w:t>
      </w:r>
      <w:r>
        <w:rPr>
          <w:rStyle w:val="CharStyle11"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8 hodin v provozovně dodavatele. Spolu s tím má odběratel povinnost dopravit předmět smlouvy do provozovny dodavatele na vlastni náklady v dohodnutém termínu. O provedené prohlídce a zjištěných závadách či poškozeních bude sepsán </w:t>
      </w:r>
      <w:r>
        <w:rPr>
          <w:rStyle w:val="CharStyle18"/>
        </w:rPr>
        <w:t>yámam.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, ve kterém budou stanoveny případné omezující podmínky dalšího užívání a termín a specifikace dalších nutných oprav.</w:t>
      </w:r>
    </w:p>
    <w:p>
      <w:pPr>
        <w:pStyle w:val="Style12"/>
        <w:framePr w:wrap="none" w:vAnchor="page" w:hAnchor="page" w:x="10053" w:y="154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8338" w:h="1406" w:hRule="exact" w:wrap="none" w:vAnchor="page" w:hAnchor="page" w:x="1873" w:y="213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1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když nebude provedena oprava do 48 hodin, zapůjči zdarma dodavatel odběrateli náhradní vozidlo. Náhradní vozidlo bude předáno v provozovně dodavatele.</w:t>
      </w:r>
    </w:p>
    <w:p>
      <w:pPr>
        <w:pStyle w:val="Style19"/>
        <w:framePr w:w="8338" w:h="1406" w:hRule="exact" w:wrap="none" w:vAnchor="page" w:hAnchor="page" w:x="1873" w:y="2135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Odběratel se zavazuje, ie veškeré opravy na shora uvedených vozidel bude provádět pouze dodavatel.</w:t>
      </w:r>
    </w:p>
    <w:p>
      <w:pPr>
        <w:pStyle w:val="Style9"/>
        <w:framePr w:w="8338" w:h="570" w:hRule="exact" w:wrap="none" w:vAnchor="page" w:hAnchor="page" w:x="1873" w:y="4048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140" w:right="0" w:firstLine="0"/>
      </w:pPr>
      <w:bookmarkStart w:id="10" w:name="bookmark1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V.</w:t>
      </w:r>
      <w:bookmarkEnd w:id="10"/>
    </w:p>
    <w:p>
      <w:pPr>
        <w:pStyle w:val="Style9"/>
        <w:framePr w:w="8338" w:h="570" w:hRule="exact" w:wrap="none" w:vAnchor="page" w:hAnchor="page" w:x="1873" w:y="4048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140" w:right="0" w:firstLine="0"/>
      </w:pPr>
      <w:bookmarkStart w:id="11" w:name="bookmark1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Ukončení smlouvy</w:t>
      </w:r>
      <w:bookmarkEnd w:id="11"/>
    </w:p>
    <w:p>
      <w:pPr>
        <w:pStyle w:val="Style7"/>
        <w:framePr w:w="8338" w:h="1954" w:hRule="exact" w:wrap="none" w:vAnchor="page" w:hAnchor="page" w:x="1873" w:y="4830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končí:</w:t>
      </w:r>
    </w:p>
    <w:p>
      <w:pPr>
        <w:pStyle w:val="Style7"/>
        <w:numPr>
          <w:ilvl w:val="0"/>
          <w:numId w:val="5"/>
        </w:numPr>
        <w:framePr w:w="8338" w:h="1954" w:hRule="exact" w:wrap="none" w:vAnchor="page" w:hAnchor="page" w:x="1873" w:y="4830"/>
        <w:tabs>
          <w:tab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uplynutím sjednané doby</w:t>
      </w:r>
    </w:p>
    <w:p>
      <w:pPr>
        <w:pStyle w:val="Style7"/>
        <w:numPr>
          <w:ilvl w:val="0"/>
          <w:numId w:val="5"/>
        </w:numPr>
        <w:framePr w:w="8338" w:h="1954" w:hRule="exact" w:wrap="none" w:vAnchor="page" w:hAnchor="page" w:x="1873" w:y="4830"/>
        <w:tabs>
          <w:tab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písemnou dohodou</w:t>
      </w:r>
    </w:p>
    <w:p>
      <w:pPr>
        <w:pStyle w:val="Style7"/>
        <w:numPr>
          <w:ilvl w:val="0"/>
          <w:numId w:val="5"/>
        </w:numPr>
        <w:framePr w:w="8338" w:h="1954" w:hRule="exact" w:wrap="none" w:vAnchor="page" w:hAnchor="page" w:x="1873" w:y="4830"/>
        <w:tabs>
          <w:tab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78" w:lineRule="exact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výpovědí</w:t>
      </w:r>
    </w:p>
    <w:p>
      <w:pPr>
        <w:pStyle w:val="Style7"/>
        <w:framePr w:w="8338" w:h="1954" w:hRule="exact" w:wrap="none" w:vAnchor="page" w:hAnchor="page" w:x="1873" w:y="483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Výpovědní lhůta je 2 měsíce, počínaje běžet od 1. dne následujícího měsíce po podání písemné výpovědi.</w:t>
      </w:r>
    </w:p>
    <w:p>
      <w:pPr>
        <w:pStyle w:val="Style9"/>
        <w:framePr w:w="8338" w:h="2416" w:hRule="exact" w:wrap="none" w:vAnchor="page" w:hAnchor="page" w:x="1873" w:y="75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40" w:right="0" w:firstLine="0"/>
      </w:pPr>
      <w:bookmarkStart w:id="12" w:name="bookmark1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VI.</w:t>
      </w:r>
      <w:bookmarkEnd w:id="12"/>
    </w:p>
    <w:p>
      <w:pPr>
        <w:pStyle w:val="Style9"/>
        <w:framePr w:w="8338" w:h="2416" w:hRule="exact" w:wrap="none" w:vAnchor="page" w:hAnchor="page" w:x="1873" w:y="751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40" w:right="0" w:firstLine="0"/>
      </w:pPr>
      <w:bookmarkStart w:id="13" w:name="bookmark1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  <w:bookmarkEnd w:id="13"/>
    </w:p>
    <w:p>
      <w:pPr>
        <w:pStyle w:val="Style7"/>
        <w:framePr w:w="8338" w:h="2416" w:hRule="exact" w:wrap="none" w:vAnchor="page" w:hAnchor="page" w:x="1873" w:y="7515"/>
        <w:widowControl w:val="0"/>
        <w:keepNext w:val="0"/>
        <w:keepLines w:val="0"/>
        <w:shd w:val="clear" w:color="auto" w:fill="auto"/>
        <w:bidi w:val="0"/>
        <w:jc w:val="both"/>
        <w:spacing w:before="0" w:after="252" w:line="259" w:lineRule="exact"/>
        <w:ind w:left="0" w:right="1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lze měnit a doplňovat pouze písemnými dodatky, na nichž se účastníci dohodnou. Dodatky budou chronologicky číslovány. Vztahy mezi účastníky se řídl Obchodním zákoníkem (z.č. 89/2012 Sb.) a ostatními obecně závaznými právními předpisy, které s ním souvisejí.</w:t>
      </w:r>
    </w:p>
    <w:p>
      <w:pPr>
        <w:pStyle w:val="Style7"/>
        <w:framePr w:w="8338" w:h="2416" w:hRule="exact" w:wrap="none" w:vAnchor="page" w:hAnchor="page" w:x="1873" w:y="751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vyhotovuje ve 2 stejnopisech, z nichž každý účastník obdrží po 1 vyhotovení. Smlouva nabývá platnosti dnem podpisu smlouvy.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*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">
    <w:name w:val="Other|1 + 6.5 pt"/>
    <w:semiHidden/>
    <w:unhideWhenUsed/>
    <w:basedOn w:val="CharStyle3"/>
    <w:rPr>
      <w:lang w:val="cs-CZ" w:eastAsia="cs-CZ" w:bidi="cs-CZ"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Heading #1|1_"/>
    <w:basedOn w:val="DefaultParagraphFont"/>
    <w:link w:val="Style5"/>
    <w:rPr>
      <w:b/>
      <w:bCs/>
      <w:i w:val="0"/>
      <w:iCs w:val="0"/>
      <w:u w:val="none"/>
      <w:strike w:val="0"/>
      <w:smallCaps w:val="0"/>
      <w:sz w:val="46"/>
      <w:szCs w:val="46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0">
    <w:name w:val="Heading #3|1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1">
    <w:name w:val="Body text|2 + 10 pt"/>
    <w:semiHidden/>
    <w:unhideWhenUsed/>
    <w:basedOn w:val="CharStyle8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Header or footer|1_"/>
    <w:basedOn w:val="DefaultParagraphFont"/>
    <w:link w:val="Style1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4">
    <w:name w:val="Other|1 + 7 pt"/>
    <w:semiHidden/>
    <w:unhideWhenUsed/>
    <w:basedOn w:val="CharStyle3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Heading #2|1_"/>
    <w:basedOn w:val="DefaultParagraphFont"/>
    <w:link w:val="Style15"/>
    <w:rPr>
      <w:b/>
      <w:bCs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17">
    <w:name w:val="Body text|2 + 10 pt"/>
    <w:semiHidden/>
    <w:unhideWhenUsed/>
    <w:basedOn w:val="CharStyle8"/>
    <w:rPr>
      <w:lang w:val="cs-CZ" w:eastAsia="cs-CZ" w:bidi="cs-CZ"/>
      <w:u w:val="single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Body text|2"/>
    <w:semiHidden/>
    <w:unhideWhenUsed/>
    <w:basedOn w:val="CharStyle8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|3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Other|1"/>
    <w:basedOn w:val="Normal"/>
    <w:link w:val="CharStyle3"/>
    <w:qFormat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5">
    <w:name w:val="Heading #1|1"/>
    <w:basedOn w:val="Normal"/>
    <w:link w:val="CharStyle6"/>
    <w:qFormat/>
    <w:pPr>
      <w:widowControl w:val="0"/>
      <w:shd w:val="clear" w:color="auto" w:fill="FFFFFF"/>
      <w:outlineLvl w:val="0"/>
      <w:spacing w:line="510" w:lineRule="exact"/>
    </w:pPr>
    <w:rPr>
      <w:b/>
      <w:bCs/>
      <w:i w:val="0"/>
      <w:iCs w:val="0"/>
      <w:u w:val="none"/>
      <w:strike w:val="0"/>
      <w:smallCaps w:val="0"/>
      <w:sz w:val="46"/>
      <w:szCs w:val="46"/>
    </w:rPr>
  </w:style>
  <w:style w:type="paragraph" w:customStyle="1" w:styleId="Style7">
    <w:name w:val="Body text|2"/>
    <w:basedOn w:val="Normal"/>
    <w:link w:val="CharStyle8"/>
    <w:qFormat/>
    <w:pPr>
      <w:widowControl w:val="0"/>
      <w:shd w:val="clear" w:color="auto" w:fill="FFFFFF"/>
      <w:jc w:val="center"/>
      <w:spacing w:after="800" w:line="235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9">
    <w:name w:val="Heading #3|1"/>
    <w:basedOn w:val="Normal"/>
    <w:link w:val="CharStyle10"/>
    <w:qFormat/>
    <w:pPr>
      <w:widowControl w:val="0"/>
      <w:shd w:val="clear" w:color="auto" w:fill="FFFFFF"/>
      <w:outlineLvl w:val="2"/>
      <w:spacing w:before="800" w:line="25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2">
    <w:name w:val="Header or footer|1"/>
    <w:basedOn w:val="Normal"/>
    <w:link w:val="CharStyle13"/>
    <w:qFormat/>
    <w:pPr>
      <w:widowControl w:val="0"/>
      <w:shd w:val="clear" w:color="auto" w:fill="FFFFFF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5">
    <w:name w:val="Heading #2|1"/>
    <w:basedOn w:val="Normal"/>
    <w:link w:val="CharStyle16"/>
    <w:qFormat/>
    <w:pPr>
      <w:widowControl w:val="0"/>
      <w:shd w:val="clear" w:color="auto" w:fill="FFFFFF"/>
      <w:jc w:val="center"/>
      <w:outlineLvl w:val="1"/>
      <w:spacing w:before="840" w:line="398" w:lineRule="exact"/>
    </w:pPr>
    <w:rPr>
      <w:b/>
      <w:bCs/>
      <w:i w:val="0"/>
      <w:iCs w:val="0"/>
      <w:u w:val="none"/>
      <w:strike w:val="0"/>
      <w:smallCaps w:val="0"/>
      <w:sz w:val="36"/>
      <w:szCs w:val="36"/>
    </w:rPr>
  </w:style>
  <w:style w:type="paragraph" w:customStyle="1" w:styleId="Style19">
    <w:name w:val="Body text|3"/>
    <w:basedOn w:val="Normal"/>
    <w:link w:val="CharStyle20"/>
    <w:pPr>
      <w:widowControl w:val="0"/>
      <w:shd w:val="clear" w:color="auto" w:fill="FFFFFF"/>
      <w:jc w:val="both"/>
      <w:spacing w:after="540" w:line="26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