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375" w:y="4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</w:t>
      </w:r>
    </w:p>
    <w:p>
      <w:pPr>
        <w:pStyle w:val="Style4"/>
        <w:framePr w:wrap="none" w:vAnchor="page" w:hAnchor="page" w:x="856" w:y="973"/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0" w:right="0" w:firstLine="0"/>
      </w:pPr>
      <w:r>
        <w:rPr>
          <w:rStyle w:val="CharStyle6"/>
        </w:rPr>
        <w:t>*</w:t>
      </w:r>
    </w:p>
    <w:p>
      <w:pPr>
        <w:pStyle w:val="Style7"/>
        <w:framePr w:w="8112" w:h="1330" w:hRule="exact" w:wrap="none" w:vAnchor="page" w:hAnchor="page" w:x="1984" w:y="19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poskytování servisních služeb</w:t>
      </w:r>
      <w:bookmarkEnd w:id="0"/>
    </w:p>
    <w:p>
      <w:pPr>
        <w:pStyle w:val="Style9"/>
        <w:framePr w:w="8112" w:h="1330" w:hRule="exact" w:wrap="none" w:vAnchor="page" w:hAnchor="page" w:x="1984" w:y="1971"/>
        <w:widowControl w:val="0"/>
        <w:keepNext w:val="0"/>
        <w:keepLines w:val="0"/>
        <w:shd w:val="clear" w:color="auto" w:fill="auto"/>
        <w:bidi w:val="0"/>
        <w:spacing w:before="0" w:after="0"/>
        <w:ind w:left="0" w:right="1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uzavřená dle ust. § 1724 a násl. zákona č. 89/2012 Sb., Občanský zákoník, ve znění</w:t>
        <w:br/>
        <w:t>pozdějších předpisů mezi níže uvedenými účastníky:</w:t>
      </w:r>
    </w:p>
    <w:p>
      <w:pPr>
        <w:pStyle w:val="Style11"/>
        <w:framePr w:w="8112" w:h="3748" w:hRule="exact" w:wrap="none" w:vAnchor="page" w:hAnchor="page" w:x="1984" w:y="40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M-JVKs.r.</w:t>
      </w:r>
      <w:r>
        <w:rPr>
          <w:rStyle w:val="CharStyle13"/>
          <w:b/>
          <w:bCs/>
        </w:rPr>
        <w:t>0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.</w:t>
      </w:r>
    </w:p>
    <w:p>
      <w:pPr>
        <w:pStyle w:val="Style9"/>
        <w:framePr w:w="8112" w:h="3748" w:hRule="exact" w:wrap="none" w:vAnchor="page" w:hAnchor="page" w:x="1984" w:y="402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20" w:right="41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Křičkova 1350/15,415 01 Teplice tel.: 417 633 463 fax: 417 633 489 IČ: 46713344 DIČ: CZ46713344</w:t>
      </w:r>
    </w:p>
    <w:p>
      <w:pPr>
        <w:pStyle w:val="Style9"/>
        <w:framePr w:w="8112" w:h="3748" w:hRule="exact" w:wrap="none" w:vAnchor="page" w:hAnchor="page" w:x="1984" w:y="402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20" w:right="29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spojení: Unicredit Bank a.s., č. účtu: jednající p. Milan Jedlička - jednatel společnosti e-mail:</w:t>
      </w:r>
    </w:p>
    <w:p>
      <w:pPr>
        <w:pStyle w:val="Style9"/>
        <w:framePr w:w="8112" w:h="3748" w:hRule="exact" w:wrap="none" w:vAnchor="page" w:hAnchor="page" w:x="1984" w:y="402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20" w:right="0" w:firstLine="0"/>
      </w:pPr>
      <w:r>
        <w:fldChar w:fldCharType="begin"/>
      </w:r>
      <w:r>
        <w:rPr/>
        <w:instrText> HYPERLINK "http://www.multiear-jvk.cz"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www.multiear-jvk.cz</w:t>
      </w:r>
      <w:r>
        <w:fldChar w:fldCharType="end"/>
      </w:r>
    </w:p>
    <w:p>
      <w:pPr>
        <w:pStyle w:val="Style9"/>
        <w:framePr w:w="8112" w:h="3748" w:hRule="exact" w:wrap="none" w:vAnchor="page" w:hAnchor="page" w:x="1984" w:y="4022"/>
        <w:widowControl w:val="0"/>
        <w:keepNext w:val="0"/>
        <w:keepLines w:val="0"/>
        <w:shd w:val="clear" w:color="auto" w:fill="auto"/>
        <w:bidi w:val="0"/>
        <w:jc w:val="left"/>
        <w:spacing w:before="0" w:after="264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Společnost je zapsaná v obchodním rejstříku, vedeném Krajským soudem v Ústí nad Labem oddíl C, vložka 2703</w:t>
      </w:r>
    </w:p>
    <w:p>
      <w:pPr>
        <w:pStyle w:val="Style9"/>
        <w:framePr w:w="8112" w:h="3748" w:hRule="exact" w:wrap="none" w:vAnchor="page" w:hAnchor="page" w:x="1984" w:y="4022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straně jedné (dále jen dodavatel)</w:t>
      </w:r>
    </w:p>
    <w:p>
      <w:pPr>
        <w:pStyle w:val="Style9"/>
        <w:framePr w:w="8112" w:h="3191" w:hRule="exact" w:wrap="none" w:vAnchor="page" w:hAnchor="page" w:x="1984" w:y="8202"/>
        <w:widowControl w:val="0"/>
        <w:keepNext w:val="0"/>
        <w:keepLines w:val="0"/>
        <w:shd w:val="clear" w:color="auto" w:fill="auto"/>
        <w:bidi w:val="0"/>
        <w:jc w:val="left"/>
        <w:spacing w:before="0" w:after="780" w:line="259" w:lineRule="exact"/>
        <w:ind w:left="0" w:right="0" w:firstLine="0"/>
      </w:pPr>
      <w:r>
        <w:rPr>
          <w:rStyle w:val="CharStyle14"/>
        </w:rPr>
        <w:t>2. Hortus správa zeleně, s.r.o.</w:t>
      </w:r>
    </w:p>
    <w:p>
      <w:pPr>
        <w:pStyle w:val="Style9"/>
        <w:framePr w:w="8112" w:h="3191" w:hRule="exact" w:wrap="none" w:vAnchor="page" w:hAnchor="page" w:x="1984" w:y="8202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29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RubeSka 389/5,190 00 Praha 9 Tel.: 603 232 790 IČ: 60486791 DIČ: CZ60486791 Bankovní spojení:</w:t>
      </w:r>
    </w:p>
    <w:p>
      <w:pPr>
        <w:pStyle w:val="Style9"/>
        <w:framePr w:w="8112" w:h="3191" w:hRule="exact" w:wrap="none" w:vAnchor="page" w:hAnchor="page" w:x="1984" w:y="8202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14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Jednající: Petr Lipský a Václav Buriánek- jednatelé společnosti e-mail:</w:t>
      </w:r>
    </w:p>
    <w:p>
      <w:pPr>
        <w:pStyle w:val="Style9"/>
        <w:framePr w:w="8112" w:h="3191" w:hRule="exact" w:wrap="none" w:vAnchor="page" w:hAnchor="page" w:x="1984" w:y="8202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Společnost je zapsaná v obchodním rejstříku, vedeném Městským soudem v Praze oddílC, vložka 27110 na straně druhé (dále jen odběratel)</w:t>
      </w:r>
    </w:p>
    <w:p>
      <w:pPr>
        <w:pStyle w:val="Style15"/>
        <w:framePr w:w="8112" w:h="1644" w:hRule="exact" w:wrap="none" w:vAnchor="page" w:hAnchor="page" w:x="1984" w:y="11584"/>
        <w:widowControl w:val="0"/>
        <w:keepNext w:val="0"/>
        <w:keepLines w:val="0"/>
        <w:shd w:val="clear" w:color="auto" w:fill="auto"/>
        <w:bidi w:val="0"/>
        <w:spacing w:before="0" w:after="0"/>
        <w:ind w:left="0" w:right="1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I.</w:t>
      </w:r>
    </w:p>
    <w:p>
      <w:pPr>
        <w:pStyle w:val="Style11"/>
        <w:framePr w:w="8112" w:h="1644" w:hRule="exact" w:wrap="none" w:vAnchor="page" w:hAnchor="page" w:x="1984" w:y="11584"/>
        <w:widowControl w:val="0"/>
        <w:keepNext w:val="0"/>
        <w:keepLines w:val="0"/>
        <w:shd w:val="clear" w:color="auto" w:fill="auto"/>
        <w:bidi w:val="0"/>
        <w:jc w:val="center"/>
        <w:spacing w:before="0" w:after="244" w:line="244" w:lineRule="exact"/>
        <w:ind w:left="0" w:right="1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smlouvy a doba trvání</w:t>
      </w:r>
    </w:p>
    <w:p>
      <w:pPr>
        <w:pStyle w:val="Style9"/>
        <w:framePr w:w="8112" w:h="1644" w:hRule="exact" w:wrap="none" w:vAnchor="page" w:hAnchor="page" w:x="1984" w:y="11584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Předmětem této smlouvy je dohoda smluvních stran o zajištění podmínek servisních prací na vozidlech odběratele.</w:t>
      </w:r>
    </w:p>
    <w:p>
      <w:pPr>
        <w:pStyle w:val="Style9"/>
        <w:framePr w:w="8112" w:h="1644" w:hRule="exact" w:wrap="none" w:vAnchor="page" w:hAnchor="page" w:x="1984" w:y="11584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se vztahuje pouze na vozidla odběratele a to:</w:t>
      </w:r>
    </w:p>
    <w:p>
      <w:pPr>
        <w:pStyle w:val="Style11"/>
        <w:numPr>
          <w:ilvl w:val="0"/>
          <w:numId w:val="1"/>
        </w:numPr>
        <w:framePr w:w="8112" w:h="1087" w:hRule="exact" w:wrap="none" w:vAnchor="page" w:hAnchor="page" w:x="1984" w:y="13705"/>
        <w:tabs>
          <w:tab w:pos="8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4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Značka: Multicar M 26 Profiline.VIN: WMU2M26E49W000126</w:t>
      </w:r>
    </w:p>
    <w:p>
      <w:pPr>
        <w:pStyle w:val="Style11"/>
        <w:numPr>
          <w:ilvl w:val="0"/>
          <w:numId w:val="1"/>
        </w:numPr>
        <w:framePr w:w="8112" w:h="1087" w:hRule="exact" w:wrap="none" w:vAnchor="page" w:hAnchor="page" w:x="1984" w:y="13705"/>
        <w:tabs>
          <w:tab w:pos="8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Značka: Multkar M 26 Profiline.VIN: WMU2M26E49W000127</w:t>
      </w:r>
    </w:p>
    <w:p>
      <w:pPr>
        <w:pStyle w:val="Style11"/>
        <w:numPr>
          <w:ilvl w:val="0"/>
          <w:numId w:val="1"/>
        </w:numPr>
        <w:framePr w:w="8112" w:h="1087" w:hRule="exact" w:wrap="none" w:vAnchor="page" w:hAnchor="page" w:x="1984" w:y="13705"/>
        <w:tabs>
          <w:tab w:pos="8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Značka: Multicar M 26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Profiline.VIN: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WMU2M26E49W000117</w:t>
      </w:r>
    </w:p>
    <w:p>
      <w:pPr>
        <w:pStyle w:val="Style17"/>
        <w:numPr>
          <w:ilvl w:val="0"/>
          <w:numId w:val="1"/>
        </w:numPr>
        <w:framePr w:w="8112" w:h="1087" w:hRule="exact" w:wrap="none" w:vAnchor="page" w:hAnchor="page" w:x="1984" w:y="13705"/>
        <w:tabs>
          <w:tab w:pos="8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Značka: Multicar M 26 Proffline,VIN: WMU2M26E49W000116</w:t>
      </w:r>
    </w:p>
    <w:p>
      <w:pPr>
        <w:pStyle w:val="Style19"/>
        <w:framePr w:wrap="none" w:vAnchor="page" w:hAnchor="page" w:x="10173" w:y="153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8246" w:h="1387" w:hRule="exact" w:wrap="none" w:vAnchor="page" w:hAnchor="page" w:x="1917" w:y="365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Servisní smlouva se uzavírá do 30.6.2020.</w:t>
      </w:r>
    </w:p>
    <w:p>
      <w:pPr>
        <w:pStyle w:val="Style9"/>
        <w:framePr w:w="8246" w:h="1387" w:hRule="exact" w:wrap="none" w:vAnchor="page" w:hAnchor="page" w:x="1917" w:y="365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Účastníci se dohodli, že předmět smlouvy bude předán dodavatelem odběrateli v provozovně dodavatele M - JVK s.r.o., o předání a převzetí předmětu nájmu bude sepsán předávací protokol, případně bude pořízena fotodokumentace. Vrácení předmětu smlouvy bude rovněž prováděno v provozovně dodavatele.</w:t>
      </w:r>
    </w:p>
    <w:p>
      <w:pPr>
        <w:pStyle w:val="Style21"/>
        <w:framePr w:w="8246" w:h="6510" w:hRule="exact" w:wrap="none" w:vAnchor="page" w:hAnchor="page" w:x="1917" w:y="565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n.</w:t>
      </w:r>
      <w:bookmarkEnd w:id="1"/>
    </w:p>
    <w:p>
      <w:pPr>
        <w:pStyle w:val="Style11"/>
        <w:framePr w:w="8246" w:h="6510" w:hRule="exact" w:wrap="none" w:vAnchor="page" w:hAnchor="page" w:x="1917" w:y="5652"/>
        <w:widowControl w:val="0"/>
        <w:keepNext w:val="0"/>
        <w:keepLines w:val="0"/>
        <w:shd w:val="clear" w:color="auto" w:fill="auto"/>
        <w:bidi w:val="0"/>
        <w:jc w:val="center"/>
        <w:spacing w:before="0" w:after="268" w:line="244" w:lineRule="exact"/>
        <w:ind w:left="0" w:right="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</w:t>
      </w:r>
    </w:p>
    <w:p>
      <w:pPr>
        <w:pStyle w:val="Style11"/>
        <w:framePr w:w="8246" w:h="6510" w:hRule="exact" w:wrap="none" w:vAnchor="page" w:hAnchor="page" w:x="1917" w:y="5652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Měsíěni paušál za servis ke shora uvedenému vozidlu je 26.000,- Kč + příslušná sazba DPH.</w:t>
      </w:r>
    </w:p>
    <w:p>
      <w:pPr>
        <w:pStyle w:val="Style9"/>
        <w:framePr w:w="8246" w:h="6510" w:hRule="exact" w:wrap="none" w:vAnchor="page" w:hAnchor="page" w:x="1917" w:y="5652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Měsíční paušál bude hrazen dle daňového dokladu.</w:t>
      </w:r>
    </w:p>
    <w:p>
      <w:pPr>
        <w:pStyle w:val="Style9"/>
        <w:framePr w:w="8246" w:h="6510" w:hRule="exact" w:wrap="none" w:vAnchor="page" w:hAnchor="page" w:x="1917" w:y="5652"/>
        <w:widowControl w:val="0"/>
        <w:keepNext w:val="0"/>
        <w:keepLines w:val="0"/>
        <w:shd w:val="clear" w:color="auto" w:fill="auto"/>
        <w:bidi w:val="0"/>
        <w:jc w:val="left"/>
        <w:spacing w:before="0" w:after="292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 případ prodlení s úhradou se sjednává smluvní pokuta ve výši 0,05% denně z dlužné Částky za každý i započatý den prodlení s úhradou nájemného či jeho části.</w:t>
      </w:r>
    </w:p>
    <w:p>
      <w:pPr>
        <w:pStyle w:val="Style9"/>
        <w:numPr>
          <w:ilvl w:val="0"/>
          <w:numId w:val="3"/>
        </w:numPr>
        <w:framePr w:w="8246" w:h="6510" w:hRule="exact" w:wrap="none" w:vAnchor="page" w:hAnchor="page" w:x="1917" w:y="5652"/>
        <w:tabs>
          <w:tab w:pos="3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ceně je zahrnuto:</w:t>
      </w:r>
    </w:p>
    <w:p>
      <w:pPr>
        <w:pStyle w:val="Style9"/>
        <w:numPr>
          <w:ilvl w:val="0"/>
          <w:numId w:val="5"/>
        </w:numPr>
        <w:framePr w:w="8246" w:h="6510" w:hRule="exact" w:wrap="none" w:vAnchor="page" w:hAnchor="page" w:x="1917" w:y="5652"/>
        <w:tabs>
          <w:tab w:pos="7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Pravidelné servisní a udržovací prohlídky vozidel určených v článku I. této smlouvy.</w:t>
      </w:r>
    </w:p>
    <w:p>
      <w:pPr>
        <w:pStyle w:val="Style9"/>
        <w:numPr>
          <w:ilvl w:val="0"/>
          <w:numId w:val="5"/>
        </w:numPr>
        <w:framePr w:w="8246" w:h="6510" w:hRule="exact" w:wrap="none" w:vAnchor="page" w:hAnchor="page" w:x="1917" w:y="5652"/>
        <w:tabs>
          <w:tab w:pos="7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0" w:line="264" w:lineRule="exact"/>
        <w:ind w:left="76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Opravy na vozidlech uvedených v č. I. mimo drobných oprav.</w:t>
      </w:r>
    </w:p>
    <w:p>
      <w:pPr>
        <w:pStyle w:val="Style9"/>
        <w:framePr w:w="8246" w:h="6510" w:hRule="exact" w:wrap="none" w:vAnchor="page" w:hAnchor="page" w:x="1917" w:y="5652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Drobnými opravami se rozumí taková oprava, jejíž náklad včetně provedení nepřesáhne částku 1000,- Kč. Dále opravy spojené s nesprávným užíváním vozidla a pojistné události, které jsou hrazeny z povinného či havarijního pojištění vozidla.</w:t>
      </w:r>
    </w:p>
    <w:p>
      <w:pPr>
        <w:pStyle w:val="Style9"/>
        <w:framePr w:w="8246" w:h="6510" w:hRule="exact" w:wrap="none" w:vAnchor="page" w:hAnchor="page" w:x="1917" w:y="5652"/>
        <w:widowControl w:val="0"/>
        <w:keepNext w:val="0"/>
        <w:keepLines w:val="0"/>
        <w:shd w:val="clear" w:color="auto" w:fill="auto"/>
        <w:bidi w:val="0"/>
        <w:jc w:val="left"/>
        <w:spacing w:before="0" w:after="28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Tyto opravy budou odběrateli fakturovány samostatně a hrazeny budou odběratelem.</w:t>
      </w:r>
    </w:p>
    <w:p>
      <w:pPr>
        <w:pStyle w:val="Style9"/>
        <w:numPr>
          <w:ilvl w:val="0"/>
          <w:numId w:val="3"/>
        </w:numPr>
        <w:framePr w:w="8246" w:h="6510" w:hRule="exact" w:wrap="none" w:vAnchor="page" w:hAnchor="page" w:x="1917" w:y="5652"/>
        <w:tabs>
          <w:tab w:pos="3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ceně rovněž nejsou zahrnuty náklady spojené s běžným provozem vozidel uvedených včl. I., zejména úhrady veškerých běžných provozních kapalin (mimo kapalin nesloužících k doplňování v rámci běžné denní údržby) a poplatky za STK, které hradí odběratel.</w:t>
      </w:r>
    </w:p>
    <w:p>
      <w:pPr>
        <w:pStyle w:val="Style23"/>
        <w:framePr w:w="8246" w:h="2236" w:hRule="exact" w:wrap="none" w:vAnchor="page" w:hAnchor="page" w:x="1917" w:y="1255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m.</w:t>
      </w:r>
      <w:bookmarkEnd w:id="2"/>
    </w:p>
    <w:p>
      <w:pPr>
        <w:pStyle w:val="Style11"/>
        <w:framePr w:w="8246" w:h="2236" w:hRule="exact" w:wrap="none" w:vAnchor="page" w:hAnchor="page" w:x="1917" w:y="12556"/>
        <w:widowControl w:val="0"/>
        <w:keepNext w:val="0"/>
        <w:keepLines w:val="0"/>
        <w:shd w:val="clear" w:color="auto" w:fill="auto"/>
        <w:bidi w:val="0"/>
        <w:jc w:val="center"/>
        <w:spacing w:before="0" w:after="264" w:line="244" w:lineRule="exact"/>
        <w:ind w:left="0" w:right="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Práva a povinnosti</w:t>
      </w:r>
    </w:p>
    <w:p>
      <w:pPr>
        <w:pStyle w:val="Style9"/>
        <w:framePr w:w="8246" w:h="2236" w:hRule="exact" w:wrap="none" w:vAnchor="page" w:hAnchor="page" w:x="1917" w:y="12556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Účastníci se dohodli, že odběratel je povinen umožnit pronajímateli ve svém sídle ěi na jiném předem dohodnutém místě provádět po celou dobu trvání nájmu vždy lx za 2 měsíce +/- 10 dní pravidelné kontrolní prohlídky. O provedené prohlídce a zjištěných závadách či poškozeních bude sepsán záznam, ve kterém budou stanoveny případné omezující podmínky dalšího užívání a termín a specifikace nutných oprav.</w:t>
      </w:r>
    </w:p>
    <w:p>
      <w:pPr>
        <w:pStyle w:val="Style19"/>
        <w:framePr w:wrap="none" w:vAnchor="page" w:hAnchor="page" w:x="10039" w:y="155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8386" w:h="3561" w:hRule="exact" w:wrap="none" w:vAnchor="page" w:hAnchor="page" w:x="1848" w:y="2044"/>
        <w:widowControl w:val="0"/>
        <w:keepNext w:val="0"/>
        <w:keepLines w:val="0"/>
        <w:shd w:val="clear" w:color="auto" w:fill="auto"/>
        <w:bidi w:val="0"/>
        <w:jc w:val="both"/>
        <w:spacing w:before="0" w:after="264" w:line="269" w:lineRule="exact"/>
        <w:ind w:left="0" w:right="2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Účastnici se dohodli, že odběratel je povinen umožnit dodavateli po celou dobu trvání smlouvy vždy lx za 6 měsíců +/- 10 dní pravidelnou komplexní servisní prohlídku v rozsahu minimálně 8 hodin v provozovně dodavatele. Spolu s tím má odběratel povinnost dopravit předmět smlouvy do provozovny dodavatele na vlastní náklady v dohodnutém termínu. O provedené prohlídce a zjištěných závadách či poškozeních bude sepsán záznam, ve kterém budou stanoveny případné omezující podmínky dalšího užívání a termín a specifikace dalších nutných oprav.</w:t>
      </w:r>
    </w:p>
    <w:p>
      <w:pPr>
        <w:pStyle w:val="Style9"/>
        <w:framePr w:w="8386" w:h="3561" w:hRule="exact" w:wrap="none" w:vAnchor="page" w:hAnchor="page" w:x="1848" w:y="2044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2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Účastníci se dohodli, že když nebude provedena oprava do 48 hodin, zapůjčí zdarma dodavatel odběrateli náhradní vozidlo. Náhradní vozidlo bude předáno v provozovně dodavatele.</w:t>
      </w:r>
    </w:p>
    <w:p>
      <w:pPr>
        <w:pStyle w:val="Style11"/>
        <w:framePr w:w="8386" w:h="3561" w:hRule="exact" w:wrap="none" w:vAnchor="page" w:hAnchor="page" w:x="1848" w:y="204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Odběratel se zavazuje, že veškeré opravy na shora uvedených vozidel bude provádět pouze dodavatel</w:t>
      </w:r>
    </w:p>
    <w:p>
      <w:pPr>
        <w:pStyle w:val="Style9"/>
        <w:framePr w:w="8386" w:h="570" w:hRule="exact" w:wrap="none" w:vAnchor="page" w:hAnchor="page" w:x="1848" w:y="6073"/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V.</w:t>
      </w:r>
    </w:p>
    <w:p>
      <w:pPr>
        <w:pStyle w:val="Style25"/>
        <w:framePr w:w="8386" w:h="570" w:hRule="exact" w:wrap="none" w:vAnchor="page" w:hAnchor="page" w:x="1848" w:y="6073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bookmarkStart w:id="3" w:name="bookmark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Ukončen! smlouvy</w:t>
      </w:r>
      <w:bookmarkEnd w:id="3"/>
    </w:p>
    <w:p>
      <w:pPr>
        <w:pStyle w:val="Style9"/>
        <w:framePr w:w="8386" w:h="1954" w:hRule="exact" w:wrap="none" w:vAnchor="page" w:hAnchor="page" w:x="1848" w:y="6870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končí:</w:t>
      </w:r>
    </w:p>
    <w:p>
      <w:pPr>
        <w:pStyle w:val="Style9"/>
        <w:numPr>
          <w:ilvl w:val="0"/>
          <w:numId w:val="5"/>
        </w:numPr>
        <w:framePr w:w="8386" w:h="1954" w:hRule="exact" w:wrap="none" w:vAnchor="page" w:hAnchor="page" w:x="1848" w:y="6870"/>
        <w:tabs>
          <w:tab w:pos="11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uplynutím sjednané doby</w:t>
      </w:r>
    </w:p>
    <w:p>
      <w:pPr>
        <w:pStyle w:val="Style9"/>
        <w:numPr>
          <w:ilvl w:val="0"/>
          <w:numId w:val="5"/>
        </w:numPr>
        <w:framePr w:w="8386" w:h="1954" w:hRule="exact" w:wrap="none" w:vAnchor="page" w:hAnchor="page" w:x="1848" w:y="6870"/>
        <w:tabs>
          <w:tab w:pos="11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7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písemnou dohodou</w:t>
      </w:r>
    </w:p>
    <w:p>
      <w:pPr>
        <w:pStyle w:val="Style9"/>
        <w:numPr>
          <w:ilvl w:val="0"/>
          <w:numId w:val="5"/>
        </w:numPr>
        <w:framePr w:w="8386" w:h="1954" w:hRule="exact" w:wrap="none" w:vAnchor="page" w:hAnchor="page" w:x="1848" w:y="6870"/>
        <w:tabs>
          <w:tab w:pos="11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278" w:lineRule="exact"/>
        <w:ind w:left="7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výpovědí</w:t>
      </w:r>
    </w:p>
    <w:p>
      <w:pPr>
        <w:pStyle w:val="Style9"/>
        <w:framePr w:w="8386" w:h="1954" w:hRule="exact" w:wrap="none" w:vAnchor="page" w:hAnchor="page" w:x="1848" w:y="6870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2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Výpovědní lhůta je 2 měsíce, počínaje běžet od 1. dne následujícího měsíce po podání písemné výpovědi.</w:t>
      </w:r>
    </w:p>
    <w:p>
      <w:pPr>
        <w:pStyle w:val="Style9"/>
        <w:framePr w:w="8386" w:h="2413" w:hRule="exact" w:wrap="none" w:vAnchor="page" w:hAnchor="page" w:x="1848" w:y="953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VL</w:t>
      </w:r>
    </w:p>
    <w:p>
      <w:pPr>
        <w:pStyle w:val="Style25"/>
        <w:framePr w:w="8386" w:h="2413" w:hRule="exact" w:wrap="none" w:vAnchor="page" w:hAnchor="page" w:x="1848" w:y="953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160" w:right="0" w:firstLine="0"/>
      </w:pPr>
      <w:bookmarkStart w:id="4" w:name="bookmark4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Závěrečná ustanovení</w:t>
      </w:r>
      <w:bookmarkEnd w:id="4"/>
    </w:p>
    <w:p>
      <w:pPr>
        <w:pStyle w:val="Style9"/>
        <w:framePr w:w="8386" w:h="2413" w:hRule="exact" w:wrap="none" w:vAnchor="page" w:hAnchor="page" w:x="1848" w:y="9538"/>
        <w:widowControl w:val="0"/>
        <w:keepNext w:val="0"/>
        <w:keepLines w:val="0"/>
        <w:shd w:val="clear" w:color="auto" w:fill="auto"/>
        <w:bidi w:val="0"/>
        <w:jc w:val="both"/>
        <w:spacing w:before="0" w:after="264" w:line="269" w:lineRule="exact"/>
        <w:ind w:left="0" w:right="2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Smlouvu lze měnit a doplňovat pouze písemnými dodatky, na nichž se účastníci dohodnou. Dodatky budou chronologicky Číslovány. Vztahy mezi účastníky se řídí Obchodním zákoníkem (z.č. 89/2012 Sb.) a ostatními obecně závaznými právními předpisy, které s ním souvisejí.</w:t>
      </w:r>
    </w:p>
    <w:p>
      <w:pPr>
        <w:pStyle w:val="Style9"/>
        <w:framePr w:w="8386" w:h="2413" w:hRule="exact" w:wrap="none" w:vAnchor="page" w:hAnchor="page" w:x="1848" w:y="9538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se vyhotovuje ve 2 stejnopisech, z nichž každý účastník obdrží po 1 vyhotoveni Smlouva nabývá platnosti dnem podpisu smlouvy.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V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|2_"/>
    <w:basedOn w:val="DefaultParagraphFont"/>
    <w:link w:val="Style2"/>
    <w:rPr>
      <w:b/>
      <w:bCs/>
      <w:i/>
      <w:iCs/>
      <w:u w:val="none"/>
      <w:strike w:val="0"/>
      <w:smallCaps w:val="0"/>
      <w:sz w:val="26"/>
      <w:szCs w:val="26"/>
    </w:rPr>
  </w:style>
  <w:style w:type="character" w:customStyle="1" w:styleId="CharStyle5">
    <w:name w:val="Other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Other|1 + 6 pt"/>
    <w:semiHidden/>
    <w:unhideWhenUsed/>
    <w:basedOn w:val="CharStyle5"/>
    <w:rPr>
      <w:lang w:val="cs-CZ" w:eastAsia="cs-CZ" w:bidi="cs-CZ"/>
      <w:sz w:val="12"/>
      <w:szCs w:val="1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Heading #1|1_"/>
    <w:basedOn w:val="DefaultParagraphFont"/>
    <w:link w:val="Style7"/>
    <w:rPr>
      <w:b/>
      <w:bCs/>
      <w:i w:val="0"/>
      <w:iCs w:val="0"/>
      <w:u w:val="none"/>
      <w:strike w:val="0"/>
      <w:smallCaps w:val="0"/>
      <w:sz w:val="46"/>
      <w:szCs w:val="46"/>
    </w:rPr>
  </w:style>
  <w:style w:type="character" w:customStyle="1" w:styleId="CharStyle10">
    <w:name w:val="Body text|2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2">
    <w:name w:val="Body text|3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3">
    <w:name w:val="Body text|3 + 8.5 pt,Scaling 150%"/>
    <w:semiHidden/>
    <w:unhideWhenUsed/>
    <w:basedOn w:val="CharStyle12"/>
    <w:rPr>
      <w:lang w:val="cs-CZ" w:eastAsia="cs-CZ" w:bidi="cs-CZ"/>
      <w:sz w:val="17"/>
      <w:szCs w:val="17"/>
      <w:rFonts w:ascii="Times New Roman" w:eastAsia="Times New Roman" w:hAnsi="Times New Roman" w:cs="Times New Roman"/>
      <w:w w:val="150"/>
      <w:spacing w:val="0"/>
      <w:color w:val="000000"/>
      <w:position w:val="0"/>
    </w:rPr>
  </w:style>
  <w:style w:type="character" w:customStyle="1" w:styleId="CharStyle14">
    <w:name w:val="Body text|2 + Bold"/>
    <w:semiHidden/>
    <w:unhideWhenUsed/>
    <w:basedOn w:val="CharStyle10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Body text|4_"/>
    <w:basedOn w:val="DefaultParagraphFont"/>
    <w:link w:val="Style15"/>
    <w:rPr>
      <w:b/>
      <w:bCs/>
      <w:i w:val="0"/>
      <w:iCs w:val="0"/>
      <w:u w:val="none"/>
      <w:strike w:val="0"/>
      <w:smallCaps w:val="0"/>
      <w:sz w:val="24"/>
      <w:szCs w:val="24"/>
    </w:rPr>
  </w:style>
  <w:style w:type="character" w:customStyle="1" w:styleId="CharStyle18">
    <w:name w:val="Body text|5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0">
    <w:name w:val="Header or footer|1_"/>
    <w:basedOn w:val="DefaultParagraphFont"/>
    <w:link w:val="Style19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22">
    <w:name w:val="Heading #2|1_"/>
    <w:basedOn w:val="DefaultParagraphFont"/>
    <w:link w:val="Style21"/>
    <w:rPr>
      <w:b/>
      <w:bCs/>
      <w:i w:val="0"/>
      <w:iCs w:val="0"/>
      <w:u w:val="none"/>
      <w:strike w:val="0"/>
      <w:smallCaps w:val="0"/>
      <w:sz w:val="36"/>
      <w:szCs w:val="36"/>
    </w:rPr>
  </w:style>
  <w:style w:type="character" w:customStyle="1" w:styleId="CharStyle24">
    <w:name w:val="Heading #2|2_"/>
    <w:basedOn w:val="DefaultParagraphFont"/>
    <w:link w:val="Style23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26">
    <w:name w:val="Heading #3|1_"/>
    <w:basedOn w:val="DefaultParagraphFont"/>
    <w:link w:val="Style25"/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2">
    <w:name w:val="Header or footer|2"/>
    <w:basedOn w:val="Normal"/>
    <w:link w:val="CharStyle3"/>
    <w:pPr>
      <w:widowControl w:val="0"/>
      <w:shd w:val="clear" w:color="auto" w:fill="FFFFFF"/>
      <w:spacing w:line="288" w:lineRule="exact"/>
    </w:pPr>
    <w:rPr>
      <w:b/>
      <w:bCs/>
      <w:i/>
      <w:iCs/>
      <w:u w:val="none"/>
      <w:strike w:val="0"/>
      <w:smallCaps w:val="0"/>
      <w:sz w:val="26"/>
      <w:szCs w:val="26"/>
    </w:rPr>
  </w:style>
  <w:style w:type="paragraph" w:customStyle="1" w:styleId="Style4">
    <w:name w:val="Other|1"/>
    <w:basedOn w:val="Normal"/>
    <w:link w:val="CharStyle5"/>
    <w:qFormat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7">
    <w:name w:val="Heading #1|1"/>
    <w:basedOn w:val="Normal"/>
    <w:link w:val="CharStyle8"/>
    <w:qFormat/>
    <w:pPr>
      <w:widowControl w:val="0"/>
      <w:shd w:val="clear" w:color="auto" w:fill="FFFFFF"/>
      <w:outlineLvl w:val="0"/>
      <w:spacing w:line="510" w:lineRule="exact"/>
    </w:pPr>
    <w:rPr>
      <w:b/>
      <w:bCs/>
      <w:i w:val="0"/>
      <w:iCs w:val="0"/>
      <w:u w:val="none"/>
      <w:strike w:val="0"/>
      <w:smallCaps w:val="0"/>
      <w:sz w:val="46"/>
      <w:szCs w:val="46"/>
    </w:rPr>
  </w:style>
  <w:style w:type="paragraph" w:customStyle="1" w:styleId="Style9">
    <w:name w:val="Body text|2"/>
    <w:basedOn w:val="Normal"/>
    <w:link w:val="CharStyle10"/>
    <w:qFormat/>
    <w:pPr>
      <w:widowControl w:val="0"/>
      <w:shd w:val="clear" w:color="auto" w:fill="FFFFFF"/>
      <w:jc w:val="center"/>
      <w:spacing w:after="780" w:line="245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1">
    <w:name w:val="Body text|3"/>
    <w:basedOn w:val="Normal"/>
    <w:link w:val="CharStyle12"/>
    <w:pPr>
      <w:widowControl w:val="0"/>
      <w:shd w:val="clear" w:color="auto" w:fill="FFFFFF"/>
      <w:spacing w:before="780" w:line="26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15">
    <w:name w:val="Body text|4"/>
    <w:basedOn w:val="Normal"/>
    <w:link w:val="CharStyle16"/>
    <w:pPr>
      <w:widowControl w:val="0"/>
      <w:shd w:val="clear" w:color="auto" w:fill="FFFFFF"/>
      <w:jc w:val="center"/>
      <w:spacing w:before="260" w:line="266" w:lineRule="exact"/>
    </w:pPr>
    <w:rPr>
      <w:b/>
      <w:bCs/>
      <w:i w:val="0"/>
      <w:iCs w:val="0"/>
      <w:u w:val="none"/>
      <w:strike w:val="0"/>
      <w:smallCaps w:val="0"/>
      <w:sz w:val="24"/>
      <w:szCs w:val="24"/>
    </w:rPr>
  </w:style>
  <w:style w:type="paragraph" w:customStyle="1" w:styleId="Style17">
    <w:name w:val="Body text|5"/>
    <w:basedOn w:val="Normal"/>
    <w:link w:val="CharStyle18"/>
    <w:pPr>
      <w:widowControl w:val="0"/>
      <w:shd w:val="clear" w:color="auto" w:fill="FFFFFF"/>
      <w:spacing w:line="259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19">
    <w:name w:val="Header or footer|1"/>
    <w:basedOn w:val="Normal"/>
    <w:link w:val="CharStyle20"/>
    <w:qFormat/>
    <w:pPr>
      <w:widowControl w:val="0"/>
      <w:shd w:val="clear" w:color="auto" w:fill="FFFFFF"/>
      <w:spacing w:line="266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1">
    <w:name w:val="Heading #2|1"/>
    <w:basedOn w:val="Normal"/>
    <w:link w:val="CharStyle22"/>
    <w:qFormat/>
    <w:pPr>
      <w:widowControl w:val="0"/>
      <w:shd w:val="clear" w:color="auto" w:fill="FFFFFF"/>
      <w:jc w:val="center"/>
      <w:outlineLvl w:val="1"/>
      <w:spacing w:before="780" w:line="398" w:lineRule="exact"/>
    </w:pPr>
    <w:rPr>
      <w:b/>
      <w:bCs/>
      <w:i w:val="0"/>
      <w:iCs w:val="0"/>
      <w:u w:val="none"/>
      <w:strike w:val="0"/>
      <w:smallCaps w:val="0"/>
      <w:sz w:val="36"/>
      <w:szCs w:val="36"/>
    </w:rPr>
  </w:style>
  <w:style w:type="paragraph" w:customStyle="1" w:styleId="Style23">
    <w:name w:val="Heading #2|2"/>
    <w:basedOn w:val="Normal"/>
    <w:link w:val="CharStyle24"/>
    <w:pPr>
      <w:widowControl w:val="0"/>
      <w:shd w:val="clear" w:color="auto" w:fill="FFFFFF"/>
      <w:jc w:val="center"/>
      <w:outlineLvl w:val="1"/>
      <w:spacing w:before="520" w:line="354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25">
    <w:name w:val="Heading #3|1"/>
    <w:basedOn w:val="Normal"/>
    <w:link w:val="CharStyle26"/>
    <w:qFormat/>
    <w:pPr>
      <w:widowControl w:val="0"/>
      <w:shd w:val="clear" w:color="auto" w:fill="FFFFFF"/>
      <w:jc w:val="center"/>
      <w:outlineLvl w:val="2"/>
      <w:spacing w:after="26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