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F9" w:rsidRDefault="00080A26">
      <w:pPr>
        <w:keepNext/>
        <w:keepLines/>
        <w:spacing w:before="120" w:after="120" w:line="240" w:lineRule="auto"/>
        <w:jc w:val="both"/>
        <w:rPr>
          <w:rFonts w:ascii="Times New Roman" w:hAnsi="Times New Roman" w:cs="Times New Roman"/>
          <w:b/>
          <w:lang w:val="cs-CZ"/>
        </w:rPr>
      </w:pPr>
      <w:r>
        <w:rPr>
          <w:rFonts w:ascii="Times New Roman" w:hAnsi="Times New Roman" w:cs="Times New Roman"/>
          <w:b/>
          <w:lang w:val="cs-CZ"/>
        </w:rPr>
        <w:t xml:space="preserve">Příloha číslo </w:t>
      </w:r>
      <w:r w:rsidR="00CA62DB">
        <w:rPr>
          <w:rFonts w:ascii="Times New Roman" w:hAnsi="Times New Roman" w:cs="Times New Roman"/>
          <w:b/>
          <w:lang w:val="cs-CZ"/>
        </w:rPr>
        <w:t>1</w:t>
      </w:r>
      <w:r>
        <w:rPr>
          <w:rFonts w:ascii="Times New Roman" w:hAnsi="Times New Roman" w:cs="Times New Roman"/>
          <w:b/>
          <w:lang w:val="cs-CZ"/>
        </w:rPr>
        <w:t xml:space="preserve"> ke smlouvě </w:t>
      </w:r>
      <w:r w:rsidR="00CA62DB">
        <w:rPr>
          <w:rFonts w:ascii="Times New Roman" w:hAnsi="Times New Roman" w:cs="Times New Roman"/>
          <w:b/>
          <w:lang w:val="cs-CZ"/>
        </w:rPr>
        <w:t>o spolupráci a poskytnutí vzájemného plnění</w:t>
      </w:r>
    </w:p>
    <w:p w:rsidR="007E28F9" w:rsidRDefault="007E28F9">
      <w:pPr>
        <w:keepNext/>
        <w:keepLines/>
        <w:spacing w:before="120" w:after="120" w:line="240" w:lineRule="auto"/>
        <w:jc w:val="center"/>
        <w:rPr>
          <w:rFonts w:ascii="Times New Roman" w:hAnsi="Times New Roman" w:cs="Times New Roman"/>
          <w:lang w:val="cs-CZ"/>
        </w:rPr>
      </w:pPr>
    </w:p>
    <w:p w:rsidR="007E28F9" w:rsidRDefault="00080A26">
      <w:pPr>
        <w:keepNext/>
        <w:keepLines/>
        <w:spacing w:before="120" w:after="120" w:line="240" w:lineRule="auto"/>
        <w:jc w:val="center"/>
        <w:rPr>
          <w:rFonts w:ascii="Times New Roman" w:hAnsi="Times New Roman" w:cs="Times New Roman"/>
          <w:b/>
          <w:sz w:val="28"/>
          <w:szCs w:val="28"/>
          <w:lang w:val="cs-CZ"/>
        </w:rPr>
      </w:pPr>
      <w:r>
        <w:rPr>
          <w:rFonts w:ascii="Times New Roman" w:hAnsi="Times New Roman" w:cs="Times New Roman"/>
          <w:sz w:val="28"/>
          <w:szCs w:val="28"/>
          <w:lang w:val="cs-CZ"/>
        </w:rPr>
        <w:t>„</w:t>
      </w:r>
      <w:r>
        <w:rPr>
          <w:rFonts w:ascii="Times New Roman" w:hAnsi="Times New Roman" w:cs="Times New Roman"/>
          <w:b/>
          <w:sz w:val="28"/>
          <w:szCs w:val="28"/>
          <w:lang w:val="cs-CZ"/>
        </w:rPr>
        <w:t>Pravidla chování v oblasti EHS a Sankční řád“</w:t>
      </w:r>
    </w:p>
    <w:p w:rsidR="007E28F9" w:rsidRDefault="007E28F9">
      <w:pPr>
        <w:keepNext/>
        <w:keepLines/>
        <w:spacing w:before="120" w:after="120" w:line="240" w:lineRule="auto"/>
        <w:jc w:val="center"/>
        <w:rPr>
          <w:rFonts w:ascii="Times New Roman" w:hAnsi="Times New Roman" w:cs="Times New Roman"/>
          <w:b/>
          <w:lang w:val="cs-CZ"/>
        </w:rPr>
      </w:pPr>
    </w:p>
    <w:p w:rsidR="007E28F9" w:rsidRDefault="00080A26">
      <w:pPr>
        <w:keepNext/>
        <w:keepLines/>
        <w:spacing w:before="120" w:after="120" w:line="240" w:lineRule="auto"/>
        <w:jc w:val="center"/>
        <w:rPr>
          <w:rFonts w:ascii="Times New Roman" w:hAnsi="Times New Roman" w:cs="Times New Roman"/>
          <w:lang w:val="cs-CZ"/>
        </w:rPr>
      </w:pPr>
      <w:r>
        <w:rPr>
          <w:rFonts w:ascii="Times New Roman" w:hAnsi="Times New Roman" w:cs="Times New Roman"/>
          <w:lang w:val="cs-CZ"/>
        </w:rPr>
        <w:t xml:space="preserve">pro zhotovitele a dodavatele služeb, působící na pracovištích Siemens s.r.o., Siemens, s.r.o. odštěpný závod </w:t>
      </w:r>
      <w:proofErr w:type="spellStart"/>
      <w:r>
        <w:rPr>
          <w:rFonts w:ascii="Times New Roman" w:hAnsi="Times New Roman" w:cs="Times New Roman"/>
          <w:lang w:val="cs-CZ"/>
        </w:rPr>
        <w:t>Industrial</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Turbomachinery</w:t>
      </w:r>
      <w:proofErr w:type="spellEnd"/>
      <w:r>
        <w:rPr>
          <w:rFonts w:ascii="Times New Roman" w:hAnsi="Times New Roman" w:cs="Times New Roman"/>
          <w:lang w:val="cs-CZ"/>
        </w:rPr>
        <w:t>, v areálu Olomoucká 7/9, Brno</w:t>
      </w:r>
    </w:p>
    <w:p w:rsidR="007E28F9" w:rsidRDefault="007E28F9">
      <w:pPr>
        <w:keepNext/>
        <w:keepLines/>
        <w:spacing w:before="120" w:after="120" w:line="240" w:lineRule="auto"/>
        <w:jc w:val="center"/>
        <w:rPr>
          <w:rFonts w:ascii="Times New Roman" w:hAnsi="Times New Roman" w:cs="Times New Roman"/>
          <w:lang w:val="cs-CZ"/>
        </w:rPr>
      </w:pPr>
    </w:p>
    <w:p w:rsidR="007E28F9" w:rsidRDefault="00080A26">
      <w:pPr>
        <w:pStyle w:val="Odstavecseseznamem"/>
        <w:keepNext/>
        <w:keepLines/>
        <w:numPr>
          <w:ilvl w:val="0"/>
          <w:numId w:val="7"/>
        </w:numPr>
        <w:spacing w:before="120" w:after="120" w:line="240" w:lineRule="auto"/>
        <w:ind w:left="284" w:hanging="284"/>
        <w:jc w:val="both"/>
        <w:rPr>
          <w:rFonts w:ascii="Times New Roman" w:hAnsi="Times New Roman" w:cs="Times New Roman"/>
          <w:b/>
          <w:u w:val="single"/>
          <w:lang w:val="cs-CZ"/>
        </w:rPr>
      </w:pPr>
      <w:r>
        <w:rPr>
          <w:rFonts w:ascii="Times New Roman" w:hAnsi="Times New Roman" w:cs="Times New Roman"/>
          <w:b/>
          <w:u w:val="single"/>
          <w:lang w:val="cs-CZ"/>
        </w:rPr>
        <w:t>Podmínky použití těchto „Pravidel“ / „Sankčního řádu“</w:t>
      </w:r>
    </w:p>
    <w:p w:rsidR="007E28F9" w:rsidRDefault="00080A26">
      <w:pPr>
        <w:keepNext/>
        <w:keepLines/>
        <w:spacing w:before="120" w:after="120" w:line="240" w:lineRule="auto"/>
        <w:jc w:val="both"/>
        <w:rPr>
          <w:rFonts w:ascii="Times New Roman" w:hAnsi="Times New Roman" w:cs="Times New Roman"/>
          <w:lang w:val="cs-CZ"/>
        </w:rPr>
      </w:pPr>
      <w:r>
        <w:rPr>
          <w:rFonts w:ascii="Times New Roman" w:hAnsi="Times New Roman" w:cs="Times New Roman"/>
          <w:lang w:val="cs-CZ"/>
        </w:rPr>
        <w:t xml:space="preserve">Přijetí </w:t>
      </w:r>
      <w:proofErr w:type="gramStart"/>
      <w:r>
        <w:rPr>
          <w:rFonts w:ascii="Times New Roman" w:hAnsi="Times New Roman" w:cs="Times New Roman"/>
          <w:lang w:val="cs-CZ"/>
        </w:rPr>
        <w:t>těchto  „Pravidel</w:t>
      </w:r>
      <w:proofErr w:type="gramEnd"/>
      <w:r>
        <w:rPr>
          <w:rFonts w:ascii="Times New Roman" w:hAnsi="Times New Roman" w:cs="Times New Roman"/>
          <w:lang w:val="cs-CZ"/>
        </w:rPr>
        <w:t xml:space="preserve"> / Sankčního řádu“ (dále také „Pravidla“) je závaznou podmínkou pro uzavření smlouvy a jsou zároveň dohodou podle § 101 odst. 3) Zákoníku práce, s tím, že koordinací prací na pracovištích</w:t>
      </w:r>
      <w:r>
        <w:rPr>
          <w:rFonts w:ascii="Times New Roman" w:hAnsi="Times New Roman" w:cs="Times New Roman"/>
          <w:color w:val="FF0000"/>
          <w:lang w:val="cs-CZ"/>
        </w:rPr>
        <w:t xml:space="preserve"> </w:t>
      </w:r>
      <w:r>
        <w:rPr>
          <w:rFonts w:ascii="Times New Roman" w:hAnsi="Times New Roman" w:cs="Times New Roman"/>
          <w:lang w:val="cs-CZ"/>
        </w:rPr>
        <w:t>je pověřen zástupce objednatele, který zhotovitele kontroluje a pověřuje prováděním prací/činností, není-li ve smlouvě/objednávce uvedeno jinak.</w:t>
      </w:r>
    </w:p>
    <w:p w:rsidR="007E28F9" w:rsidRDefault="00080A26">
      <w:pPr>
        <w:keepNext/>
        <w:keepLines/>
        <w:spacing w:before="120" w:after="120" w:line="240" w:lineRule="auto"/>
        <w:jc w:val="both"/>
        <w:rPr>
          <w:rFonts w:ascii="Times New Roman" w:hAnsi="Times New Roman" w:cs="Times New Roman"/>
          <w:lang w:val="cs-CZ"/>
        </w:rPr>
      </w:pPr>
      <w:r>
        <w:rPr>
          <w:rFonts w:ascii="Times New Roman" w:hAnsi="Times New Roman" w:cs="Times New Roman"/>
          <w:lang w:val="cs-CZ"/>
        </w:rPr>
        <w:t xml:space="preserve">K zajištění bezpečnosti, ochrany zdraví a života všech osob na pracovištích objednatele a dále k zajištění koordinovaného postupu při provádění dodavatelských činností, je každý </w:t>
      </w:r>
      <w:r>
        <w:rPr>
          <w:rFonts w:ascii="Times New Roman" w:hAnsi="Times New Roman" w:cs="Times New Roman"/>
          <w:u w:val="single"/>
          <w:lang w:val="cs-CZ"/>
        </w:rPr>
        <w:t>zhotovitel</w:t>
      </w:r>
      <w:r>
        <w:rPr>
          <w:rFonts w:ascii="Times New Roman" w:hAnsi="Times New Roman" w:cs="Times New Roman"/>
          <w:lang w:val="cs-CZ"/>
        </w:rPr>
        <w:t xml:space="preserve"> provádějící tyto práce, povinen seznámit všechny osoby, které budou jeho prostřednictvím na pracoviště objednatele</w:t>
      </w:r>
      <w:r>
        <w:rPr>
          <w:rFonts w:ascii="Times New Roman" w:hAnsi="Times New Roman" w:cs="Times New Roman"/>
          <w:u w:val="single"/>
          <w:lang w:val="cs-CZ"/>
        </w:rPr>
        <w:t xml:space="preserve"> </w:t>
      </w:r>
      <w:r>
        <w:rPr>
          <w:rFonts w:ascii="Times New Roman" w:hAnsi="Times New Roman" w:cs="Times New Roman"/>
          <w:lang w:val="cs-CZ"/>
        </w:rPr>
        <w:t>vstupovat, s těmito pokyny v plném rozsahu, a to před jejich prvním vstupem na tato pracoviště. Bližší podmínky stanoví tento dokument.</w:t>
      </w:r>
    </w:p>
    <w:p w:rsidR="007E28F9" w:rsidRDefault="00080A26">
      <w:pPr>
        <w:keepNext/>
        <w:keepLines/>
        <w:spacing w:before="120" w:after="120" w:line="240" w:lineRule="auto"/>
        <w:jc w:val="both"/>
        <w:rPr>
          <w:rFonts w:ascii="Times New Roman" w:hAnsi="Times New Roman" w:cs="Times New Roman"/>
          <w:lang w:val="cs-CZ"/>
        </w:rPr>
      </w:pPr>
      <w:r>
        <w:rPr>
          <w:rFonts w:ascii="Times New Roman" w:hAnsi="Times New Roman" w:cs="Times New Roman"/>
          <w:lang w:val="cs-CZ"/>
        </w:rPr>
        <w:t>Seznámení všech zaměstnanců, popř. dalších osob zhotovitele, účastnících se činností na pracovištích Objednatele s těmito podmínkami, musí být provedeno písemnou formou a na vyžádání předloženo ke kontrole.</w:t>
      </w:r>
    </w:p>
    <w:p w:rsidR="007E28F9" w:rsidRDefault="007E28F9">
      <w:pPr>
        <w:keepNext/>
        <w:keepLines/>
        <w:spacing w:before="120" w:after="120" w:line="240" w:lineRule="auto"/>
        <w:jc w:val="both"/>
        <w:rPr>
          <w:rFonts w:ascii="Times New Roman" w:hAnsi="Times New Roman" w:cs="Times New Roman"/>
          <w:lang w:val="cs-CZ"/>
        </w:rPr>
      </w:pPr>
    </w:p>
    <w:p w:rsidR="007E28F9" w:rsidRDefault="00080A26">
      <w:pPr>
        <w:pStyle w:val="Odstavecseseznamem"/>
        <w:keepNext/>
        <w:keepLines/>
        <w:numPr>
          <w:ilvl w:val="0"/>
          <w:numId w:val="7"/>
        </w:numPr>
        <w:spacing w:before="240" w:after="120" w:line="240" w:lineRule="auto"/>
        <w:ind w:left="284" w:hanging="284"/>
        <w:jc w:val="both"/>
        <w:rPr>
          <w:rFonts w:ascii="Times New Roman" w:hAnsi="Times New Roman" w:cs="Times New Roman"/>
          <w:b/>
          <w:u w:val="single"/>
          <w:lang w:val="cs-CZ"/>
        </w:rPr>
      </w:pPr>
      <w:r>
        <w:rPr>
          <w:rFonts w:ascii="Times New Roman" w:hAnsi="Times New Roman" w:cs="Times New Roman"/>
          <w:b/>
          <w:u w:val="single"/>
          <w:lang w:val="cs-CZ"/>
        </w:rPr>
        <w:t>Pojmy a zkratky:</w:t>
      </w:r>
    </w:p>
    <w:p w:rsidR="007E28F9" w:rsidRDefault="00080A26">
      <w:pPr>
        <w:keepNext/>
        <w:keepLines/>
        <w:spacing w:after="120"/>
        <w:jc w:val="both"/>
        <w:rPr>
          <w:rFonts w:ascii="Times New Roman" w:hAnsi="Times New Roman" w:cs="Times New Roman"/>
          <w:b/>
          <w:lang w:val="cs-CZ"/>
        </w:rPr>
      </w:pPr>
      <w:r>
        <w:rPr>
          <w:rFonts w:ascii="Times New Roman" w:hAnsi="Times New Roman" w:cs="Times New Roman"/>
          <w:b/>
          <w:lang w:val="cs-CZ"/>
        </w:rPr>
        <w:t>„Objednatel</w:t>
      </w:r>
      <w:r>
        <w:rPr>
          <w:rFonts w:ascii="Times New Roman" w:hAnsi="Times New Roman" w:cs="Times New Roman"/>
          <w:lang w:val="cs-CZ"/>
        </w:rPr>
        <w:t xml:space="preserve">“: Siemens, s.r.o., Siemens, </w:t>
      </w:r>
      <w:proofErr w:type="spellStart"/>
      <w:proofErr w:type="gramStart"/>
      <w:r>
        <w:rPr>
          <w:rFonts w:ascii="Times New Roman" w:hAnsi="Times New Roman" w:cs="Times New Roman"/>
          <w:lang w:val="cs-CZ"/>
        </w:rPr>
        <w:t>s.r.</w:t>
      </w:r>
      <w:proofErr w:type="gramEnd"/>
      <w:r>
        <w:rPr>
          <w:rFonts w:ascii="Times New Roman" w:hAnsi="Times New Roman" w:cs="Times New Roman"/>
          <w:lang w:val="cs-CZ"/>
        </w:rPr>
        <w:t>.o</w:t>
      </w:r>
      <w:proofErr w:type="spellEnd"/>
      <w:r>
        <w:rPr>
          <w:rFonts w:ascii="Times New Roman" w:hAnsi="Times New Roman" w:cs="Times New Roman"/>
          <w:lang w:val="cs-CZ"/>
        </w:rPr>
        <w:t xml:space="preserve">., odštěpný závod </w:t>
      </w:r>
      <w:proofErr w:type="spellStart"/>
      <w:r>
        <w:rPr>
          <w:rFonts w:ascii="Times New Roman" w:hAnsi="Times New Roman" w:cs="Times New Roman"/>
          <w:lang w:val="cs-CZ"/>
        </w:rPr>
        <w:t>Industrial</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Turbomachinery</w:t>
      </w:r>
      <w:proofErr w:type="spellEnd"/>
      <w:r>
        <w:rPr>
          <w:rFonts w:ascii="Times New Roman" w:hAnsi="Times New Roman" w:cs="Times New Roman"/>
          <w:lang w:val="cs-CZ"/>
        </w:rPr>
        <w:t>, (také „Siemens“)</w:t>
      </w:r>
    </w:p>
    <w:p w:rsidR="007E28F9" w:rsidRDefault="00080A26">
      <w:pPr>
        <w:keepNext/>
        <w:keepLines/>
        <w:spacing w:after="120"/>
        <w:jc w:val="both"/>
        <w:rPr>
          <w:rFonts w:ascii="Times New Roman" w:hAnsi="Times New Roman" w:cs="Times New Roman"/>
          <w:b/>
          <w:lang w:val="cs-CZ"/>
        </w:rPr>
      </w:pPr>
      <w:r>
        <w:rPr>
          <w:rFonts w:ascii="Times New Roman" w:hAnsi="Times New Roman" w:cs="Times New Roman"/>
          <w:b/>
          <w:lang w:val="cs-CZ"/>
        </w:rPr>
        <w:t>„pracoviště objednatele“:</w:t>
      </w:r>
      <w:r>
        <w:rPr>
          <w:rFonts w:ascii="Times New Roman" w:hAnsi="Times New Roman" w:cs="Times New Roman"/>
          <w:lang w:val="cs-CZ"/>
        </w:rPr>
        <w:t xml:space="preserve"> všechny prostory, které jsou užívány objednatelem v konkrétním místě prací, dále všechny ostatní prostory areálu na adrese Olomoucká 7/9, Brno.</w:t>
      </w:r>
    </w:p>
    <w:p w:rsidR="007E28F9" w:rsidRDefault="00080A26">
      <w:pPr>
        <w:keepNext/>
        <w:keepLines/>
        <w:spacing w:after="120"/>
        <w:jc w:val="both"/>
        <w:rPr>
          <w:rFonts w:ascii="Times New Roman" w:hAnsi="Times New Roman" w:cs="Times New Roman"/>
          <w:lang w:val="cs-CZ"/>
        </w:rPr>
      </w:pPr>
      <w:r>
        <w:rPr>
          <w:rFonts w:ascii="Times New Roman" w:hAnsi="Times New Roman" w:cs="Times New Roman"/>
          <w:b/>
          <w:lang w:val="cs-CZ"/>
        </w:rPr>
        <w:t>„pracovníci zhotovitele“ / „zhotovitel“:</w:t>
      </w:r>
      <w:r>
        <w:rPr>
          <w:rFonts w:ascii="Times New Roman" w:hAnsi="Times New Roman" w:cs="Times New Roman"/>
          <w:lang w:val="cs-CZ"/>
        </w:rPr>
        <w:t xml:space="preserve"> vlastní zaměstnanci zhotovitele, tak i fyzické i právnické osoby zhotovitelem najaté jako poddodavatelé.</w:t>
      </w:r>
    </w:p>
    <w:p w:rsidR="007E28F9" w:rsidRDefault="00080A26">
      <w:pPr>
        <w:keepNext/>
        <w:keepLines/>
        <w:spacing w:after="120"/>
        <w:jc w:val="both"/>
        <w:rPr>
          <w:rFonts w:ascii="Times New Roman" w:hAnsi="Times New Roman" w:cs="Times New Roman"/>
          <w:lang w:val="cs-CZ"/>
        </w:rPr>
      </w:pPr>
      <w:r>
        <w:rPr>
          <w:rFonts w:ascii="Times New Roman" w:hAnsi="Times New Roman" w:cs="Times New Roman"/>
          <w:b/>
          <w:lang w:val="cs-CZ"/>
        </w:rPr>
        <w:t>„vlastník areálu“:</w:t>
      </w:r>
      <w:r>
        <w:rPr>
          <w:rFonts w:ascii="Times New Roman" w:hAnsi="Times New Roman" w:cs="Times New Roman"/>
          <w:lang w:val="cs-CZ"/>
        </w:rPr>
        <w:t xml:space="preserve"> osoba, vlastnící areál na adrese Olomoucká 7/9, Brno</w:t>
      </w:r>
    </w:p>
    <w:p w:rsidR="007E28F9" w:rsidRDefault="00080A26">
      <w:pPr>
        <w:keepNext/>
        <w:keepLines/>
        <w:spacing w:after="120"/>
        <w:jc w:val="both"/>
        <w:rPr>
          <w:rFonts w:ascii="Times New Roman" w:hAnsi="Times New Roman" w:cs="Times New Roman"/>
          <w:lang w:val="cs-CZ"/>
        </w:rPr>
      </w:pPr>
      <w:r>
        <w:rPr>
          <w:rFonts w:ascii="Times New Roman" w:hAnsi="Times New Roman" w:cs="Times New Roman"/>
          <w:b/>
          <w:lang w:val="cs-CZ"/>
        </w:rPr>
        <w:t>„oprávněné osoby“:</w:t>
      </w:r>
      <w:r>
        <w:rPr>
          <w:rFonts w:ascii="Times New Roman" w:hAnsi="Times New Roman" w:cs="Times New Roman"/>
          <w:lang w:val="cs-CZ"/>
        </w:rPr>
        <w:t xml:space="preserve"> osoby oprávněné jednat ve věci smlouvy, manažer BOZP a PO Siemens, osoby jednající na základě zvláštní plné moci </w:t>
      </w:r>
      <w:proofErr w:type="spellStart"/>
      <w:r>
        <w:rPr>
          <w:rFonts w:ascii="Times New Roman" w:hAnsi="Times New Roman" w:cs="Times New Roman"/>
          <w:lang w:val="cs-CZ"/>
        </w:rPr>
        <w:t>objednatale</w:t>
      </w:r>
      <w:proofErr w:type="spellEnd"/>
      <w:r>
        <w:rPr>
          <w:rFonts w:ascii="Times New Roman" w:hAnsi="Times New Roman" w:cs="Times New Roman"/>
          <w:lang w:val="cs-CZ"/>
        </w:rPr>
        <w:t>.</w:t>
      </w:r>
    </w:p>
    <w:p w:rsidR="007E28F9" w:rsidRDefault="00080A26">
      <w:pPr>
        <w:keepNext/>
        <w:keepLines/>
        <w:spacing w:after="120"/>
        <w:jc w:val="both"/>
        <w:rPr>
          <w:rFonts w:ascii="Times New Roman" w:hAnsi="Times New Roman" w:cs="Times New Roman"/>
          <w:b/>
          <w:lang w:val="cs-CZ"/>
        </w:rPr>
      </w:pPr>
      <w:r>
        <w:rPr>
          <w:rFonts w:ascii="Times New Roman" w:hAnsi="Times New Roman" w:cs="Times New Roman"/>
          <w:b/>
          <w:lang w:val="cs-CZ"/>
        </w:rPr>
        <w:t xml:space="preserve"> „EHS“:</w:t>
      </w:r>
      <w:r>
        <w:rPr>
          <w:rFonts w:ascii="Times New Roman" w:hAnsi="Times New Roman" w:cs="Times New Roman"/>
          <w:b/>
          <w:lang w:val="cs-CZ"/>
        </w:rPr>
        <w:tab/>
      </w:r>
      <w:proofErr w:type="spellStart"/>
      <w:r>
        <w:rPr>
          <w:rFonts w:ascii="Times New Roman" w:hAnsi="Times New Roman" w:cs="Times New Roman"/>
          <w:lang w:val="cs-CZ"/>
        </w:rPr>
        <w:t>Environment</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Health</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Safety</w:t>
      </w:r>
      <w:proofErr w:type="spellEnd"/>
      <w:r>
        <w:rPr>
          <w:rFonts w:ascii="Times New Roman" w:hAnsi="Times New Roman" w:cs="Times New Roman"/>
          <w:lang w:val="cs-CZ"/>
        </w:rPr>
        <w:t>, (tj. ŽP, BOZP, PO,)</w:t>
      </w:r>
    </w:p>
    <w:p w:rsidR="007E28F9" w:rsidRDefault="00080A26">
      <w:pPr>
        <w:keepNext/>
        <w:keepLines/>
        <w:spacing w:after="120"/>
        <w:jc w:val="both"/>
        <w:rPr>
          <w:rFonts w:ascii="Times New Roman" w:hAnsi="Times New Roman" w:cs="Times New Roman"/>
          <w:b/>
          <w:lang w:val="cs-CZ"/>
        </w:rPr>
      </w:pPr>
      <w:r>
        <w:rPr>
          <w:rFonts w:ascii="Times New Roman" w:hAnsi="Times New Roman" w:cs="Times New Roman"/>
          <w:b/>
          <w:lang w:val="cs-CZ"/>
        </w:rPr>
        <w:t>„BOZP“:</w:t>
      </w:r>
      <w:r>
        <w:rPr>
          <w:rFonts w:ascii="Times New Roman" w:hAnsi="Times New Roman" w:cs="Times New Roman"/>
          <w:b/>
          <w:lang w:val="cs-CZ"/>
        </w:rPr>
        <w:tab/>
      </w:r>
      <w:r>
        <w:rPr>
          <w:rFonts w:ascii="Times New Roman" w:hAnsi="Times New Roman" w:cs="Times New Roman"/>
          <w:lang w:val="cs-CZ"/>
        </w:rPr>
        <w:t>Bezpečnost a ochrana zdraví při práci</w:t>
      </w:r>
    </w:p>
    <w:p w:rsidR="007E28F9" w:rsidRDefault="00080A26">
      <w:pPr>
        <w:keepNext/>
        <w:keepLines/>
        <w:spacing w:after="120"/>
        <w:jc w:val="both"/>
        <w:rPr>
          <w:rFonts w:ascii="Times New Roman" w:hAnsi="Times New Roman" w:cs="Times New Roman"/>
          <w:lang w:val="cs-CZ"/>
        </w:rPr>
      </w:pPr>
      <w:r>
        <w:rPr>
          <w:rFonts w:ascii="Times New Roman" w:hAnsi="Times New Roman" w:cs="Times New Roman"/>
          <w:b/>
          <w:lang w:val="cs-CZ"/>
        </w:rPr>
        <w:t>„PO“:</w:t>
      </w:r>
      <w:r>
        <w:rPr>
          <w:rFonts w:ascii="Times New Roman" w:hAnsi="Times New Roman" w:cs="Times New Roman"/>
          <w:b/>
          <w:lang w:val="cs-CZ"/>
        </w:rPr>
        <w:tab/>
      </w:r>
      <w:r>
        <w:rPr>
          <w:rFonts w:ascii="Times New Roman" w:hAnsi="Times New Roman" w:cs="Times New Roman"/>
          <w:b/>
          <w:lang w:val="cs-CZ"/>
        </w:rPr>
        <w:tab/>
      </w:r>
      <w:r>
        <w:rPr>
          <w:rFonts w:ascii="Times New Roman" w:hAnsi="Times New Roman" w:cs="Times New Roman"/>
          <w:lang w:val="cs-CZ"/>
        </w:rPr>
        <w:t>Požární ochrana</w:t>
      </w:r>
    </w:p>
    <w:p w:rsidR="007E28F9" w:rsidRDefault="00080A26">
      <w:pPr>
        <w:keepNext/>
        <w:keepLines/>
        <w:spacing w:after="120"/>
        <w:jc w:val="both"/>
        <w:rPr>
          <w:rFonts w:ascii="Times New Roman" w:hAnsi="Times New Roman" w:cs="Times New Roman"/>
          <w:lang w:val="cs-CZ"/>
        </w:rPr>
      </w:pPr>
      <w:r>
        <w:rPr>
          <w:rFonts w:ascii="Times New Roman" w:hAnsi="Times New Roman" w:cs="Times New Roman"/>
          <w:b/>
          <w:lang w:val="cs-CZ"/>
        </w:rPr>
        <w:t>„ŽP“:</w:t>
      </w:r>
      <w:r>
        <w:rPr>
          <w:rFonts w:ascii="Times New Roman" w:hAnsi="Times New Roman" w:cs="Times New Roman"/>
          <w:b/>
          <w:lang w:val="cs-CZ"/>
        </w:rPr>
        <w:tab/>
      </w:r>
      <w:r>
        <w:rPr>
          <w:rFonts w:ascii="Times New Roman" w:hAnsi="Times New Roman" w:cs="Times New Roman"/>
          <w:b/>
          <w:lang w:val="cs-CZ"/>
        </w:rPr>
        <w:tab/>
      </w:r>
      <w:r>
        <w:rPr>
          <w:rFonts w:ascii="Times New Roman" w:hAnsi="Times New Roman" w:cs="Times New Roman"/>
          <w:lang w:val="cs-CZ"/>
        </w:rPr>
        <w:t>Životní prostředí (a jeho ochrana)</w:t>
      </w:r>
    </w:p>
    <w:p w:rsidR="007E28F9" w:rsidRDefault="007E28F9">
      <w:pPr>
        <w:keepNext/>
        <w:keepLines/>
        <w:spacing w:after="120"/>
        <w:jc w:val="both"/>
        <w:rPr>
          <w:rFonts w:ascii="Times New Roman" w:hAnsi="Times New Roman" w:cs="Times New Roman"/>
          <w:lang w:val="cs-CZ"/>
        </w:rPr>
      </w:pPr>
    </w:p>
    <w:p w:rsidR="007E28F9" w:rsidRDefault="00080A26">
      <w:pPr>
        <w:pStyle w:val="Odstavecseseznamem"/>
        <w:keepNext/>
        <w:keepLines/>
        <w:numPr>
          <w:ilvl w:val="0"/>
          <w:numId w:val="7"/>
        </w:numPr>
        <w:spacing w:before="240" w:after="0" w:line="240" w:lineRule="auto"/>
        <w:ind w:left="284" w:hanging="284"/>
        <w:jc w:val="both"/>
        <w:rPr>
          <w:rFonts w:ascii="Times New Roman" w:hAnsi="Times New Roman" w:cs="Times New Roman"/>
          <w:b/>
          <w:u w:val="single"/>
          <w:lang w:val="cs-CZ"/>
        </w:rPr>
      </w:pPr>
      <w:r>
        <w:rPr>
          <w:rFonts w:ascii="Times New Roman" w:hAnsi="Times New Roman" w:cs="Times New Roman"/>
          <w:b/>
          <w:u w:val="single"/>
          <w:lang w:val="cs-CZ"/>
        </w:rPr>
        <w:t>Vybraná nebezpečí / rizika, působící na pracovištích objednatele (písemné seznámení s riziky):</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střet s dopravním prostředkem - vozidla, mechanizace, jeřáby, vlečka (kolejové vozy)</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zachycení pohyblivou částí, stlačení a jiné mechanické ohrožení – pracovní stroje a jiné technologie</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lastRenderedPageBreak/>
        <w:t>pořezání při kontaktu s ostrým materiálem nebo třískami (z obrábění apod.)</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mechanická rizika po pádu břemen nebo naražení</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poškození zraku odletujícím materiálem při obrábění nebo chemickou látkou</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zakopnutí, uklouznutí a pády na rovině (mokrá podlaha, nerovnosti, neopatrnost apod.)</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požáru hořlavých kapalin nebo výbuchu jejich par</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požáru nebo výbuchu hořlavých plynů při jejich úniku z potrubí nebo tlakových láhví</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požáru pevných látek</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úrazu elektrickým proudem, zejm. při zásazích do rozvaděčů a jiných elektrických zařízení</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škody na zdraví při kontaktu s chemickými látkami a/nebo přípravky klasifikovanými alespoň jednou z následujících nebezpečných vlastností: extrémně hořlavé, vysoce hořlavé, hořlavé, toxické, zdraví škodlivé, žíravé, dráždivé, nebezpečné pro životní prostředí,</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nebezpečí nadlimitního hluku a související zdravotní poškození</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kontakt s horkým povrchem (svařování, ohřev apod.)</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lang w:val="cs-CZ"/>
        </w:rPr>
      </w:pPr>
      <w:r>
        <w:rPr>
          <w:rFonts w:ascii="Times New Roman" w:hAnsi="Times New Roman" w:cs="Times New Roman"/>
          <w:lang w:val="cs-CZ"/>
        </w:rPr>
        <w:t>pád z výšky  při práci na zvýšených pracovištích nebo propadnutí do prohlubně / volné hloubky</w:t>
      </w:r>
    </w:p>
    <w:p w:rsidR="007E28F9" w:rsidRDefault="00080A26">
      <w:pPr>
        <w:keepNext/>
        <w:keepLines/>
        <w:numPr>
          <w:ilvl w:val="0"/>
          <w:numId w:val="4"/>
        </w:numPr>
        <w:spacing w:before="120" w:after="0" w:line="240" w:lineRule="auto"/>
        <w:ind w:left="425" w:hanging="357"/>
        <w:jc w:val="both"/>
        <w:rPr>
          <w:rFonts w:ascii="Times New Roman" w:hAnsi="Times New Roman" w:cs="Times New Roman"/>
          <w:b/>
          <w:lang w:val="cs-CZ"/>
        </w:rPr>
      </w:pPr>
      <w:r>
        <w:rPr>
          <w:rFonts w:ascii="Times New Roman" w:hAnsi="Times New Roman" w:cs="Times New Roman"/>
          <w:lang w:val="cs-CZ"/>
        </w:rPr>
        <w:t>nebezpečí úrazu / pádu na venkovních komunikacích způsobené sezónními klimatickými podmínkami</w:t>
      </w:r>
    </w:p>
    <w:p w:rsidR="007E28F9" w:rsidRDefault="007E28F9">
      <w:pPr>
        <w:keepNext/>
        <w:keepLines/>
        <w:spacing w:after="120"/>
        <w:jc w:val="both"/>
        <w:rPr>
          <w:rFonts w:ascii="Times New Roman" w:hAnsi="Times New Roman" w:cs="Times New Roman"/>
          <w:b/>
          <w:lang w:val="cs-CZ"/>
        </w:rPr>
      </w:pPr>
    </w:p>
    <w:p w:rsidR="007E28F9" w:rsidRDefault="00080A26">
      <w:pPr>
        <w:pStyle w:val="Zkladntext2"/>
        <w:keepNext/>
        <w:keepLines/>
        <w:numPr>
          <w:ilvl w:val="0"/>
          <w:numId w:val="7"/>
        </w:numPr>
        <w:spacing w:before="60" w:after="60"/>
        <w:ind w:left="284" w:hanging="284"/>
        <w:rPr>
          <w:rFonts w:ascii="Times New Roman" w:hAnsi="Times New Roman"/>
          <w:b/>
          <w:color w:val="auto"/>
          <w:szCs w:val="22"/>
          <w:u w:val="single"/>
          <w:lang w:val="cs-CZ"/>
        </w:rPr>
      </w:pPr>
      <w:r>
        <w:rPr>
          <w:rFonts w:ascii="Times New Roman" w:hAnsi="Times New Roman"/>
          <w:b/>
          <w:color w:val="auto"/>
          <w:szCs w:val="22"/>
          <w:u w:val="single"/>
          <w:lang w:val="cs-CZ"/>
        </w:rPr>
        <w:t>Povinnosti a závazky zhotovitele:</w:t>
      </w:r>
    </w:p>
    <w:p w:rsidR="007E28F9" w:rsidRDefault="00080A26">
      <w:pPr>
        <w:pStyle w:val="Zkladntext2"/>
        <w:keepNext/>
        <w:keepLines/>
        <w:spacing w:before="60" w:after="60"/>
        <w:ind w:left="357"/>
        <w:rPr>
          <w:rFonts w:ascii="Times New Roman" w:hAnsi="Times New Roman"/>
          <w:color w:val="auto"/>
          <w:szCs w:val="22"/>
          <w:lang w:val="cs-CZ"/>
        </w:rPr>
      </w:pPr>
      <w:r>
        <w:rPr>
          <w:rFonts w:ascii="Times New Roman" w:hAnsi="Times New Roman"/>
          <w:color w:val="auto"/>
          <w:szCs w:val="22"/>
          <w:lang w:val="cs-CZ"/>
        </w:rPr>
        <w:t>Zhotovitel je povinen a podpisem smlouvy se výslovně zavazuje:</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xml:space="preserve">-dodržovat právní a ostatní předpisy a zásady v oblasti bezpečnosti a ochrany zdraví při práci (dále také „BOZP“), požární ochrany (dále také „PO“) a ochrany životního prostředí (dále také „ŽP“). </w:t>
      </w:r>
      <w:r>
        <w:rPr>
          <w:rFonts w:ascii="Times New Roman" w:hAnsi="Times New Roman"/>
          <w:color w:val="auto"/>
          <w:szCs w:val="22"/>
          <w:u w:val="single"/>
          <w:lang w:val="cs-CZ"/>
        </w:rPr>
        <w:t>Výběr některých předpisů je připojen na konci této přílohy.</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-zahrnout do svých činností a plně dodržovat vnitřní předpisy k zajištění BOZP, PO, ochrany ŽP, vydané objednatelem a dále předpisy vydané vlastníkem areálu, v němž je činnost prováděna. S předpisy musí být zhotovitel předem řádně seznámen. Dále je povinen trvale vyžadovat a kontrolovat jejich plnění vlastními zaměstnanci a ostatními osobami, které koordinuje a v jeho zájmu vstupují do „Areálu“.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xml:space="preserve">-dodržovat pokyny, vydané oprávněnými osobami objednatele v souladu s předpisy a na základě hodnocení rizik k zajištění BOZP, PO, ochrany ŽP a ochrany majetku objednatele a dalších subjektů. </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-koordinovat svoje činnosti s příslušnými vedoucími a zaměstnanci objednatele a dále se  zaměstnanci jiných subjektů působících v „Areálu“ tak, aby nedocházelo k ohrožování životů a zdraví osob nebo majetku.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xml:space="preserve">-pro práce se zvýšeným požárním nebezpečím (například svařování, práce s otevřeným ohněm apod.) zajistit vystavení písemného „Příkazu“ pro provádění prací dle </w:t>
      </w:r>
      <w:proofErr w:type="spellStart"/>
      <w:r>
        <w:rPr>
          <w:rFonts w:ascii="Times New Roman" w:hAnsi="Times New Roman"/>
          <w:color w:val="auto"/>
          <w:szCs w:val="22"/>
          <w:lang w:val="cs-CZ"/>
        </w:rPr>
        <w:t>Vyhl</w:t>
      </w:r>
      <w:proofErr w:type="spellEnd"/>
      <w:r>
        <w:rPr>
          <w:rFonts w:ascii="Times New Roman" w:hAnsi="Times New Roman"/>
          <w:color w:val="auto"/>
          <w:szCs w:val="22"/>
          <w:lang w:val="cs-CZ"/>
        </w:rPr>
        <w:t>. č. 87/2000 Sb. Respektovat dokumentaci PO, instalované bezpečnostní značky a bezpečnostní signály, zavedené na pracovištích.</w:t>
      </w:r>
    </w:p>
    <w:p w:rsidR="007E28F9" w:rsidRDefault="00080A26">
      <w:pPr>
        <w:keepNext/>
        <w:keepLines/>
        <w:numPr>
          <w:ilvl w:val="0"/>
          <w:numId w:val="5"/>
        </w:numPr>
        <w:spacing w:before="100" w:after="20" w:line="240" w:lineRule="auto"/>
        <w:ind w:left="714" w:hanging="357"/>
        <w:jc w:val="both"/>
        <w:rPr>
          <w:rFonts w:ascii="Times New Roman" w:hAnsi="Times New Roman" w:cs="Times New Roman"/>
          <w:lang w:val="cs-CZ"/>
        </w:rPr>
      </w:pPr>
      <w:r>
        <w:rPr>
          <w:rFonts w:ascii="Times New Roman" w:hAnsi="Times New Roman" w:cs="Times New Roman"/>
          <w:lang w:val="cs-CZ"/>
        </w:rPr>
        <w:t xml:space="preserve">-vybavit svoje zaměstnance pro výkon práce příslušnými osobními ochrannými pracovními prostředky (OOPP). </w:t>
      </w:r>
      <w:r>
        <w:rPr>
          <w:rFonts w:ascii="Times New Roman" w:hAnsi="Times New Roman" w:cs="Times New Roman"/>
          <w:u w:val="single"/>
          <w:lang w:val="cs-CZ"/>
        </w:rPr>
        <w:t>Základní OOPP</w:t>
      </w:r>
      <w:r>
        <w:rPr>
          <w:rFonts w:ascii="Times New Roman" w:hAnsi="Times New Roman" w:cs="Times New Roman"/>
          <w:lang w:val="cs-CZ"/>
        </w:rPr>
        <w:t xml:space="preserve">: pracovní obuv, pracovní oděv, přilba a </w:t>
      </w:r>
      <w:r>
        <w:rPr>
          <w:rFonts w:ascii="Times New Roman" w:hAnsi="Times New Roman" w:cs="Times New Roman"/>
          <w:u w:val="single"/>
          <w:lang w:val="cs-CZ"/>
        </w:rPr>
        <w:t>jiné OOPP</w:t>
      </w:r>
      <w:r>
        <w:rPr>
          <w:rFonts w:ascii="Times New Roman" w:hAnsi="Times New Roman" w:cs="Times New Roman"/>
          <w:lang w:val="cs-CZ"/>
        </w:rPr>
        <w:t xml:space="preserve"> dle předpisů a hodnocení rizik pro jednotlivé práce. Pracovní obuví je pro účel této přílohy pro manuální práce a vstup mimo cesty, </w:t>
      </w:r>
      <w:r>
        <w:rPr>
          <w:rFonts w:ascii="Times New Roman" w:hAnsi="Times New Roman" w:cs="Times New Roman"/>
          <w:u w:val="single"/>
          <w:lang w:val="cs-CZ"/>
        </w:rPr>
        <w:t>uzavřená bezpečnostní obuv s ocelovou špicí</w:t>
      </w:r>
      <w:r>
        <w:rPr>
          <w:rFonts w:ascii="Times New Roman" w:hAnsi="Times New Roman" w:cs="Times New Roman"/>
          <w:lang w:val="cs-CZ"/>
        </w:rPr>
        <w:t>, s odolností</w:t>
      </w:r>
      <w:r>
        <w:rPr>
          <w:rFonts w:ascii="Times New Roman" w:hAnsi="Times New Roman" w:cs="Times New Roman"/>
          <w:u w:val="single"/>
          <w:lang w:val="cs-CZ"/>
        </w:rPr>
        <w:t xml:space="preserve"> S1 nebo vyšší</w:t>
      </w:r>
      <w:r>
        <w:rPr>
          <w:rFonts w:ascii="Times New Roman" w:hAnsi="Times New Roman" w:cs="Times New Roman"/>
          <w:lang w:val="cs-CZ"/>
        </w:rPr>
        <w:t xml:space="preserve"> dle CE – EN 345 (bez otvorů, </w:t>
      </w:r>
      <w:proofErr w:type="gramStart"/>
      <w:r>
        <w:rPr>
          <w:rFonts w:ascii="Times New Roman" w:hAnsi="Times New Roman" w:cs="Times New Roman"/>
          <w:lang w:val="cs-CZ"/>
        </w:rPr>
        <w:t xml:space="preserve">t.j. </w:t>
      </w:r>
      <w:r>
        <w:rPr>
          <w:rFonts w:ascii="Times New Roman" w:hAnsi="Times New Roman" w:cs="Times New Roman"/>
          <w:u w:val="single"/>
          <w:lang w:val="cs-CZ"/>
        </w:rPr>
        <w:t>nikoliv</w:t>
      </w:r>
      <w:proofErr w:type="gramEnd"/>
      <w:r>
        <w:rPr>
          <w:rFonts w:ascii="Times New Roman" w:hAnsi="Times New Roman" w:cs="Times New Roman"/>
          <w:u w:val="single"/>
          <w:lang w:val="cs-CZ"/>
        </w:rPr>
        <w:t xml:space="preserve"> pracovní sandál</w:t>
      </w:r>
      <w:r>
        <w:rPr>
          <w:rFonts w:ascii="Times New Roman" w:hAnsi="Times New Roman" w:cs="Times New Roman"/>
          <w:lang w:val="cs-CZ"/>
        </w:rPr>
        <w:t xml:space="preserve">). Pracovním oděvem se rozumí bavlněný nebo podobný pracovní </w:t>
      </w:r>
      <w:proofErr w:type="gramStart"/>
      <w:r>
        <w:rPr>
          <w:rFonts w:ascii="Times New Roman" w:hAnsi="Times New Roman" w:cs="Times New Roman"/>
          <w:lang w:val="cs-CZ"/>
        </w:rPr>
        <w:t>oděv – , označený</w:t>
      </w:r>
      <w:proofErr w:type="gramEnd"/>
      <w:r>
        <w:rPr>
          <w:rFonts w:ascii="Times New Roman" w:hAnsi="Times New Roman" w:cs="Times New Roman"/>
          <w:lang w:val="cs-CZ"/>
        </w:rPr>
        <w:t xml:space="preserve"> názvem nebo logem Zhotovitele. Pracovní přilbou se rozumí přilba s atestem dle EN397). „EN“ normy mohou být nahrazeny ekvivalentními harmonizovanými normami ČSN EN. </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lastRenderedPageBreak/>
        <w:t>-se zvláštní pečlivostí dodržovat zásady pro práci ve výškách a nad volnou hloubkou dle Nařízení vlády č. 362/2005 Sb.</w:t>
      </w:r>
      <w:r>
        <w:rPr>
          <w:rFonts w:ascii="Times New Roman" w:hAnsi="Times New Roman"/>
          <w:b/>
          <w:color w:val="FF0000"/>
          <w:szCs w:val="22"/>
          <w:lang w:val="cs-CZ"/>
        </w:rPr>
        <w:t xml:space="preserve"> </w:t>
      </w:r>
      <w:r>
        <w:rPr>
          <w:rFonts w:ascii="Times New Roman" w:hAnsi="Times New Roman"/>
          <w:color w:val="auto"/>
          <w:szCs w:val="22"/>
          <w:lang w:val="cs-CZ"/>
        </w:rPr>
        <w:t>(zejména zajistit se při práci ve výšce nebo nad volnou hloubkou větší než 1,5m bezpečnostním postrojem, pokud není ochrana zajištěna technickým opatřením (zábradlím atd.).</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-písemně objednatele informovat o rizicích, vztahujících se ke zhotovitelem vykonávaným činnostem, provozovaným zařízením, technologiím a používaným chemických látkám a směsím.</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-vybavit se na vlastní náklad pro svoje činnosti věcnými prostředky PO (například hasící přístroje) a zajistit plnění dalších povinností, uložených mu zákonem č. 133/1985 Sb. a předpisy souvisejícími.</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-neskladovat v Areálu žádné výbušniny, jedy, omamné látky, dále látky nebo směsi, uvedené jako nebezpečné, jejichž uvádění na trh a používání je právními předpisy zakázáno nebo omezeno (např. PCB, PCT, DBBT, azbest a další, dále radioaktivní materiál jako odpad a nebezpečné závadné látky poškozující životní prostředí), ani s nimi v Areálu nijak nenakládat. S chemickými látkami a směsmi nakládat na pracovištích objednatele jen na základě jeho předchozího souhlasu.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-bez povolení „Oprávněných osob“ objednatele neskladovat na pracovištích objednatele ani zde jinak nenakládat s jinými látkami a směsmi s nebezpečnými vlastnostmi (např. extrémně hořlavé, vysoce hořlavé, hořlavé, vysoce toxické, toxické apod.).</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–provozovat / používat na pracovištích objednatele pouze taková technická zařízení, stroje, přístroje, nástroje, nářadí, osobní ochranné pracovní prostředky a ochranná zařízení, jejichž typ a technický stav odpovídá platným předpisům České republiky a k nimž má k dispozici příslušnou dokumentaci, zejména dokumentaci o kontrolách, zkouškách a revizích a na vyžádání toto objednateli prokázat</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-vykonávat na pracovištích objednatele práci a veškeré činnosti výhradně prostřednictvím osob se zdravotní způsobilostí a schopnostmi - odbornou způsobilostí, případně se zvláštní způsobilostí, pokud je tato předpisy vyžadována. Zhotovitel</w:t>
      </w:r>
      <w:r>
        <w:rPr>
          <w:rFonts w:ascii="Times New Roman" w:hAnsi="Times New Roman"/>
          <w:szCs w:val="22"/>
          <w:lang w:val="cs-CZ" w:eastAsia="cs-CZ"/>
        </w:rPr>
        <w:t xml:space="preserve"> </w:t>
      </w:r>
      <w:r>
        <w:rPr>
          <w:rFonts w:ascii="Times New Roman" w:hAnsi="Times New Roman"/>
          <w:color w:val="auto"/>
          <w:szCs w:val="22"/>
          <w:lang w:val="cs-CZ" w:eastAsia="cs-CZ"/>
        </w:rPr>
        <w:t>je současně povinen zajistit, že všichni jeho pracovníci před vstupem do prostor Areálu za účelem plnění smluvních povinností, absolvují školení BOZP, PO a ŽP na získání, resp. udržení všeobecné způsobilosti pro vstup a bezpečný pohyb, pobyt a výkon smluvních plnění.</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ohlásit ihned telefonicky a následně bez prodlení písemně objednateli každou mimořádnou událost s hrozícími nebo vzniklými škodami na životě a zdraví osob, životním prostředí nebo majetku a poskytnout veškerou součinnost k zamezení vzniku dalších škod a k odstranění škod již vzniklých.</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-zajistit splnění všech ustanovení zákona 185/2001 Sb. a souvisejících předpisů a nakládat s odpady podle tohoto zákona (např. zařazování odpadu podle kategorií a druhů, třídění a oddělené shromažďování odpadu, předávání odpadu pouze oprávněné osobě, evidence odpadu, nakládání s nebezpečným odpadem pouze na základě povolení, shromažďování nebezpečných odpadů v nádobách, které splňují předepsané technické požadavky a které jsou odpovídajícím způsobem označeny). Zhotovitel je na základě smlouvy a právních předpisů ČR považován za původce odpadu, který vznikne při výkonu činnosti zhotovitele a jeho smluvních partnerů v „Areálu“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-prokazatelně seznámit své zaměstnance a zaměstnance svých smluvních partnerů, kteří budou vykonávat činnosti na pracovištích objednatele s povinnostmi při nakládání s odpady podle zákona 185/2001 Sb. a souvisejících předpisů a kontrolovat dodržování těchto pravidel.</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-na vlastní náklad a odpovědnost si zajistit bezpečnost vnesených nebo jinak dopravených věcí, uložených v „Areálu“.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-nepoužívat</w:t>
      </w:r>
      <w:r>
        <w:rPr>
          <w:rFonts w:ascii="Times New Roman" w:hAnsi="Times New Roman"/>
          <w:color w:val="auto"/>
          <w:szCs w:val="22"/>
          <w:lang w:val="cs-CZ" w:eastAsia="cs-CZ"/>
        </w:rPr>
        <w:t xml:space="preserve"> v Areálu vozidla a zařízení se spalovacím motorem bez katalyzátoru v uzavřených prostorech a pracovištích.</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eastAsia="cs-CZ"/>
        </w:rPr>
        <w:t xml:space="preserve">-zajistit dodržení zákazu kouření na místech, kde pracují i nekuřáci nebo kde je to právními předpisy, ostatními předpisy (včetně předpisů objednatele nebo předpisů „Vlastníka areálu“) nebo bezpečnostními tabulkami zakázáno. </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lastRenderedPageBreak/>
        <w:t>-nevnášet do areálu alkoholické nápoje nebo jiné omamné či návykové látky v jakékoliv formě, nevstupovat do areálu pod vlivem alkoholu nebo jiné návykové látky. Podrobit se na základě požadavku „Oprávněných osob“ a dále pověřeného zástupce Vlastníka areálu vč. vedoucích směn ostrahy, zkoušce, příp. lékařskému vyšetření pro zjištění konzumace alkoholu nebo přítomnosti jiné návykové látky. Při odmítnutí zkoušky nebo při jejím pozitivním výsledku budou pracovníci dodavatele vykázáni z  „Areálu“.</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xml:space="preserve">-v plné míře převzít odpovědnost za veškeré škody, prokazatelně vzniklé objednateli, třetím </w:t>
      </w:r>
      <w:proofErr w:type="gramStart"/>
      <w:r>
        <w:rPr>
          <w:rFonts w:ascii="Times New Roman" w:hAnsi="Times New Roman"/>
          <w:color w:val="auto"/>
          <w:szCs w:val="22"/>
          <w:lang w:val="cs-CZ"/>
        </w:rPr>
        <w:t>osobám  nebo</w:t>
      </w:r>
      <w:proofErr w:type="gramEnd"/>
      <w:r>
        <w:rPr>
          <w:rFonts w:ascii="Times New Roman" w:hAnsi="Times New Roman"/>
          <w:color w:val="auto"/>
          <w:szCs w:val="22"/>
          <w:lang w:val="cs-CZ"/>
        </w:rPr>
        <w:t xml:space="preserve"> vlastníkovi Areálu například v důsledku sankcí, uložených orgány státní správy, státního dozoru, místní samosprávy a jinými orgány, </w:t>
      </w:r>
      <w:r>
        <w:rPr>
          <w:rFonts w:ascii="Times New Roman" w:hAnsi="Times New Roman"/>
          <w:color w:val="auto"/>
          <w:szCs w:val="22"/>
          <w:u w:val="single"/>
          <w:lang w:val="cs-CZ"/>
        </w:rPr>
        <w:t xml:space="preserve">pokud </w:t>
      </w:r>
      <w:r w:rsidR="00CA62DB">
        <w:rPr>
          <w:rFonts w:ascii="Times New Roman" w:hAnsi="Times New Roman"/>
          <w:color w:val="auto"/>
          <w:szCs w:val="22"/>
          <w:u w:val="single"/>
          <w:lang w:val="cs-CZ"/>
        </w:rPr>
        <w:t xml:space="preserve"> </w:t>
      </w:r>
      <w:bookmarkStart w:id="0" w:name="_GoBack"/>
      <w:bookmarkEnd w:id="0"/>
      <w:r>
        <w:rPr>
          <w:rFonts w:ascii="Times New Roman" w:hAnsi="Times New Roman"/>
          <w:color w:val="auto"/>
          <w:szCs w:val="22"/>
          <w:u w:val="single"/>
          <w:lang w:val="cs-CZ"/>
        </w:rPr>
        <w:t>k jejich uložení prokazatelně došlo v důsledku jednání nebo opomenutí zhotovitele</w:t>
      </w:r>
      <w:r>
        <w:rPr>
          <w:rFonts w:ascii="Times New Roman" w:hAnsi="Times New Roman"/>
          <w:color w:val="auto"/>
          <w:szCs w:val="22"/>
          <w:lang w:val="cs-CZ"/>
        </w:rPr>
        <w:t>, například při porušení předpisů BOZP, PO, předpisů na ochranu životního prostředí nebo majetku. Zhotovitel se výslovně zavazuje takto vzniklé škody uhradit v plné výši na své náklady.</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-respektovat vykázání zaměstnance zhotovitele nebo jeho dodavatele či jiné jím koordinované osoby, která porušila předpisy a zásady EHS a ochrany majetku z Areálu a dle potřeby nahradit vykázanou osobu neprodleně jinou osobou tak, aby její absence neměla dopad na termíny a kvalitu díla.</w:t>
      </w:r>
    </w:p>
    <w:p w:rsidR="007E28F9" w:rsidRDefault="00080A26">
      <w:pPr>
        <w:keepNext/>
        <w:keepLines/>
        <w:numPr>
          <w:ilvl w:val="0"/>
          <w:numId w:val="5"/>
        </w:numPr>
        <w:spacing w:before="100" w:after="20" w:line="240" w:lineRule="auto"/>
        <w:jc w:val="both"/>
        <w:rPr>
          <w:rFonts w:ascii="Times New Roman" w:hAnsi="Times New Roman" w:cs="Times New Roman"/>
          <w:lang w:val="cs-CZ"/>
        </w:rPr>
      </w:pPr>
      <w:r>
        <w:rPr>
          <w:rFonts w:ascii="Times New Roman" w:hAnsi="Times New Roman" w:cs="Times New Roman"/>
          <w:lang w:val="cs-CZ"/>
        </w:rPr>
        <w:t>-na vyžádání „Oprávněné osoby“ prokázat plnění výše uvedených a dalších požadavků EHS (tj. doložit příslušné doklady apod.), umožnit provedení kontroly plnění výše uvedených požadavků.</w:t>
      </w:r>
    </w:p>
    <w:p w:rsidR="007E28F9" w:rsidRDefault="00080A26">
      <w:pPr>
        <w:pStyle w:val="Zkladntext2"/>
        <w:keepNext/>
        <w:keepLines/>
        <w:numPr>
          <w:ilvl w:val="0"/>
          <w:numId w:val="5"/>
        </w:numPr>
        <w:spacing w:before="100" w:after="20"/>
        <w:ind w:left="714" w:hanging="357"/>
        <w:rPr>
          <w:rFonts w:ascii="Times New Roman" w:hAnsi="Times New Roman"/>
          <w:color w:val="auto"/>
          <w:szCs w:val="22"/>
          <w:lang w:val="cs-CZ"/>
        </w:rPr>
      </w:pPr>
      <w:r>
        <w:rPr>
          <w:rFonts w:ascii="Times New Roman" w:hAnsi="Times New Roman"/>
          <w:color w:val="auto"/>
          <w:szCs w:val="22"/>
          <w:lang w:val="cs-CZ"/>
        </w:rPr>
        <w:t xml:space="preserve">-v případě porušení předpisů a pravidel bezpečnosti práce, požární </w:t>
      </w:r>
      <w:proofErr w:type="spellStart"/>
      <w:r>
        <w:rPr>
          <w:rFonts w:ascii="Times New Roman" w:hAnsi="Times New Roman"/>
          <w:color w:val="auto"/>
          <w:szCs w:val="22"/>
          <w:lang w:val="cs-CZ"/>
        </w:rPr>
        <w:t>ochramy</w:t>
      </w:r>
      <w:proofErr w:type="spellEnd"/>
      <w:r>
        <w:rPr>
          <w:rFonts w:ascii="Times New Roman" w:hAnsi="Times New Roman"/>
          <w:color w:val="auto"/>
          <w:szCs w:val="22"/>
          <w:lang w:val="cs-CZ"/>
        </w:rPr>
        <w:t xml:space="preserve">, ochrany životního prostředí a ochrany majetku, zaměstnanci zhotovitele, jeho dodavateli, nebo jinými osobami, které zhotovitel koordinuje, je zhotovitel na základě výzvy „Oprávněné osoby“ povinen zaplatit objednateli smluvní pokuty, které jsou specifikovány níže v části „Sankční řád v oblasti EHS“, a to bez ztráty odpovědnosti zhotovitele za způsobené škody a jiné smluvní závazky. Smluvní pokuta může být ukládána za každé jednotlivé porušení zvlášť. </w:t>
      </w:r>
    </w:p>
    <w:p w:rsidR="007E28F9" w:rsidRDefault="007E28F9">
      <w:pPr>
        <w:pStyle w:val="Zkladntext2"/>
        <w:keepNext/>
        <w:keepLines/>
        <w:spacing w:before="100" w:after="20"/>
        <w:ind w:left="641"/>
        <w:rPr>
          <w:rFonts w:ascii="Times New Roman" w:hAnsi="Times New Roman"/>
          <w:color w:val="auto"/>
          <w:szCs w:val="22"/>
          <w:lang w:val="cs-CZ"/>
        </w:rPr>
      </w:pPr>
    </w:p>
    <w:p w:rsidR="007E28F9" w:rsidRDefault="00080A26">
      <w:pPr>
        <w:pStyle w:val="Zkladntext2"/>
        <w:keepNext/>
        <w:keepLines/>
        <w:numPr>
          <w:ilvl w:val="0"/>
          <w:numId w:val="8"/>
        </w:numPr>
        <w:tabs>
          <w:tab w:val="clear" w:pos="720"/>
          <w:tab w:val="num" w:pos="284"/>
        </w:tabs>
        <w:spacing w:before="60" w:after="60"/>
        <w:ind w:left="284" w:hanging="284"/>
        <w:rPr>
          <w:rFonts w:ascii="Times New Roman" w:hAnsi="Times New Roman"/>
          <w:b/>
          <w:color w:val="auto"/>
          <w:szCs w:val="22"/>
          <w:u w:val="single"/>
          <w:lang w:val="cs-CZ"/>
        </w:rPr>
      </w:pPr>
      <w:r>
        <w:rPr>
          <w:rFonts w:ascii="Times New Roman" w:hAnsi="Times New Roman"/>
          <w:b/>
          <w:color w:val="auto"/>
          <w:szCs w:val="22"/>
          <w:u w:val="single"/>
          <w:lang w:val="cs-CZ"/>
        </w:rPr>
        <w:t>Výběr právních předpisů EHS, které je (kromě jiných) objednatel povinen dodržovat:</w:t>
      </w:r>
    </w:p>
    <w:p w:rsidR="007E28F9" w:rsidRDefault="00080A26">
      <w:pPr>
        <w:pStyle w:val="Zkladntext2"/>
        <w:keepNext/>
        <w:keepLines/>
        <w:spacing w:before="80" w:after="60"/>
        <w:ind w:left="357"/>
        <w:rPr>
          <w:rFonts w:ascii="Times New Roman" w:hAnsi="Times New Roman"/>
          <w:color w:val="auto"/>
          <w:szCs w:val="22"/>
          <w:lang w:val="cs-CZ"/>
        </w:rPr>
      </w:pPr>
      <w:r>
        <w:rPr>
          <w:rFonts w:ascii="Times New Roman" w:hAnsi="Times New Roman"/>
          <w:color w:val="auto"/>
          <w:szCs w:val="22"/>
          <w:lang w:val="cs-CZ"/>
        </w:rPr>
        <w:t xml:space="preserve">Objednatel tímto upozorňuje zhotovitele na skutečnost, že je zhotovitel povinen při svých činnostech dodržovat právní a ostatní předpisy ČR, a to </w:t>
      </w:r>
      <w:r>
        <w:rPr>
          <w:rFonts w:ascii="Times New Roman" w:hAnsi="Times New Roman"/>
          <w:color w:val="auto"/>
          <w:szCs w:val="22"/>
          <w:u w:val="single"/>
          <w:lang w:val="cs-CZ"/>
        </w:rPr>
        <w:t>mimo jiné zejména následující</w:t>
      </w:r>
      <w:r>
        <w:rPr>
          <w:rFonts w:ascii="Times New Roman" w:hAnsi="Times New Roman"/>
          <w:color w:val="auto"/>
          <w:szCs w:val="22"/>
          <w:lang w:val="cs-CZ"/>
        </w:rPr>
        <w:t>:</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262/2006 Sb.- Zákoník práce</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350/2011 Sb. o chemických látkách a chemických směsích</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133/1985 Sb. o požární ochraně</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Nařízení vlády č. 378/2001 Sb., kterým se stanoví bližší požadavky na bezpečný provoz a používání strojů, technických zařízení, přístrojů a nářadí</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Nařízení vlády č. 101/2005 Sb., o podrobnějších požadavcích na pracoviště a pracovní prostředí</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Nařízení vlády č. 362/2005 Sb., o bližších požadavcích na bezpečnost a ochranu zdraví při práci na pracovištích s nebezpečím pádu z výšky nebo do hloubky</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Nařízení vlády č. 591/2006 Sb., o bližších minimálních požadavcích na bezpečnost a ochranu zdraví při práci na staveništích</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Nařízení vlády č. 168/2002 Sb., kterým se stanoví způsob organizace práce a pracovních postupů, které je zaměstnavatel povinen zajistit při provozování dopravy dopravními prostředky</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48/1982 Sb., kterou se stanoví základní požadavky k zajištění bezpečnosti práce a technických zařízení</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18/1979 Sb., kterou se určují vyhrazená tlaková zařízení a stanoví některé podmínky k zajištění jejich bezpečnosti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lastRenderedPageBreak/>
        <w:t>Vyhláška č. 19/1979 Sb., kterou se určují vyhrazená zdvihací zařízení a stanoví některé podmínky k zajištění jejich bezpečnosti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21/1979 Sb., kterou se určují vyhrazená plynová zařízení a stanoví některé podmínky k zajištění jejich bezpečnosti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73/2010 Sb., o stanovení vyhrazených elektrických technických zařízení, jejich zařazení do tříd a skupin a o bližších podmínkách jejich bezpečnosti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50/1978 Sb., o odborné způsobilosti v elektrotechnice</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87/2000 Sb., kterou se stanoví podmínky požární bezpečnosti při svařování a nahřívání živic v tavných nádobách</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Vyhláška č. 246/2001 Sb., o stanovení podmínek požární bezpečnosti a výkonu státního požárního dozoru (vyhláška o požární prevenci)</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185/2001 Sb. o odpadech</w:t>
      </w:r>
    </w:p>
    <w:p w:rsidR="007E28F9" w:rsidRDefault="00080A26">
      <w:pPr>
        <w:pStyle w:val="Textpodkapit"/>
        <w:keepNext/>
        <w:keepLines/>
        <w:spacing w:before="80" w:after="60"/>
        <w:ind w:left="357"/>
        <w:rPr>
          <w:rFonts w:ascii="Times New Roman" w:hAnsi="Times New Roman"/>
          <w:sz w:val="22"/>
          <w:szCs w:val="22"/>
        </w:rPr>
      </w:pPr>
      <w:r>
        <w:rPr>
          <w:rFonts w:ascii="Times New Roman" w:hAnsi="Times New Roman"/>
          <w:sz w:val="22"/>
          <w:szCs w:val="22"/>
        </w:rPr>
        <w:t>Zákon č. 254/2001 Sb. o vodách</w:t>
      </w:r>
    </w:p>
    <w:p w:rsidR="007E28F9" w:rsidRDefault="007E28F9">
      <w:pPr>
        <w:pStyle w:val="Textpodkapit"/>
        <w:keepNext/>
        <w:keepLines/>
        <w:spacing w:after="60"/>
        <w:ind w:left="0"/>
        <w:rPr>
          <w:rFonts w:ascii="Times New Roman" w:hAnsi="Times New Roman"/>
          <w:sz w:val="22"/>
          <w:szCs w:val="22"/>
        </w:rPr>
      </w:pPr>
    </w:p>
    <w:p w:rsidR="007E28F9" w:rsidRDefault="00080A26">
      <w:pPr>
        <w:pStyle w:val="Zkladntext2"/>
        <w:keepNext/>
        <w:keepLines/>
        <w:numPr>
          <w:ilvl w:val="0"/>
          <w:numId w:val="9"/>
        </w:numPr>
        <w:tabs>
          <w:tab w:val="clear" w:pos="720"/>
          <w:tab w:val="num" w:pos="284"/>
        </w:tabs>
        <w:spacing w:before="60" w:after="60"/>
        <w:ind w:left="284" w:hanging="284"/>
        <w:rPr>
          <w:rFonts w:ascii="Times New Roman" w:hAnsi="Times New Roman"/>
          <w:b/>
          <w:color w:val="auto"/>
          <w:szCs w:val="22"/>
          <w:u w:val="single"/>
          <w:lang w:val="cs-CZ"/>
        </w:rPr>
      </w:pPr>
      <w:r>
        <w:rPr>
          <w:rFonts w:ascii="Times New Roman" w:hAnsi="Times New Roman"/>
          <w:b/>
          <w:color w:val="auto"/>
          <w:szCs w:val="22"/>
          <w:u w:val="single"/>
          <w:lang w:val="cs-CZ"/>
        </w:rPr>
        <w:t>Prohlášení zhotovitele</w:t>
      </w:r>
    </w:p>
    <w:p w:rsidR="007E28F9" w:rsidRDefault="00080A26">
      <w:pPr>
        <w:pStyle w:val="Zkladntext2"/>
        <w:keepNext/>
        <w:keepLines/>
        <w:spacing w:before="60" w:after="60"/>
        <w:rPr>
          <w:rFonts w:ascii="Times New Roman" w:hAnsi="Times New Roman"/>
          <w:color w:val="auto"/>
          <w:szCs w:val="22"/>
          <w:lang w:val="cs-CZ"/>
        </w:rPr>
      </w:pPr>
      <w:r>
        <w:rPr>
          <w:rFonts w:ascii="Times New Roman" w:hAnsi="Times New Roman"/>
          <w:color w:val="auto"/>
          <w:szCs w:val="22"/>
          <w:lang w:val="cs-CZ"/>
        </w:rPr>
        <w:t>Zhotovitel prohlašuje, že se řádně seznámil s vnitřními předpisy objednatele, platnými ke dni podpisu smlouvy, jejíž je tato Příloha součástí, v následujícím rozsahu:</w:t>
      </w:r>
    </w:p>
    <w:p w:rsidR="007E28F9" w:rsidRDefault="00080A26">
      <w:pPr>
        <w:keepNext/>
        <w:keepLines/>
        <w:ind w:left="360"/>
        <w:rPr>
          <w:rFonts w:ascii="Times New Roman" w:hAnsi="Times New Roman" w:cs="Times New Roman"/>
          <w:lang w:val="cs-CZ"/>
        </w:rPr>
      </w:pPr>
      <w:r>
        <w:rPr>
          <w:rFonts w:ascii="Times New Roman" w:hAnsi="Times New Roman" w:cs="Times New Roman"/>
          <w:lang w:val="cs-CZ"/>
        </w:rPr>
        <w:t>S7/05-P1</w:t>
      </w:r>
      <w:r>
        <w:rPr>
          <w:rFonts w:ascii="Times New Roman" w:hAnsi="Times New Roman" w:cs="Times New Roman"/>
          <w:lang w:val="cs-CZ"/>
        </w:rPr>
        <w:tab/>
        <w:t>Učební skripta: Zásady BOZP, PO a ŽP - základní úroveň</w:t>
      </w:r>
    </w:p>
    <w:p w:rsidR="007E28F9" w:rsidRDefault="00080A26">
      <w:pPr>
        <w:keepNext/>
        <w:keepLines/>
        <w:ind w:left="360"/>
        <w:rPr>
          <w:rFonts w:ascii="Times New Roman" w:hAnsi="Times New Roman" w:cs="Times New Roman"/>
          <w:lang w:val="cs-CZ"/>
        </w:rPr>
      </w:pPr>
      <w:r>
        <w:rPr>
          <w:rFonts w:ascii="Times New Roman" w:hAnsi="Times New Roman" w:cs="Times New Roman"/>
          <w:lang w:val="cs-CZ"/>
        </w:rPr>
        <w:t>S7/05-P3</w:t>
      </w:r>
      <w:r>
        <w:rPr>
          <w:rFonts w:ascii="Times New Roman" w:hAnsi="Times New Roman" w:cs="Times New Roman"/>
          <w:lang w:val="cs-CZ"/>
        </w:rPr>
        <w:tab/>
        <w:t>Nejdůležitější pravidla bezpečnosti</w:t>
      </w:r>
    </w:p>
    <w:p w:rsidR="007E28F9" w:rsidRDefault="00080A26">
      <w:pPr>
        <w:keepNext/>
        <w:keepLines/>
        <w:ind w:left="360"/>
        <w:rPr>
          <w:rFonts w:ascii="Times New Roman" w:hAnsi="Times New Roman" w:cs="Times New Roman"/>
          <w:lang w:val="cs-CZ"/>
        </w:rPr>
      </w:pPr>
      <w:r>
        <w:rPr>
          <w:rFonts w:ascii="Times New Roman" w:hAnsi="Times New Roman" w:cs="Times New Roman"/>
          <w:lang w:val="cs-CZ"/>
        </w:rPr>
        <w:t>S7/10</w:t>
      </w:r>
      <w:r>
        <w:rPr>
          <w:rFonts w:ascii="Times New Roman" w:hAnsi="Times New Roman" w:cs="Times New Roman"/>
          <w:lang w:val="cs-CZ"/>
        </w:rPr>
        <w:tab/>
        <w:t>Činnosti se zdroji zapálení</w:t>
      </w:r>
    </w:p>
    <w:p w:rsidR="007E28F9" w:rsidRDefault="00080A26">
      <w:pPr>
        <w:keepNext/>
        <w:keepLines/>
        <w:ind w:left="360"/>
        <w:rPr>
          <w:rFonts w:ascii="Times New Roman" w:hAnsi="Times New Roman" w:cs="Times New Roman"/>
          <w:lang w:val="cs-CZ"/>
        </w:rPr>
      </w:pPr>
      <w:r>
        <w:rPr>
          <w:rFonts w:ascii="Times New Roman" w:hAnsi="Times New Roman" w:cs="Times New Roman"/>
          <w:lang w:val="cs-CZ"/>
        </w:rPr>
        <w:t>S7/16</w:t>
      </w:r>
      <w:r>
        <w:rPr>
          <w:rFonts w:ascii="Times New Roman" w:hAnsi="Times New Roman" w:cs="Times New Roman"/>
          <w:lang w:val="cs-CZ"/>
        </w:rPr>
        <w:tab/>
        <w:t>Vnitřní doprava a skladování</w:t>
      </w:r>
      <w:r>
        <w:rPr>
          <w:rFonts w:ascii="Times New Roman" w:hAnsi="Times New Roman" w:cs="Times New Roman"/>
          <w:lang w:val="cs-CZ"/>
        </w:rPr>
        <w:tab/>
      </w:r>
    </w:p>
    <w:p w:rsidR="007E28F9" w:rsidRDefault="00080A26">
      <w:pPr>
        <w:keepNext/>
        <w:keepLines/>
        <w:ind w:left="360"/>
        <w:rPr>
          <w:rFonts w:ascii="Times New Roman" w:hAnsi="Times New Roman" w:cs="Times New Roman"/>
          <w:lang w:val="cs-CZ"/>
        </w:rPr>
      </w:pPr>
      <w:r>
        <w:rPr>
          <w:rFonts w:ascii="Times New Roman" w:hAnsi="Times New Roman" w:cs="Times New Roman"/>
          <w:lang w:val="cs-CZ"/>
        </w:rPr>
        <w:t>S7/42</w:t>
      </w:r>
      <w:r>
        <w:rPr>
          <w:rFonts w:ascii="Times New Roman" w:hAnsi="Times New Roman" w:cs="Times New Roman"/>
          <w:lang w:val="cs-CZ"/>
        </w:rPr>
        <w:tab/>
        <w:t>Nakládání s odpady</w:t>
      </w:r>
    </w:p>
    <w:p w:rsidR="007E28F9" w:rsidRDefault="007E28F9">
      <w:pPr>
        <w:pStyle w:val="Zkladntext2"/>
        <w:keepNext/>
        <w:keepLines/>
        <w:rPr>
          <w:rFonts w:ascii="Times New Roman" w:hAnsi="Times New Roman"/>
          <w:color w:val="auto"/>
          <w:szCs w:val="22"/>
          <w:lang w:val="cs-CZ"/>
        </w:rPr>
      </w:pPr>
    </w:p>
    <w:p w:rsidR="007E28F9" w:rsidRDefault="00080A26">
      <w:pPr>
        <w:pStyle w:val="Zkladntext2"/>
        <w:keepNext/>
        <w:keepLines/>
        <w:rPr>
          <w:rFonts w:ascii="Times New Roman" w:hAnsi="Times New Roman"/>
          <w:color w:val="auto"/>
          <w:szCs w:val="22"/>
          <w:lang w:val="cs-CZ"/>
        </w:rPr>
      </w:pPr>
      <w:r>
        <w:rPr>
          <w:rFonts w:ascii="Times New Roman" w:hAnsi="Times New Roman"/>
          <w:color w:val="auto"/>
          <w:szCs w:val="22"/>
          <w:lang w:val="cs-CZ"/>
        </w:rPr>
        <w:t>Rozsah vnitřních předpisů objednatele, s nimiž byl zhotovitel seznámen a které jsou pro něho závazné, může být na základě rozhodnutí „Oprávněných osob“ dle skutečného rozsahu činností zhotovitele upraven a rozšířen.</w:t>
      </w:r>
    </w:p>
    <w:p w:rsidR="007E28F9" w:rsidRDefault="007E28F9">
      <w:pPr>
        <w:pStyle w:val="Zkladntext2"/>
        <w:keepNext/>
        <w:keepLines/>
        <w:rPr>
          <w:rFonts w:ascii="Times New Roman" w:hAnsi="Times New Roman"/>
          <w:color w:val="auto"/>
          <w:szCs w:val="22"/>
          <w:lang w:val="cs-CZ"/>
        </w:rPr>
      </w:pPr>
    </w:p>
    <w:p w:rsidR="007E28F9" w:rsidRDefault="00080A26">
      <w:pPr>
        <w:pStyle w:val="Zkladntext2"/>
        <w:keepNext/>
        <w:keepLines/>
        <w:numPr>
          <w:ilvl w:val="0"/>
          <w:numId w:val="9"/>
        </w:numPr>
        <w:tabs>
          <w:tab w:val="clear" w:pos="720"/>
          <w:tab w:val="num" w:pos="284"/>
        </w:tabs>
        <w:spacing w:before="60" w:after="60"/>
        <w:ind w:left="284" w:hanging="284"/>
        <w:rPr>
          <w:rFonts w:ascii="Times New Roman" w:hAnsi="Times New Roman"/>
          <w:b/>
          <w:color w:val="auto"/>
          <w:szCs w:val="22"/>
          <w:u w:val="single"/>
          <w:lang w:val="cs-CZ"/>
        </w:rPr>
      </w:pPr>
      <w:r>
        <w:rPr>
          <w:rFonts w:ascii="Times New Roman" w:hAnsi="Times New Roman"/>
          <w:b/>
          <w:color w:val="auto"/>
          <w:szCs w:val="22"/>
          <w:u w:val="single"/>
          <w:lang w:val="cs-CZ"/>
        </w:rPr>
        <w:t>Závěrečná ustanovení</w:t>
      </w:r>
    </w:p>
    <w:p w:rsidR="007E28F9" w:rsidRDefault="00080A26">
      <w:pPr>
        <w:keepNext/>
        <w:keepLines/>
        <w:numPr>
          <w:ilvl w:val="1"/>
          <w:numId w:val="9"/>
        </w:numPr>
        <w:tabs>
          <w:tab w:val="left" w:pos="720"/>
        </w:tabs>
        <w:overflowPunct w:val="0"/>
        <w:autoSpaceDE w:val="0"/>
        <w:autoSpaceDN w:val="0"/>
        <w:adjustRightInd w:val="0"/>
        <w:spacing w:before="120" w:after="0" w:line="240" w:lineRule="auto"/>
        <w:ind w:left="709" w:hanging="425"/>
        <w:jc w:val="both"/>
        <w:textAlignment w:val="baseline"/>
        <w:rPr>
          <w:rFonts w:ascii="Times New Roman" w:hAnsi="Times New Roman" w:cs="Times New Roman"/>
          <w:lang w:val="cs-CZ"/>
        </w:rPr>
      </w:pPr>
      <w:r>
        <w:rPr>
          <w:rFonts w:ascii="Times New Roman" w:hAnsi="Times New Roman" w:cs="Times New Roman"/>
          <w:lang w:val="cs-CZ"/>
        </w:rPr>
        <w:t>Objednatel a zhotovitel se dohodli, že ustanovení této přílohy jsou smluvními ujednáními a že tato „Příloha“ tvoří nedílnou součást smlouvy / objednávky.</w:t>
      </w:r>
    </w:p>
    <w:p w:rsidR="007E28F9" w:rsidRDefault="00080A26">
      <w:pPr>
        <w:keepNext/>
        <w:keepLines/>
        <w:numPr>
          <w:ilvl w:val="1"/>
          <w:numId w:val="9"/>
        </w:numPr>
        <w:tabs>
          <w:tab w:val="left" w:pos="720"/>
        </w:tabs>
        <w:overflowPunct w:val="0"/>
        <w:autoSpaceDE w:val="0"/>
        <w:autoSpaceDN w:val="0"/>
        <w:adjustRightInd w:val="0"/>
        <w:spacing w:before="120" w:after="0" w:line="240" w:lineRule="auto"/>
        <w:ind w:left="709" w:hanging="425"/>
        <w:jc w:val="both"/>
        <w:textAlignment w:val="baseline"/>
        <w:rPr>
          <w:rFonts w:ascii="Times New Roman" w:hAnsi="Times New Roman" w:cs="Times New Roman"/>
          <w:lang w:val="cs-CZ"/>
        </w:rPr>
      </w:pPr>
      <w:r>
        <w:rPr>
          <w:rFonts w:ascii="Times New Roman" w:hAnsi="Times New Roman" w:cs="Times New Roman"/>
          <w:lang w:val="cs-CZ"/>
        </w:rPr>
        <w:t>Specifikaci případných porušení předpisů ve vztahu ke smluvním pokutám určují oprávněné osoby objednatele. Každé porušení předpisů musí prokázat.</w:t>
      </w:r>
    </w:p>
    <w:p w:rsidR="007E28F9" w:rsidRDefault="00080A26">
      <w:pPr>
        <w:keepNext/>
        <w:keepLines/>
        <w:numPr>
          <w:ilvl w:val="1"/>
          <w:numId w:val="9"/>
        </w:numPr>
        <w:tabs>
          <w:tab w:val="left" w:pos="720"/>
        </w:tabs>
        <w:overflowPunct w:val="0"/>
        <w:autoSpaceDE w:val="0"/>
        <w:autoSpaceDN w:val="0"/>
        <w:adjustRightInd w:val="0"/>
        <w:spacing w:before="120" w:after="0" w:line="240" w:lineRule="auto"/>
        <w:ind w:left="709" w:hanging="425"/>
        <w:jc w:val="both"/>
        <w:textAlignment w:val="baseline"/>
        <w:rPr>
          <w:rFonts w:ascii="Times New Roman" w:hAnsi="Times New Roman" w:cs="Times New Roman"/>
          <w:lang w:val="cs-CZ" w:eastAsia="cs-CZ"/>
        </w:rPr>
      </w:pPr>
      <w:r>
        <w:rPr>
          <w:rFonts w:ascii="Times New Roman" w:hAnsi="Times New Roman" w:cs="Times New Roman"/>
          <w:lang w:val="cs-CZ"/>
        </w:rPr>
        <w:t>Výjimku z některých ustanovení v oblastech řešených touto přílohou, může zhotoviteli udělit oprávněná osoba objednatele (v souladu s vnitřními předpisy Společnosti) a to výhradně za účelem plnění povinností a činností zhotovitele dle smlouvy, po odborném vyhodnocení možných rizik a stanovení opatření k jejich minimalizaci. Případná výjimka musí být udělena písemně a přiložena ke smlouvě.</w:t>
      </w:r>
    </w:p>
    <w:p w:rsidR="007E28F9" w:rsidRDefault="00080A26">
      <w:pPr>
        <w:keepNext/>
        <w:keepLines/>
        <w:numPr>
          <w:ilvl w:val="1"/>
          <w:numId w:val="9"/>
        </w:numPr>
        <w:tabs>
          <w:tab w:val="left" w:pos="720"/>
        </w:tabs>
        <w:overflowPunct w:val="0"/>
        <w:autoSpaceDE w:val="0"/>
        <w:autoSpaceDN w:val="0"/>
        <w:adjustRightInd w:val="0"/>
        <w:spacing w:before="120" w:after="0" w:line="240" w:lineRule="auto"/>
        <w:ind w:left="709" w:hanging="425"/>
        <w:jc w:val="both"/>
        <w:textAlignment w:val="baseline"/>
        <w:rPr>
          <w:rFonts w:ascii="Times New Roman" w:hAnsi="Times New Roman" w:cs="Times New Roman"/>
          <w:lang w:val="cs-CZ" w:eastAsia="cs-CZ"/>
        </w:rPr>
      </w:pPr>
      <w:r>
        <w:rPr>
          <w:rFonts w:ascii="Times New Roman" w:hAnsi="Times New Roman" w:cs="Times New Roman"/>
          <w:lang w:val="cs-CZ" w:eastAsia="cs-CZ"/>
        </w:rPr>
        <w:t xml:space="preserve">V případě, že zhotoviteli bude jakékoliv ustanovení této přílohy nebo jakýkoliv jiný dokument, požadavek nebo příkaz objednatele týkající se BOZP, PO nebo ŽP </w:t>
      </w:r>
      <w:proofErr w:type="gramStart"/>
      <w:r>
        <w:rPr>
          <w:rFonts w:ascii="Times New Roman" w:hAnsi="Times New Roman" w:cs="Times New Roman"/>
          <w:lang w:val="cs-CZ" w:eastAsia="cs-CZ"/>
        </w:rPr>
        <w:t>nejasné,  je</w:t>
      </w:r>
      <w:proofErr w:type="gramEnd"/>
      <w:r>
        <w:rPr>
          <w:rFonts w:ascii="Times New Roman" w:hAnsi="Times New Roman" w:cs="Times New Roman"/>
          <w:lang w:val="cs-CZ" w:eastAsia="cs-CZ"/>
        </w:rPr>
        <w:t xml:space="preserve"> povinen o tom objednatele bezodkladně informovat a požádat o dostatečné vysvětlení.</w:t>
      </w:r>
    </w:p>
    <w:p w:rsidR="007E28F9" w:rsidRDefault="00080A26">
      <w:pPr>
        <w:keepNext/>
        <w:keepLines/>
        <w:numPr>
          <w:ilvl w:val="1"/>
          <w:numId w:val="9"/>
        </w:numPr>
        <w:tabs>
          <w:tab w:val="left" w:pos="720"/>
        </w:tabs>
        <w:overflowPunct w:val="0"/>
        <w:autoSpaceDE w:val="0"/>
        <w:autoSpaceDN w:val="0"/>
        <w:adjustRightInd w:val="0"/>
        <w:spacing w:before="120" w:after="0" w:line="240" w:lineRule="auto"/>
        <w:ind w:left="709" w:hanging="425"/>
        <w:jc w:val="both"/>
        <w:textAlignment w:val="baseline"/>
        <w:rPr>
          <w:rFonts w:ascii="Times New Roman" w:hAnsi="Times New Roman" w:cs="Times New Roman"/>
          <w:lang w:val="cs-CZ"/>
        </w:rPr>
      </w:pPr>
      <w:r>
        <w:rPr>
          <w:rFonts w:ascii="Times New Roman" w:hAnsi="Times New Roman" w:cs="Times New Roman"/>
          <w:lang w:val="cs-CZ" w:eastAsia="cs-CZ"/>
        </w:rPr>
        <w:t xml:space="preserve">Sjednáním smluvních pokut za nesplnění povinností zhotovitele uvedených v této příloze a jiných předpisech, není dotčeno právo objednatele na náhradu škody v celém rozsahu. </w:t>
      </w:r>
    </w:p>
    <w:p w:rsidR="007E28F9" w:rsidRDefault="007E28F9">
      <w:pPr>
        <w:keepNext/>
        <w:keepLines/>
        <w:spacing w:before="120" w:after="120" w:line="240" w:lineRule="auto"/>
        <w:jc w:val="center"/>
        <w:rPr>
          <w:rFonts w:ascii="Times New Roman" w:hAnsi="Times New Roman" w:cs="Times New Roman"/>
          <w:b/>
          <w:sz w:val="28"/>
          <w:szCs w:val="28"/>
          <w:u w:val="single"/>
          <w:lang w:val="cs-CZ"/>
        </w:rPr>
      </w:pPr>
    </w:p>
    <w:p w:rsidR="007E28F9" w:rsidRDefault="00080A26">
      <w:pPr>
        <w:keepNext/>
        <w:keepLines/>
        <w:spacing w:before="120" w:after="120" w:line="240" w:lineRule="auto"/>
        <w:jc w:val="center"/>
        <w:rPr>
          <w:rFonts w:ascii="Times New Roman" w:hAnsi="Times New Roman" w:cs="Times New Roman"/>
          <w:b/>
          <w:sz w:val="28"/>
          <w:szCs w:val="28"/>
          <w:u w:val="single"/>
          <w:lang w:val="cs-CZ"/>
        </w:rPr>
      </w:pPr>
      <w:r>
        <w:rPr>
          <w:rFonts w:ascii="Times New Roman" w:hAnsi="Times New Roman" w:cs="Times New Roman"/>
          <w:b/>
          <w:sz w:val="28"/>
          <w:szCs w:val="28"/>
          <w:u w:val="single"/>
          <w:lang w:val="cs-CZ"/>
        </w:rPr>
        <w:t>Sankční řád v oblasti EHS</w:t>
      </w:r>
    </w:p>
    <w:p w:rsidR="007E28F9" w:rsidRDefault="00080A26">
      <w:pPr>
        <w:keepNext/>
        <w:keepLines/>
        <w:spacing w:before="120" w:after="120" w:line="240" w:lineRule="auto"/>
        <w:jc w:val="both"/>
        <w:rPr>
          <w:rFonts w:ascii="Times New Roman" w:hAnsi="Times New Roman" w:cs="Times New Roman"/>
          <w:b/>
          <w:lang w:val="cs-CZ"/>
        </w:rPr>
      </w:pPr>
      <w:r>
        <w:rPr>
          <w:rFonts w:ascii="Times New Roman" w:hAnsi="Times New Roman" w:cs="Times New Roman"/>
          <w:b/>
          <w:lang w:val="cs-CZ"/>
        </w:rPr>
        <w:t xml:space="preserve">Příklady závažných porušení pravidel EHS na pracovištích Siemens, za která je dodavatel v důsledku porušení pravidel jeho zaměstnancem, jím organizovanou jinou osobou nebo smluvním partnerem, povinen zaplatit Siemens smluvní pokutu ve výši 50.000 Kč, za každé jednotlivé porušení, </w:t>
      </w:r>
    </w:p>
    <w:p w:rsidR="007E28F9" w:rsidRDefault="00080A26">
      <w:pPr>
        <w:keepNext/>
        <w:keepLines/>
        <w:spacing w:before="120" w:after="120" w:line="240" w:lineRule="auto"/>
        <w:jc w:val="both"/>
        <w:rPr>
          <w:rFonts w:ascii="Times New Roman" w:hAnsi="Times New Roman" w:cs="Times New Roman"/>
          <w:b/>
          <w:lang w:val="cs-CZ"/>
        </w:rPr>
      </w:pPr>
      <w:r>
        <w:rPr>
          <w:rFonts w:ascii="Times New Roman" w:hAnsi="Times New Roman" w:cs="Times New Roman"/>
          <w:b/>
          <w:lang w:val="cs-CZ"/>
        </w:rPr>
        <w:t>a dále navíc (dle rozhodnutí Siemens) také vykázání zaměstnanců dodavatele nebo jiných jím organizovaných osob – smluvních partnerů, kteří se dopustili porušení, z pracovišť Siemens.</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Nerespektování výslovného pokynu k přerušení výkonu práce a okamžitému zajištění bezpečnosti a ochrany zdraví při práci (BOZP), požární ochrany (PO) nebo ochrany životního prostředí (ŽP), vydaného k odvrácení přímo hrozící škody na životě, zdraví nebo majetku, oprávněnými osobami Siemens. Oprávněnými osobami Siemens se pro účely této přílohy rozumí: vedoucí zaměstnanci na všech úrovních řízení, manažeři projektu, manažeři BOZP a PO, manažeři EHS, odborně způsobilé osoby BOZP, odborně způsobilé osoby PO a případně i další určené osoby Siemens, které budou dodavateli předem specifikovány.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Porušení zákazu vnášení alkoholických nápojů nebo jiné omamné látky v jakékoliv formě do areálu a na pracoviště Siemens. Pozitivní výsledek zkoušky na přítomnost alkoholu v dechu, v naměřené hodnotě vyšší než 0,30 promile. Pozitivní výsledek zkoušky na přítomnost omamných látek.</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Nepodrobení se zkoušce na přítomnost alkoholu v dechu nebo zkoušce na přítomnost jiné omamné látky, po jejím vyžádání oprávněnou osobou.</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Výkon práce bez příslušné a platné kvalifikace a schopností k výkonu konkrétní práce, nebo nedoložení příslušných dokladů, pokud budou vyžádány. Do kvalifikace / schopností dle tohoto článku, patří rovněž provedení školení bezpečnosti a ochrany zdraví při práci, školení požární ochrany, absolvování předepsaných školení a zkoušek pro práce na vyhrazených zařízeních apod.</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Výkon práce bez příslušné zvláštní kvalifikace (tzv. „Certifikované profese“), pokud je vyžadována právními nebo ostatními předpisy, případně pokud je vyžadována centrálními nebo místními standardy závodu Siemens nebo v rámci projektu realizovaném společností Siemens. Jedná se např. o práce na vyhrazených zařízení elektrických, plynových, tlakových a zdvihacích – včetně vázání a zavěšování břemen na zdvihací zařízení, dále manipulace s tlakovými láhvemi pro dopravu plynů, svařování kovových nebo nekovových materiálů, obsluha souprav s hořákem na propan-butan, řízení motorových vozíků, obsluha řetězových pil apod. Nedoložení zvláštní kvalifikace dokladem na místě prací, pokud je toto vyžádáno.</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Výkon práce bez ověřené a platné zdravotní způsobilosti dle platných předpisů, nedoložení důkazů o zdravotní způsobilosti, pokud budou vyžádány.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Chybějící nebo nedostatečné zajištění osob pro práce ve výšce nebo nad volnou hloubkou a pod místem práce.  Nedodržení pravidel pro stavbu nebo použití lešení a jiných prostředků pro zvyšování místa práce - chybějící zábradlí, nezakrytí otvorů nebo výkopů, dále nepoužití osobních ochranných prostředků proti pádu, nezajištění materiálu proti pádu z výšky nebo do hloubky, nevymezení prostoru pod místem práce ve výšce, vstup do tohoto prostoru apod. – jakýkoliv stav, odporující předpisům.</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Porušení zákazu kouření, zákazu práce s otevřeným ohněm nebo s jinými zdroji možné iniciace požáru / výbuchu (např. také broušení apod.), v místech, kde je to zakázáno předpisy (včetně vnitřních předpisů Siemens), nebo značkami a signály.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Jiné nedodržení právních a ostatních předpisů a pravidel pro požárně nebezpečné činnosti, nebo nedodržení vnitřních předpisů Siemens v této oblasti (ve smyslu tohoto článku také skladování hořlavých látek, nakládání a manipulace s nimi, práce s otevřeným ohněm, svařování, broušení apod.). </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lastRenderedPageBreak/>
        <w:t>Provádění prací bez platného písemného Povolení, Příkazu nebo jiného povinného dokumentu, vystaveného v součinnosti se Siemens (Platí např. pro práce se zvýšeným nebezpečím požáru, pro písemně dokumentované standardy LOTO, LMRA a jiné, pokud jsou v lokalitě prací aplikovány a informace o povinnostech v této oblasti, byly dodavateli předem řádně poskytnuty).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sz w:val="20"/>
          <w:szCs w:val="20"/>
          <w:lang w:val="cs-CZ" w:eastAsia="cs-CZ"/>
        </w:rPr>
      </w:pPr>
      <w:r>
        <w:rPr>
          <w:rFonts w:ascii="Times New Roman" w:eastAsia="Times New Roman" w:hAnsi="Times New Roman" w:cs="Times New Roman"/>
          <w:lang w:val="cs-CZ" w:eastAsia="cs-CZ"/>
        </w:rPr>
        <w:t>Nedodržení povinnosti, stanovené v písemném Povolení, Příkazu, standardu LOTO, LMRA nebo jiném dokumentu Siemens, pokud byl dodavatel s dokumentem i povinností, kterou porušil, předem řádně seznámen.</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Neodstranění jiné reklamované závady v oblasti BOZP, PO nebo ŽP ve stanovené lhůtě</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Únik chemických látek nebo směsí na nezpevněné plochy se vznikem škod, nebo ohrožení spodních vod, případně jiného ohrožení životního prostředí. Nakládání s chemickými látkami nebo směsmi v rozporu s právními a ostatními předpisy (včetně skladování).</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Nedodržení předpisů o ukládání a skladování kovových tlakových nádob k dopravě plynů a předpisů pro manipulaci s nimi.</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Používání strojů a technických zařízení, které nebyly podrobeny v příslušných termínech předepsaným kontrolám, zkouškám, revizím, údržbám a opravám, nebo svým stavem nevyhovují předpisům</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Pohyb osoby v areálu nebo na pracovišti Siemens bez viditelného označení názvem nebo logem firmy či jiného způsobu označení – visačka, popis pracovního oděvu apod.</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Vyřazování bezpečnostních zařízení z funkce</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Porušení rozhodnutí o vyloučení věci z užívání, rozhodnutí o zákazu činnosti nebo zastavení prací / provozu</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Nezabezpečení pracoviště proti šíření nečistot do okolí pracoviště, nezajištěná ochrana okolního zařízení</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Neumožňování přístupu správci a kontrolním orgánům do užívané místnosti nebo prostoru uživatele za účelem kontroly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sz w:val="20"/>
          <w:szCs w:val="20"/>
          <w:lang w:val="cs-CZ" w:eastAsia="cs-CZ"/>
        </w:rPr>
      </w:pPr>
      <w:r>
        <w:rPr>
          <w:rFonts w:ascii="Times New Roman" w:eastAsia="Times New Roman" w:hAnsi="Times New Roman" w:cs="Times New Roman"/>
          <w:lang w:val="cs-CZ" w:eastAsia="cs-CZ"/>
        </w:rPr>
        <w:t>Porušení zásad pro řízený pohyb osob, zboží a ochranu majetku, s nimiž byl dodavatel předem seznámen</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sz w:val="20"/>
          <w:szCs w:val="20"/>
          <w:lang w:val="cs-CZ" w:eastAsia="cs-CZ"/>
        </w:rPr>
      </w:pPr>
      <w:r>
        <w:rPr>
          <w:rFonts w:ascii="Times New Roman" w:eastAsia="Times New Roman" w:hAnsi="Times New Roman" w:cs="Times New Roman"/>
          <w:lang w:val="cs-CZ" w:eastAsia="cs-CZ"/>
        </w:rPr>
        <w:t>Fyzická agrese vůči jiným osobám</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sz w:val="20"/>
          <w:szCs w:val="20"/>
          <w:lang w:val="cs-CZ" w:eastAsia="cs-CZ"/>
        </w:rPr>
      </w:pPr>
      <w:r>
        <w:rPr>
          <w:rFonts w:ascii="Times New Roman" w:eastAsia="Times New Roman" w:hAnsi="Times New Roman" w:cs="Times New Roman"/>
          <w:lang w:val="cs-CZ" w:eastAsia="cs-CZ"/>
        </w:rPr>
        <w:t>Nesplnění jiné, v tomto řádu samostatně nepopsané povinnosti, stanovené přímo právními předpisy České republiky (např. předpisy typu Zákon, Vyhláška, Nařízení vlády)</w:t>
      </w:r>
    </w:p>
    <w:p w:rsidR="007E28F9" w:rsidRDefault="00080A26">
      <w:pPr>
        <w:keepNext/>
        <w:keepLines/>
        <w:spacing w:before="120" w:after="120" w:line="240" w:lineRule="auto"/>
        <w:rPr>
          <w:rFonts w:ascii="Times New Roman" w:hAnsi="Times New Roman" w:cs="Times New Roman"/>
          <w:lang w:val="cs-CZ"/>
        </w:rPr>
      </w:pPr>
      <w:r>
        <w:rPr>
          <w:rFonts w:ascii="Times New Roman" w:hAnsi="Times New Roman" w:cs="Times New Roman"/>
          <w:lang w:val="cs-CZ"/>
        </w:rPr>
        <w:t>Siemens je oprávněn smluvní pokutu snížit.</w:t>
      </w:r>
    </w:p>
    <w:p w:rsidR="007E28F9" w:rsidRDefault="007E28F9">
      <w:pPr>
        <w:keepNext/>
        <w:keepLines/>
        <w:spacing w:before="120" w:after="120" w:line="240" w:lineRule="auto"/>
        <w:rPr>
          <w:rFonts w:ascii="Times New Roman" w:eastAsia="Times New Roman" w:hAnsi="Times New Roman" w:cs="Times New Roman"/>
          <w:sz w:val="20"/>
          <w:szCs w:val="20"/>
          <w:lang w:val="cs-CZ" w:eastAsia="cs-CZ"/>
        </w:rPr>
      </w:pPr>
    </w:p>
    <w:p w:rsidR="007E28F9" w:rsidRDefault="00080A26">
      <w:pPr>
        <w:keepNext/>
        <w:keepLines/>
        <w:spacing w:before="120" w:after="120" w:line="240" w:lineRule="auto"/>
        <w:jc w:val="both"/>
        <w:rPr>
          <w:rFonts w:ascii="Times New Roman" w:hAnsi="Times New Roman" w:cs="Times New Roman"/>
          <w:b/>
          <w:lang w:val="cs-CZ"/>
        </w:rPr>
      </w:pPr>
      <w:r>
        <w:rPr>
          <w:rFonts w:ascii="Times New Roman" w:hAnsi="Times New Roman" w:cs="Times New Roman"/>
          <w:b/>
          <w:u w:val="single"/>
          <w:lang w:val="cs-CZ"/>
        </w:rPr>
        <w:t>Příklady ostatních porušení pravidel EHS</w:t>
      </w:r>
      <w:r>
        <w:rPr>
          <w:rFonts w:ascii="Times New Roman" w:hAnsi="Times New Roman" w:cs="Times New Roman"/>
          <w:b/>
          <w:lang w:val="cs-CZ"/>
        </w:rPr>
        <w:t xml:space="preserve"> na pracovištích Siemens, za která je dodavatel v důsledku porušení pravidel jeho zaměstnancem, jím organizovanou jinou osobou nebo smluvním partnerem, povinen zaplatit Siemens smluvní pokutu ve výši 25.000 Kč, za každé jednotlivé porušení,</w:t>
      </w:r>
    </w:p>
    <w:p w:rsidR="007E28F9" w:rsidRDefault="00080A26">
      <w:pPr>
        <w:keepNext/>
        <w:keepLines/>
        <w:spacing w:before="120" w:after="120" w:line="240" w:lineRule="auto"/>
        <w:jc w:val="both"/>
        <w:rPr>
          <w:rFonts w:ascii="Times New Roman" w:hAnsi="Times New Roman" w:cs="Times New Roman"/>
          <w:b/>
          <w:lang w:val="cs-CZ"/>
        </w:rPr>
      </w:pPr>
      <w:r>
        <w:rPr>
          <w:rFonts w:ascii="Times New Roman" w:hAnsi="Times New Roman" w:cs="Times New Roman"/>
          <w:b/>
          <w:lang w:val="cs-CZ"/>
        </w:rPr>
        <w:t>a dále navíc (dle rozhodnutí Siemens) také vykázání zaměstnanců dodavatele nebo jiných jím organizovaných osob – smluvních partnerů, kteří se dopustili porušení, z pracovišť Siemens:</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Pozitivní výsledek zkoušky na přítomnost alkoholu v dechu, v naměřené hodnotě </w:t>
      </w:r>
      <w:proofErr w:type="gramStart"/>
      <w:r>
        <w:rPr>
          <w:rFonts w:ascii="Times New Roman" w:eastAsia="Times New Roman" w:hAnsi="Times New Roman" w:cs="Times New Roman"/>
          <w:lang w:val="cs-CZ" w:eastAsia="cs-CZ"/>
        </w:rPr>
        <w:t>do  0,30</w:t>
      </w:r>
      <w:proofErr w:type="gramEnd"/>
      <w:r>
        <w:rPr>
          <w:rFonts w:ascii="Times New Roman" w:eastAsia="Times New Roman" w:hAnsi="Times New Roman" w:cs="Times New Roman"/>
          <w:lang w:val="cs-CZ" w:eastAsia="cs-CZ"/>
        </w:rPr>
        <w:t xml:space="preserve"> promile včetně. </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Nepoužití příslušných osobních ochranných pracovních prostředků (OOPP) zaměstnancem při práci nebo při pohybu po pracovištích. Chybějící nebo nedostatečná ochranná zařízení strojů, technických zařízení, provozních prostorů.</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Znemožnění nebo omezení přístupu k nouzovým východům, únikovým / evakuačním cestám nebo k rozvodovým zařízením, vypínačům a uzávěrům energií (např. uskladnění materiálu před nimi).</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Provádění prací bez důsledné koordinace s pověřenými vedoucími zaměstnanci objednatele.</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Vstup zaměstnanců dodavatele nebo jeho poddodavatelů do areálu objednatele bez platného dokladu (karty pro vstup apod.) nebo pohyb mimo stanovená místa a cesty.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lastRenderedPageBreak/>
        <w:t>Neplnění povinností při nakládání s odpady</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Jiný, výše nepopsaný únik chemických látek nebo směsí, na zpevněné plochy bez dalších škod a ohrožení spodních vod. Nakládání s chemickými látkami nebo směsmi, v rozporu s centrálními nebo místními standardy závodu Siemens.</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Nevybavení pracovišť předepsanými a použitelnými hasícími prostředky pro práce vykonávané dodavatelem (hasicí přístroje apod.).</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Porušení jiných příkazů nebo zákazů, stanovených místním bezpečnostním a jiným značením (pokud není porušení specifikováno v jiném článku tohoto Sankčního řádu)</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Provádění neodsouhlasených činností, které mohou vést ke vzniku mimořádné události</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Neoprávněné nakládání s majetkem jiných právnických a fyzických osob v areálu nebo na pracovištích Siemens</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Neohlášení mimořádné události (úraz, požár, výbuch, krádež, jiná škoda na majetku apod.)</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Odmítnutí prokázání totožnosti pověřené osobě objednatele, případně verbální agrese vůči osobám</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Chybějící nebo nedostatečné zabezpečení pracoviště (objektu, materiálu apod.), včetně nezabezpečení převzatého pracoviště, vlastních dopravních, mechanizačních a jiných prostředků proti zneužití</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Nepovolené skládkování materiálu, (bez dalších škod, porušení předpisů a zásad). Závažné nedostatky v úklidu svěřených nebo sdílených pracovišť a prostorů a neplnění termínů stanovených k odstranění nedostatků</w:t>
      </w:r>
    </w:p>
    <w:p w:rsidR="007E28F9" w:rsidRDefault="00080A26">
      <w:pPr>
        <w:pStyle w:val="Odstavecseseznamem"/>
        <w:keepNext/>
        <w:keepLines/>
        <w:numPr>
          <w:ilvl w:val="0"/>
          <w:numId w:val="2"/>
        </w:numPr>
        <w:spacing w:before="120" w:after="120" w:line="240" w:lineRule="auto"/>
        <w:ind w:left="284" w:hanging="284"/>
        <w:contextualSpacing w:val="0"/>
        <w:jc w:val="both"/>
        <w:rPr>
          <w:rFonts w:ascii="Times New Roman" w:eastAsia="Times New Roman" w:hAnsi="Times New Roman" w:cs="Times New Roman"/>
          <w:lang w:val="cs-CZ" w:eastAsia="cs-CZ"/>
        </w:rPr>
      </w:pPr>
      <w:r>
        <w:rPr>
          <w:rFonts w:ascii="Times New Roman" w:eastAsia="Times New Roman" w:hAnsi="Times New Roman" w:cs="Times New Roman"/>
          <w:lang w:val="cs-CZ" w:eastAsia="cs-CZ"/>
        </w:rPr>
        <w:t xml:space="preserve">Nesplnění jiné, v tomto řádu samostatně nepopsané povinnosti, vyplývající z ostatních předpisů České republiky (např. Technické normy) a </w:t>
      </w:r>
      <w:proofErr w:type="spellStart"/>
      <w:r>
        <w:rPr>
          <w:rFonts w:ascii="Times New Roman" w:eastAsia="Times New Roman" w:hAnsi="Times New Roman" w:cs="Times New Roman"/>
          <w:lang w:val="cs-CZ" w:eastAsia="cs-CZ"/>
        </w:rPr>
        <w:t>a</w:t>
      </w:r>
      <w:proofErr w:type="spellEnd"/>
      <w:r>
        <w:rPr>
          <w:rFonts w:ascii="Times New Roman" w:eastAsia="Times New Roman" w:hAnsi="Times New Roman" w:cs="Times New Roman"/>
          <w:lang w:val="cs-CZ" w:eastAsia="cs-CZ"/>
        </w:rPr>
        <w:t xml:space="preserve"> dále povinnosti, vyplývající z vnitřních centrálních nebo místních standardů závodu Siemens, s nimiž byl dodavatel předem řádně seznámen </w:t>
      </w:r>
    </w:p>
    <w:p w:rsidR="007E28F9" w:rsidRDefault="00080A26">
      <w:pPr>
        <w:keepNext/>
        <w:keepLines/>
        <w:spacing w:before="120" w:after="120" w:line="240" w:lineRule="auto"/>
        <w:rPr>
          <w:rFonts w:ascii="Times New Roman" w:hAnsi="Times New Roman" w:cs="Times New Roman"/>
          <w:lang w:val="cs-CZ"/>
        </w:rPr>
      </w:pPr>
      <w:r>
        <w:rPr>
          <w:rFonts w:ascii="Times New Roman" w:hAnsi="Times New Roman" w:cs="Times New Roman"/>
          <w:lang w:val="cs-CZ"/>
        </w:rPr>
        <w:t>Siemens je oprávněn výši smluvní pokuty snížit.</w:t>
      </w:r>
    </w:p>
    <w:sectPr w:rsidR="007E28F9">
      <w:headerReference w:type="default" r:id="rId8"/>
      <w:pgSz w:w="12240" w:h="15840"/>
      <w:pgMar w:top="1135" w:right="9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39" w:rsidRDefault="00DF1C39">
      <w:pPr>
        <w:spacing w:after="0" w:line="240" w:lineRule="auto"/>
      </w:pPr>
      <w:r>
        <w:separator/>
      </w:r>
    </w:p>
  </w:endnote>
  <w:endnote w:type="continuationSeparator" w:id="0">
    <w:p w:rsidR="00DF1C39" w:rsidRDefault="00DF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39" w:rsidRDefault="00DF1C39">
      <w:pPr>
        <w:spacing w:after="0" w:line="240" w:lineRule="auto"/>
      </w:pPr>
      <w:r>
        <w:separator/>
      </w:r>
    </w:p>
  </w:footnote>
  <w:footnote w:type="continuationSeparator" w:id="0">
    <w:p w:rsidR="00DF1C39" w:rsidRDefault="00DF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9" w:rsidRDefault="00080A26">
    <w:pPr>
      <w:pStyle w:val="Zhlav"/>
      <w:jc w:val="right"/>
      <w:rPr>
        <w:rStyle w:val="slostrnky"/>
        <w:sz w:val="18"/>
        <w:szCs w:val="18"/>
      </w:rPr>
    </w:pPr>
    <w:r>
      <w:rPr>
        <w:rStyle w:val="slostrnky"/>
        <w:sz w:val="18"/>
        <w:szCs w:val="18"/>
        <w:lang w:val="es-ES"/>
      </w:rPr>
      <w:t xml:space="preserve">“Pravidla chování v oblasti </w:t>
    </w:r>
    <w:r>
      <w:rPr>
        <w:rFonts w:ascii="Times New Roman" w:hAnsi="Times New Roman" w:cs="Times New Roman"/>
        <w:b/>
        <w:u w:val="single"/>
        <w:lang w:val="cs-CZ"/>
      </w:rPr>
      <w:t>EHS</w:t>
    </w:r>
    <w:r>
      <w:rPr>
        <w:rStyle w:val="slostrnky"/>
        <w:sz w:val="18"/>
        <w:szCs w:val="18"/>
        <w:lang w:val="es-ES"/>
      </w:rPr>
      <w:t xml:space="preserve"> a Sankční řád”, ver. </w:t>
    </w:r>
    <w:r>
      <w:rPr>
        <w:rFonts w:ascii="Times New Roman" w:hAnsi="Times New Roman" w:cs="Times New Roman"/>
        <w:b/>
        <w:u w:val="single"/>
        <w:lang w:val="cs-CZ"/>
      </w:rPr>
      <w:t>EHS</w:t>
    </w:r>
    <w:r>
      <w:rPr>
        <w:rStyle w:val="slostrnky"/>
        <w:sz w:val="18"/>
        <w:szCs w:val="18"/>
      </w:rPr>
      <w:t>-04-04-2018_AREAL</w:t>
    </w:r>
  </w:p>
  <w:p w:rsidR="007E28F9" w:rsidRDefault="007E28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532"/>
    <w:multiLevelType w:val="hybridMultilevel"/>
    <w:tmpl w:val="4E661FBA"/>
    <w:lvl w:ilvl="0" w:tplc="2442648E">
      <w:start w:val="1"/>
      <w:numFmt w:val="bullet"/>
      <w:lvlText w:val=""/>
      <w:lvlJc w:val="left"/>
      <w:pPr>
        <w:tabs>
          <w:tab w:val="num" w:pos="426"/>
        </w:tabs>
        <w:ind w:left="426" w:hanging="360"/>
      </w:pPr>
      <w:rPr>
        <w:rFonts w:ascii="Symbol" w:hAnsi="Symbol" w:hint="default"/>
      </w:rPr>
    </w:lvl>
    <w:lvl w:ilvl="1" w:tplc="0405000F">
      <w:start w:val="1"/>
      <w:numFmt w:val="decimal"/>
      <w:lvlText w:val="%2."/>
      <w:lvlJc w:val="left"/>
      <w:pPr>
        <w:tabs>
          <w:tab w:val="num" w:pos="1506"/>
        </w:tabs>
        <w:ind w:left="1506" w:hanging="360"/>
      </w:pPr>
      <w:rPr>
        <w:rFonts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
    <w:nsid w:val="0DCB63D5"/>
    <w:multiLevelType w:val="hybridMultilevel"/>
    <w:tmpl w:val="392465A8"/>
    <w:lvl w:ilvl="0" w:tplc="BF9EB09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152A85"/>
    <w:multiLevelType w:val="hybridMultilevel"/>
    <w:tmpl w:val="B562E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025658"/>
    <w:multiLevelType w:val="hybridMultilevel"/>
    <w:tmpl w:val="7ABC0F2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7B6A02"/>
    <w:multiLevelType w:val="hybridMultilevel"/>
    <w:tmpl w:val="B1C8F2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
    <w:nsid w:val="45A22585"/>
    <w:multiLevelType w:val="hybridMultilevel"/>
    <w:tmpl w:val="20BC3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E50A3F"/>
    <w:multiLevelType w:val="hybridMultilevel"/>
    <w:tmpl w:val="83107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003732"/>
    <w:multiLevelType w:val="hybridMultilevel"/>
    <w:tmpl w:val="2188AE0E"/>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360"/>
        </w:tabs>
        <w:ind w:left="36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731C3DAB"/>
    <w:multiLevelType w:val="hybridMultilevel"/>
    <w:tmpl w:val="07384CCE"/>
    <w:lvl w:ilvl="0" w:tplc="9AD45944">
      <w:start w:val="6"/>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4"/>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F9"/>
    <w:rsid w:val="00080A26"/>
    <w:rsid w:val="007E28F9"/>
    <w:rsid w:val="00CA62DB"/>
    <w:rsid w:val="00D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kladntext2">
    <w:name w:val="Body Text 2"/>
    <w:basedOn w:val="Normln"/>
    <w:link w:val="Zkladntext2Char"/>
    <w:pPr>
      <w:spacing w:after="0" w:line="240" w:lineRule="auto"/>
      <w:jc w:val="both"/>
    </w:pPr>
    <w:rPr>
      <w:rFonts w:eastAsia="Times New Roman" w:cs="Times New Roman"/>
      <w:color w:val="0000FF"/>
      <w:szCs w:val="20"/>
      <w:lang w:val="en-GB"/>
    </w:rPr>
  </w:style>
  <w:style w:type="character" w:customStyle="1" w:styleId="Zkladntext2Char">
    <w:name w:val="Základní text 2 Char"/>
    <w:basedOn w:val="Standardnpsmoodstavce"/>
    <w:link w:val="Zkladntext2"/>
    <w:rPr>
      <w:rFonts w:eastAsia="Times New Roman" w:cs="Times New Roman"/>
      <w:color w:val="0000FF"/>
      <w:szCs w:val="20"/>
      <w:lang w:val="en-GB"/>
    </w:rPr>
  </w:style>
  <w:style w:type="paragraph" w:customStyle="1" w:styleId="Textpodkapit">
    <w:name w:val="Text_podkapit"/>
    <w:basedOn w:val="Normln"/>
    <w:pPr>
      <w:spacing w:after="120" w:line="240" w:lineRule="auto"/>
      <w:ind w:left="709" w:right="567"/>
      <w:jc w:val="both"/>
    </w:pPr>
    <w:rPr>
      <w:rFonts w:eastAsia="Times New Roman" w:cs="Times New Roman"/>
      <w:sz w:val="20"/>
      <w:szCs w:val="20"/>
      <w:lang w:val="cs-CZ"/>
    </w:rPr>
  </w:style>
  <w:style w:type="character" w:styleId="slostrnky">
    <w:name w:val="page number"/>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kladntext2">
    <w:name w:val="Body Text 2"/>
    <w:basedOn w:val="Normln"/>
    <w:link w:val="Zkladntext2Char"/>
    <w:pPr>
      <w:spacing w:after="0" w:line="240" w:lineRule="auto"/>
      <w:jc w:val="both"/>
    </w:pPr>
    <w:rPr>
      <w:rFonts w:eastAsia="Times New Roman" w:cs="Times New Roman"/>
      <w:color w:val="0000FF"/>
      <w:szCs w:val="20"/>
      <w:lang w:val="en-GB"/>
    </w:rPr>
  </w:style>
  <w:style w:type="character" w:customStyle="1" w:styleId="Zkladntext2Char">
    <w:name w:val="Základní text 2 Char"/>
    <w:basedOn w:val="Standardnpsmoodstavce"/>
    <w:link w:val="Zkladntext2"/>
    <w:rPr>
      <w:rFonts w:eastAsia="Times New Roman" w:cs="Times New Roman"/>
      <w:color w:val="0000FF"/>
      <w:szCs w:val="20"/>
      <w:lang w:val="en-GB"/>
    </w:rPr>
  </w:style>
  <w:style w:type="paragraph" w:customStyle="1" w:styleId="Textpodkapit">
    <w:name w:val="Text_podkapit"/>
    <w:basedOn w:val="Normln"/>
    <w:pPr>
      <w:spacing w:after="120" w:line="240" w:lineRule="auto"/>
      <w:ind w:left="709" w:right="567"/>
      <w:jc w:val="both"/>
    </w:pPr>
    <w:rPr>
      <w:rFonts w:eastAsia="Times New Roman" w:cs="Times New Roman"/>
      <w:sz w:val="20"/>
      <w:szCs w:val="20"/>
      <w:lang w:val="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989">
      <w:bodyDiv w:val="1"/>
      <w:marLeft w:val="0"/>
      <w:marRight w:val="0"/>
      <w:marTop w:val="0"/>
      <w:marBottom w:val="0"/>
      <w:divBdr>
        <w:top w:val="none" w:sz="0" w:space="0" w:color="auto"/>
        <w:left w:val="none" w:sz="0" w:space="0" w:color="auto"/>
        <w:bottom w:val="none" w:sz="0" w:space="0" w:color="auto"/>
        <w:right w:val="none" w:sz="0" w:space="0" w:color="auto"/>
      </w:divBdr>
    </w:div>
    <w:div w:id="54470143">
      <w:bodyDiv w:val="1"/>
      <w:marLeft w:val="0"/>
      <w:marRight w:val="0"/>
      <w:marTop w:val="0"/>
      <w:marBottom w:val="0"/>
      <w:divBdr>
        <w:top w:val="none" w:sz="0" w:space="0" w:color="auto"/>
        <w:left w:val="none" w:sz="0" w:space="0" w:color="auto"/>
        <w:bottom w:val="none" w:sz="0" w:space="0" w:color="auto"/>
        <w:right w:val="none" w:sz="0" w:space="0" w:color="auto"/>
      </w:divBdr>
    </w:div>
    <w:div w:id="91323375">
      <w:bodyDiv w:val="1"/>
      <w:marLeft w:val="0"/>
      <w:marRight w:val="0"/>
      <w:marTop w:val="0"/>
      <w:marBottom w:val="0"/>
      <w:divBdr>
        <w:top w:val="none" w:sz="0" w:space="0" w:color="auto"/>
        <w:left w:val="none" w:sz="0" w:space="0" w:color="auto"/>
        <w:bottom w:val="none" w:sz="0" w:space="0" w:color="auto"/>
        <w:right w:val="none" w:sz="0" w:space="0" w:color="auto"/>
      </w:divBdr>
    </w:div>
    <w:div w:id="91710409">
      <w:bodyDiv w:val="1"/>
      <w:marLeft w:val="0"/>
      <w:marRight w:val="0"/>
      <w:marTop w:val="0"/>
      <w:marBottom w:val="0"/>
      <w:divBdr>
        <w:top w:val="none" w:sz="0" w:space="0" w:color="auto"/>
        <w:left w:val="none" w:sz="0" w:space="0" w:color="auto"/>
        <w:bottom w:val="none" w:sz="0" w:space="0" w:color="auto"/>
        <w:right w:val="none" w:sz="0" w:space="0" w:color="auto"/>
      </w:divBdr>
    </w:div>
    <w:div w:id="158010565">
      <w:bodyDiv w:val="1"/>
      <w:marLeft w:val="0"/>
      <w:marRight w:val="0"/>
      <w:marTop w:val="0"/>
      <w:marBottom w:val="0"/>
      <w:divBdr>
        <w:top w:val="none" w:sz="0" w:space="0" w:color="auto"/>
        <w:left w:val="none" w:sz="0" w:space="0" w:color="auto"/>
        <w:bottom w:val="none" w:sz="0" w:space="0" w:color="auto"/>
        <w:right w:val="none" w:sz="0" w:space="0" w:color="auto"/>
      </w:divBdr>
    </w:div>
    <w:div w:id="232935568">
      <w:bodyDiv w:val="1"/>
      <w:marLeft w:val="0"/>
      <w:marRight w:val="0"/>
      <w:marTop w:val="0"/>
      <w:marBottom w:val="0"/>
      <w:divBdr>
        <w:top w:val="none" w:sz="0" w:space="0" w:color="auto"/>
        <w:left w:val="none" w:sz="0" w:space="0" w:color="auto"/>
        <w:bottom w:val="none" w:sz="0" w:space="0" w:color="auto"/>
        <w:right w:val="none" w:sz="0" w:space="0" w:color="auto"/>
      </w:divBdr>
    </w:div>
    <w:div w:id="281420176">
      <w:bodyDiv w:val="1"/>
      <w:marLeft w:val="0"/>
      <w:marRight w:val="0"/>
      <w:marTop w:val="0"/>
      <w:marBottom w:val="0"/>
      <w:divBdr>
        <w:top w:val="none" w:sz="0" w:space="0" w:color="auto"/>
        <w:left w:val="none" w:sz="0" w:space="0" w:color="auto"/>
        <w:bottom w:val="none" w:sz="0" w:space="0" w:color="auto"/>
        <w:right w:val="none" w:sz="0" w:space="0" w:color="auto"/>
      </w:divBdr>
    </w:div>
    <w:div w:id="299966034">
      <w:bodyDiv w:val="1"/>
      <w:marLeft w:val="0"/>
      <w:marRight w:val="0"/>
      <w:marTop w:val="0"/>
      <w:marBottom w:val="0"/>
      <w:divBdr>
        <w:top w:val="none" w:sz="0" w:space="0" w:color="auto"/>
        <w:left w:val="none" w:sz="0" w:space="0" w:color="auto"/>
        <w:bottom w:val="none" w:sz="0" w:space="0" w:color="auto"/>
        <w:right w:val="none" w:sz="0" w:space="0" w:color="auto"/>
      </w:divBdr>
    </w:div>
    <w:div w:id="359554743">
      <w:bodyDiv w:val="1"/>
      <w:marLeft w:val="0"/>
      <w:marRight w:val="0"/>
      <w:marTop w:val="0"/>
      <w:marBottom w:val="0"/>
      <w:divBdr>
        <w:top w:val="none" w:sz="0" w:space="0" w:color="auto"/>
        <w:left w:val="none" w:sz="0" w:space="0" w:color="auto"/>
        <w:bottom w:val="none" w:sz="0" w:space="0" w:color="auto"/>
        <w:right w:val="none" w:sz="0" w:space="0" w:color="auto"/>
      </w:divBdr>
    </w:div>
    <w:div w:id="414397590">
      <w:bodyDiv w:val="1"/>
      <w:marLeft w:val="0"/>
      <w:marRight w:val="0"/>
      <w:marTop w:val="0"/>
      <w:marBottom w:val="0"/>
      <w:divBdr>
        <w:top w:val="none" w:sz="0" w:space="0" w:color="auto"/>
        <w:left w:val="none" w:sz="0" w:space="0" w:color="auto"/>
        <w:bottom w:val="none" w:sz="0" w:space="0" w:color="auto"/>
        <w:right w:val="none" w:sz="0" w:space="0" w:color="auto"/>
      </w:divBdr>
    </w:div>
    <w:div w:id="443234201">
      <w:bodyDiv w:val="1"/>
      <w:marLeft w:val="0"/>
      <w:marRight w:val="0"/>
      <w:marTop w:val="0"/>
      <w:marBottom w:val="0"/>
      <w:divBdr>
        <w:top w:val="none" w:sz="0" w:space="0" w:color="auto"/>
        <w:left w:val="none" w:sz="0" w:space="0" w:color="auto"/>
        <w:bottom w:val="none" w:sz="0" w:space="0" w:color="auto"/>
        <w:right w:val="none" w:sz="0" w:space="0" w:color="auto"/>
      </w:divBdr>
    </w:div>
    <w:div w:id="453445992">
      <w:bodyDiv w:val="1"/>
      <w:marLeft w:val="0"/>
      <w:marRight w:val="0"/>
      <w:marTop w:val="0"/>
      <w:marBottom w:val="0"/>
      <w:divBdr>
        <w:top w:val="none" w:sz="0" w:space="0" w:color="auto"/>
        <w:left w:val="none" w:sz="0" w:space="0" w:color="auto"/>
        <w:bottom w:val="none" w:sz="0" w:space="0" w:color="auto"/>
        <w:right w:val="none" w:sz="0" w:space="0" w:color="auto"/>
      </w:divBdr>
    </w:div>
    <w:div w:id="626929124">
      <w:bodyDiv w:val="1"/>
      <w:marLeft w:val="0"/>
      <w:marRight w:val="0"/>
      <w:marTop w:val="0"/>
      <w:marBottom w:val="0"/>
      <w:divBdr>
        <w:top w:val="none" w:sz="0" w:space="0" w:color="auto"/>
        <w:left w:val="none" w:sz="0" w:space="0" w:color="auto"/>
        <w:bottom w:val="none" w:sz="0" w:space="0" w:color="auto"/>
        <w:right w:val="none" w:sz="0" w:space="0" w:color="auto"/>
      </w:divBdr>
    </w:div>
    <w:div w:id="684019972">
      <w:bodyDiv w:val="1"/>
      <w:marLeft w:val="0"/>
      <w:marRight w:val="0"/>
      <w:marTop w:val="0"/>
      <w:marBottom w:val="0"/>
      <w:divBdr>
        <w:top w:val="none" w:sz="0" w:space="0" w:color="auto"/>
        <w:left w:val="none" w:sz="0" w:space="0" w:color="auto"/>
        <w:bottom w:val="none" w:sz="0" w:space="0" w:color="auto"/>
        <w:right w:val="none" w:sz="0" w:space="0" w:color="auto"/>
      </w:divBdr>
    </w:div>
    <w:div w:id="778330643">
      <w:bodyDiv w:val="1"/>
      <w:marLeft w:val="0"/>
      <w:marRight w:val="0"/>
      <w:marTop w:val="0"/>
      <w:marBottom w:val="0"/>
      <w:divBdr>
        <w:top w:val="none" w:sz="0" w:space="0" w:color="auto"/>
        <w:left w:val="none" w:sz="0" w:space="0" w:color="auto"/>
        <w:bottom w:val="none" w:sz="0" w:space="0" w:color="auto"/>
        <w:right w:val="none" w:sz="0" w:space="0" w:color="auto"/>
      </w:divBdr>
    </w:div>
    <w:div w:id="796800237">
      <w:bodyDiv w:val="1"/>
      <w:marLeft w:val="0"/>
      <w:marRight w:val="0"/>
      <w:marTop w:val="0"/>
      <w:marBottom w:val="0"/>
      <w:divBdr>
        <w:top w:val="none" w:sz="0" w:space="0" w:color="auto"/>
        <w:left w:val="none" w:sz="0" w:space="0" w:color="auto"/>
        <w:bottom w:val="none" w:sz="0" w:space="0" w:color="auto"/>
        <w:right w:val="none" w:sz="0" w:space="0" w:color="auto"/>
      </w:divBdr>
    </w:div>
    <w:div w:id="798766188">
      <w:bodyDiv w:val="1"/>
      <w:marLeft w:val="0"/>
      <w:marRight w:val="0"/>
      <w:marTop w:val="0"/>
      <w:marBottom w:val="0"/>
      <w:divBdr>
        <w:top w:val="none" w:sz="0" w:space="0" w:color="auto"/>
        <w:left w:val="none" w:sz="0" w:space="0" w:color="auto"/>
        <w:bottom w:val="none" w:sz="0" w:space="0" w:color="auto"/>
        <w:right w:val="none" w:sz="0" w:space="0" w:color="auto"/>
      </w:divBdr>
    </w:div>
    <w:div w:id="804588917">
      <w:bodyDiv w:val="1"/>
      <w:marLeft w:val="0"/>
      <w:marRight w:val="0"/>
      <w:marTop w:val="0"/>
      <w:marBottom w:val="0"/>
      <w:divBdr>
        <w:top w:val="none" w:sz="0" w:space="0" w:color="auto"/>
        <w:left w:val="none" w:sz="0" w:space="0" w:color="auto"/>
        <w:bottom w:val="none" w:sz="0" w:space="0" w:color="auto"/>
        <w:right w:val="none" w:sz="0" w:space="0" w:color="auto"/>
      </w:divBdr>
    </w:div>
    <w:div w:id="823399303">
      <w:bodyDiv w:val="1"/>
      <w:marLeft w:val="0"/>
      <w:marRight w:val="0"/>
      <w:marTop w:val="0"/>
      <w:marBottom w:val="0"/>
      <w:divBdr>
        <w:top w:val="none" w:sz="0" w:space="0" w:color="auto"/>
        <w:left w:val="none" w:sz="0" w:space="0" w:color="auto"/>
        <w:bottom w:val="none" w:sz="0" w:space="0" w:color="auto"/>
        <w:right w:val="none" w:sz="0" w:space="0" w:color="auto"/>
      </w:divBdr>
    </w:div>
    <w:div w:id="893739659">
      <w:bodyDiv w:val="1"/>
      <w:marLeft w:val="0"/>
      <w:marRight w:val="0"/>
      <w:marTop w:val="0"/>
      <w:marBottom w:val="0"/>
      <w:divBdr>
        <w:top w:val="none" w:sz="0" w:space="0" w:color="auto"/>
        <w:left w:val="none" w:sz="0" w:space="0" w:color="auto"/>
        <w:bottom w:val="none" w:sz="0" w:space="0" w:color="auto"/>
        <w:right w:val="none" w:sz="0" w:space="0" w:color="auto"/>
      </w:divBdr>
    </w:div>
    <w:div w:id="1034889625">
      <w:bodyDiv w:val="1"/>
      <w:marLeft w:val="0"/>
      <w:marRight w:val="0"/>
      <w:marTop w:val="0"/>
      <w:marBottom w:val="0"/>
      <w:divBdr>
        <w:top w:val="none" w:sz="0" w:space="0" w:color="auto"/>
        <w:left w:val="none" w:sz="0" w:space="0" w:color="auto"/>
        <w:bottom w:val="none" w:sz="0" w:space="0" w:color="auto"/>
        <w:right w:val="none" w:sz="0" w:space="0" w:color="auto"/>
      </w:divBdr>
    </w:div>
    <w:div w:id="1288315375">
      <w:bodyDiv w:val="1"/>
      <w:marLeft w:val="0"/>
      <w:marRight w:val="0"/>
      <w:marTop w:val="0"/>
      <w:marBottom w:val="0"/>
      <w:divBdr>
        <w:top w:val="none" w:sz="0" w:space="0" w:color="auto"/>
        <w:left w:val="none" w:sz="0" w:space="0" w:color="auto"/>
        <w:bottom w:val="none" w:sz="0" w:space="0" w:color="auto"/>
        <w:right w:val="none" w:sz="0" w:space="0" w:color="auto"/>
      </w:divBdr>
    </w:div>
    <w:div w:id="1344628182">
      <w:bodyDiv w:val="1"/>
      <w:marLeft w:val="0"/>
      <w:marRight w:val="0"/>
      <w:marTop w:val="0"/>
      <w:marBottom w:val="0"/>
      <w:divBdr>
        <w:top w:val="none" w:sz="0" w:space="0" w:color="auto"/>
        <w:left w:val="none" w:sz="0" w:space="0" w:color="auto"/>
        <w:bottom w:val="none" w:sz="0" w:space="0" w:color="auto"/>
        <w:right w:val="none" w:sz="0" w:space="0" w:color="auto"/>
      </w:divBdr>
    </w:div>
    <w:div w:id="1523471457">
      <w:bodyDiv w:val="1"/>
      <w:marLeft w:val="0"/>
      <w:marRight w:val="0"/>
      <w:marTop w:val="0"/>
      <w:marBottom w:val="0"/>
      <w:divBdr>
        <w:top w:val="none" w:sz="0" w:space="0" w:color="auto"/>
        <w:left w:val="none" w:sz="0" w:space="0" w:color="auto"/>
        <w:bottom w:val="none" w:sz="0" w:space="0" w:color="auto"/>
        <w:right w:val="none" w:sz="0" w:space="0" w:color="auto"/>
      </w:divBdr>
    </w:div>
    <w:div w:id="1598294605">
      <w:bodyDiv w:val="1"/>
      <w:marLeft w:val="0"/>
      <w:marRight w:val="0"/>
      <w:marTop w:val="0"/>
      <w:marBottom w:val="0"/>
      <w:divBdr>
        <w:top w:val="none" w:sz="0" w:space="0" w:color="auto"/>
        <w:left w:val="none" w:sz="0" w:space="0" w:color="auto"/>
        <w:bottom w:val="none" w:sz="0" w:space="0" w:color="auto"/>
        <w:right w:val="none" w:sz="0" w:space="0" w:color="auto"/>
      </w:divBdr>
    </w:div>
    <w:div w:id="1624774998">
      <w:bodyDiv w:val="1"/>
      <w:marLeft w:val="0"/>
      <w:marRight w:val="0"/>
      <w:marTop w:val="0"/>
      <w:marBottom w:val="0"/>
      <w:divBdr>
        <w:top w:val="none" w:sz="0" w:space="0" w:color="auto"/>
        <w:left w:val="none" w:sz="0" w:space="0" w:color="auto"/>
        <w:bottom w:val="none" w:sz="0" w:space="0" w:color="auto"/>
        <w:right w:val="none" w:sz="0" w:space="0" w:color="auto"/>
      </w:divBdr>
    </w:div>
    <w:div w:id="1626152312">
      <w:bodyDiv w:val="1"/>
      <w:marLeft w:val="0"/>
      <w:marRight w:val="0"/>
      <w:marTop w:val="0"/>
      <w:marBottom w:val="0"/>
      <w:divBdr>
        <w:top w:val="none" w:sz="0" w:space="0" w:color="auto"/>
        <w:left w:val="none" w:sz="0" w:space="0" w:color="auto"/>
        <w:bottom w:val="none" w:sz="0" w:space="0" w:color="auto"/>
        <w:right w:val="none" w:sz="0" w:space="0" w:color="auto"/>
      </w:divBdr>
    </w:div>
    <w:div w:id="1821116480">
      <w:bodyDiv w:val="1"/>
      <w:marLeft w:val="0"/>
      <w:marRight w:val="0"/>
      <w:marTop w:val="0"/>
      <w:marBottom w:val="0"/>
      <w:divBdr>
        <w:top w:val="none" w:sz="0" w:space="0" w:color="auto"/>
        <w:left w:val="none" w:sz="0" w:space="0" w:color="auto"/>
        <w:bottom w:val="none" w:sz="0" w:space="0" w:color="auto"/>
        <w:right w:val="none" w:sz="0" w:space="0" w:color="auto"/>
      </w:divBdr>
    </w:div>
    <w:div w:id="1883638371">
      <w:bodyDiv w:val="1"/>
      <w:marLeft w:val="0"/>
      <w:marRight w:val="0"/>
      <w:marTop w:val="0"/>
      <w:marBottom w:val="0"/>
      <w:divBdr>
        <w:top w:val="none" w:sz="0" w:space="0" w:color="auto"/>
        <w:left w:val="none" w:sz="0" w:space="0" w:color="auto"/>
        <w:bottom w:val="none" w:sz="0" w:space="0" w:color="auto"/>
        <w:right w:val="none" w:sz="0" w:space="0" w:color="auto"/>
      </w:divBdr>
    </w:div>
    <w:div w:id="1902709715">
      <w:bodyDiv w:val="1"/>
      <w:marLeft w:val="0"/>
      <w:marRight w:val="0"/>
      <w:marTop w:val="0"/>
      <w:marBottom w:val="0"/>
      <w:divBdr>
        <w:top w:val="none" w:sz="0" w:space="0" w:color="auto"/>
        <w:left w:val="none" w:sz="0" w:space="0" w:color="auto"/>
        <w:bottom w:val="none" w:sz="0" w:space="0" w:color="auto"/>
        <w:right w:val="none" w:sz="0" w:space="0" w:color="auto"/>
      </w:divBdr>
    </w:div>
    <w:div w:id="2074886967">
      <w:bodyDiv w:val="1"/>
      <w:marLeft w:val="0"/>
      <w:marRight w:val="0"/>
      <w:marTop w:val="0"/>
      <w:marBottom w:val="0"/>
      <w:divBdr>
        <w:top w:val="none" w:sz="0" w:space="0" w:color="auto"/>
        <w:left w:val="none" w:sz="0" w:space="0" w:color="auto"/>
        <w:bottom w:val="none" w:sz="0" w:space="0" w:color="auto"/>
        <w:right w:val="none" w:sz="0" w:space="0" w:color="auto"/>
      </w:divBdr>
    </w:div>
    <w:div w:id="21170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3561</Words>
  <Characters>21013</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Pospech, Pavel (E O IP BRQ FM 1)</dc:creator>
  <cp:lastModifiedBy>Pavla Kholová</cp:lastModifiedBy>
  <cp:revision>18</cp:revision>
  <cp:lastPrinted>2018-04-04T07:59:00Z</cp:lastPrinted>
  <dcterms:created xsi:type="dcterms:W3CDTF">2018-04-04T08:00:00Z</dcterms:created>
  <dcterms:modified xsi:type="dcterms:W3CDTF">2019-07-16T08:30:00Z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557705281</vt:i4>
  </property>
  <property fmtid="{D5CDD505-2E9C-101B-9397-08002B2CF9AE}" pid="4" name="_EmailSubject">
    <vt:lpwstr>Svařovací automat</vt:lpwstr>
  </property>
  <property fmtid="{D5CDD505-2E9C-101B-9397-08002B2CF9AE}" pid="5" name="_AuthorEmail">
    <vt:lpwstr>katerina.pokorna@siemens.com</vt:lpwstr>
  </property>
  <property fmtid="{D5CDD505-2E9C-101B-9397-08002B2CF9AE}" pid="6" name="_AuthorEmailDisplayName">
    <vt:lpwstr>Pokorna, Katerina (GP SDO IST MK&amp;S BRN FIN)</vt:lpwstr>
  </property>
  <property fmtid="{D5CDD505-2E9C-101B-9397-08002B2CF9AE}" pid="7" name="_ReviewingToolsShownOnce">
    <vt:lpwstr/>
  </property>
</Properties>
</file>