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AF" w:rsidRDefault="00EA60AF" w:rsidP="00EA60AF">
      <w:pPr>
        <w:pStyle w:val="Zpat"/>
        <w:tabs>
          <w:tab w:val="clear" w:pos="4536"/>
          <w:tab w:val="clear" w:pos="9072"/>
          <w:tab w:val="right" w:pos="8647"/>
        </w:tabs>
        <w:ind w:right="360" w:firstLine="142"/>
        <w:jc w:val="center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                                                               </w:t>
      </w:r>
      <w:r w:rsidR="00CD7D06">
        <w:rPr>
          <w:b/>
          <w:sz w:val="18"/>
        </w:rPr>
        <w:t>Čísl</w:t>
      </w:r>
      <w:r>
        <w:rPr>
          <w:b/>
          <w:sz w:val="18"/>
        </w:rPr>
        <w:t xml:space="preserve">o smlouvy: </w:t>
      </w:r>
      <w:r w:rsidR="00A70ED2">
        <w:rPr>
          <w:b/>
          <w:sz w:val="18"/>
          <w:lang w:val="cs-CZ"/>
        </w:rPr>
        <w:t>2132.</w:t>
      </w:r>
    </w:p>
    <w:p w:rsidR="00DF2016" w:rsidRDefault="00CD7D06" w:rsidP="00CD7D06">
      <w:pPr>
        <w:pStyle w:val="Zpat"/>
        <w:tabs>
          <w:tab w:val="clear" w:pos="4536"/>
          <w:tab w:val="clear" w:pos="9072"/>
          <w:tab w:val="right" w:pos="8647"/>
        </w:tabs>
        <w:ind w:right="360" w:firstLine="142"/>
        <w:jc w:val="center"/>
        <w:rPr>
          <w:b/>
          <w:sz w:val="18"/>
        </w:rPr>
      </w:pPr>
      <w:r>
        <w:rPr>
          <w:b/>
          <w:sz w:val="18"/>
        </w:rPr>
        <w:tab/>
      </w:r>
      <w:r w:rsidR="00DF2016">
        <w:rPr>
          <w:b/>
          <w:sz w:val="18"/>
        </w:rPr>
        <w:t xml:space="preserve"> </w:t>
      </w:r>
    </w:p>
    <w:p w:rsidR="00DF2016" w:rsidRPr="008E506D" w:rsidRDefault="00DF2016">
      <w:pPr>
        <w:pStyle w:val="Nadpis2"/>
        <w:jc w:val="center"/>
        <w:rPr>
          <w:rFonts w:ascii="Times New Roman" w:hAnsi="Times New Roman"/>
          <w:b/>
          <w:sz w:val="32"/>
          <w:szCs w:val="32"/>
        </w:rPr>
      </w:pPr>
      <w:r w:rsidRPr="008E506D">
        <w:rPr>
          <w:rFonts w:ascii="Times New Roman" w:hAnsi="Times New Roman"/>
          <w:b/>
          <w:sz w:val="32"/>
          <w:szCs w:val="32"/>
        </w:rPr>
        <w:t xml:space="preserve">SMLOUVA </w:t>
      </w:r>
      <w:r w:rsidR="00CC6088">
        <w:rPr>
          <w:rFonts w:ascii="Times New Roman" w:hAnsi="Times New Roman"/>
          <w:b/>
          <w:sz w:val="32"/>
          <w:szCs w:val="32"/>
        </w:rPr>
        <w:t xml:space="preserve"> </w:t>
      </w:r>
      <w:r w:rsidR="007A5CF7">
        <w:rPr>
          <w:rFonts w:ascii="Times New Roman" w:hAnsi="Times New Roman"/>
          <w:b/>
          <w:sz w:val="32"/>
          <w:szCs w:val="32"/>
        </w:rPr>
        <w:t xml:space="preserve">O </w:t>
      </w:r>
      <w:r w:rsidR="00CC6088">
        <w:rPr>
          <w:rFonts w:ascii="Times New Roman" w:hAnsi="Times New Roman"/>
          <w:b/>
          <w:sz w:val="32"/>
          <w:szCs w:val="32"/>
        </w:rPr>
        <w:t xml:space="preserve"> </w:t>
      </w:r>
      <w:r w:rsidR="007A5CF7">
        <w:rPr>
          <w:rFonts w:ascii="Times New Roman" w:hAnsi="Times New Roman"/>
          <w:b/>
          <w:sz w:val="32"/>
          <w:szCs w:val="32"/>
        </w:rPr>
        <w:t>DÍLO</w:t>
      </w:r>
    </w:p>
    <w:p w:rsidR="00DF2016" w:rsidRPr="00FB2FE5" w:rsidRDefault="00DF2016">
      <w:pPr>
        <w:jc w:val="center"/>
        <w:rPr>
          <w:b/>
          <w:sz w:val="16"/>
        </w:rPr>
      </w:pPr>
    </w:p>
    <w:p w:rsidR="000D38BF" w:rsidRPr="00FB2FE5" w:rsidRDefault="000D38BF">
      <w:pPr>
        <w:jc w:val="center"/>
        <w:rPr>
          <w:b/>
          <w:sz w:val="16"/>
        </w:rPr>
      </w:pPr>
    </w:p>
    <w:p w:rsidR="00DF2016" w:rsidRPr="00FB2FE5" w:rsidRDefault="00DF2016">
      <w:pPr>
        <w:jc w:val="center"/>
        <w:rPr>
          <w:b/>
          <w:sz w:val="28"/>
          <w:szCs w:val="28"/>
        </w:rPr>
      </w:pPr>
      <w:r w:rsidRPr="00FB2FE5">
        <w:rPr>
          <w:b/>
          <w:sz w:val="28"/>
          <w:szCs w:val="28"/>
        </w:rPr>
        <w:t xml:space="preserve">na </w:t>
      </w:r>
      <w:r w:rsidR="007A5CF7">
        <w:rPr>
          <w:b/>
          <w:sz w:val="28"/>
          <w:szCs w:val="28"/>
        </w:rPr>
        <w:t xml:space="preserve">malířské služby </w:t>
      </w:r>
    </w:p>
    <w:p w:rsidR="007A5CF7" w:rsidRPr="007A5CF7" w:rsidRDefault="00F902AF" w:rsidP="007A5CF7">
      <w:pPr>
        <w:jc w:val="center"/>
        <w:rPr>
          <w:sz w:val="28"/>
          <w:szCs w:val="28"/>
        </w:rPr>
      </w:pPr>
      <w:r w:rsidRPr="007A5CF7">
        <w:rPr>
          <w:sz w:val="28"/>
          <w:szCs w:val="28"/>
        </w:rPr>
        <w:t>uzavřená mezi stranami</w:t>
      </w:r>
      <w:r w:rsidR="00DF2016" w:rsidRPr="007A5CF7">
        <w:rPr>
          <w:sz w:val="28"/>
          <w:szCs w:val="28"/>
        </w:rPr>
        <w:t xml:space="preserve"> </w:t>
      </w:r>
      <w:r w:rsidR="007A5CF7" w:rsidRPr="007A5CF7">
        <w:rPr>
          <w:b/>
          <w:bCs/>
          <w:sz w:val="28"/>
          <w:szCs w:val="28"/>
        </w:rPr>
        <w:t>dle § 2079 a násl. zákona č. 89/2012 Sb., občanský zákoník, v platném znění (dále jen „OZ“</w:t>
      </w:r>
      <w:r w:rsidR="007A5CF7" w:rsidRPr="007A5CF7">
        <w:rPr>
          <w:sz w:val="28"/>
          <w:szCs w:val="28"/>
        </w:rPr>
        <w:t xml:space="preserve">) </w:t>
      </w:r>
      <w:r w:rsidR="007A5CF7" w:rsidRPr="007A5CF7">
        <w:rPr>
          <w:b/>
          <w:bCs/>
          <w:sz w:val="28"/>
          <w:szCs w:val="28"/>
        </w:rPr>
        <w:t>za účelem zhotovení díla tuto smlouvu o dílo (dále jen „smlouva“).</w:t>
      </w:r>
    </w:p>
    <w:p w:rsidR="007A5CF7" w:rsidRPr="007A5CF7" w:rsidRDefault="007A5CF7" w:rsidP="007A5CF7">
      <w:pPr>
        <w:overflowPunct/>
        <w:textAlignment w:val="auto"/>
        <w:rPr>
          <w:b/>
          <w:bCs/>
          <w:sz w:val="28"/>
          <w:szCs w:val="28"/>
        </w:rPr>
      </w:pPr>
    </w:p>
    <w:p w:rsidR="00DF2016" w:rsidRDefault="00DF2016" w:rsidP="00F902AF">
      <w:pPr>
        <w:numPr>
          <w:ilvl w:val="0"/>
          <w:numId w:val="5"/>
        </w:numPr>
        <w:jc w:val="center"/>
        <w:rPr>
          <w:b/>
          <w:sz w:val="28"/>
        </w:rPr>
      </w:pPr>
      <w:r>
        <w:rPr>
          <w:b/>
          <w:sz w:val="28"/>
        </w:rPr>
        <w:t>Smluvní  strany</w:t>
      </w:r>
    </w:p>
    <w:p w:rsidR="00DF2016" w:rsidRDefault="00DF2016">
      <w:pPr>
        <w:rPr>
          <w:b/>
          <w:caps/>
        </w:rPr>
      </w:pPr>
    </w:p>
    <w:p w:rsidR="00DF2016" w:rsidRDefault="00DF2016">
      <w:pPr>
        <w:tabs>
          <w:tab w:val="left" w:pos="180"/>
          <w:tab w:val="left" w:pos="975"/>
        </w:tabs>
        <w:ind w:left="142"/>
        <w:rPr>
          <w:caps/>
        </w:rPr>
      </w:pPr>
      <w:r>
        <w:rPr>
          <w:b/>
          <w:caps/>
          <w:sz w:val="20"/>
        </w:rPr>
        <w:t>1.1</w:t>
      </w:r>
      <w:r>
        <w:rPr>
          <w:caps/>
        </w:rPr>
        <w:t xml:space="preserve"> objednatel</w:t>
      </w:r>
    </w:p>
    <w:p w:rsidR="00DF2016" w:rsidRDefault="00DF2016" w:rsidP="00A15CBC">
      <w:pPr>
        <w:ind w:left="3540" w:hanging="3038"/>
      </w:pPr>
      <w:r>
        <w:t>název firmy</w:t>
      </w:r>
      <w:r>
        <w:tab/>
      </w:r>
      <w:r w:rsidR="00A15CBC">
        <w:rPr>
          <w:b/>
        </w:rPr>
        <w:t>Čtyřlístek – centrum pro osoby se zdravotním postižením Ostrava, příspěvková organizace</w:t>
      </w:r>
    </w:p>
    <w:p w:rsidR="00DF2016" w:rsidRDefault="00DF2016">
      <w:pPr>
        <w:ind w:firstLine="142"/>
      </w:pPr>
      <w:r>
        <w:t xml:space="preserve">      sídlo</w:t>
      </w:r>
      <w:r>
        <w:tab/>
      </w:r>
      <w:r>
        <w:tab/>
      </w:r>
      <w:r>
        <w:tab/>
      </w:r>
      <w:r>
        <w:tab/>
      </w:r>
      <w:r w:rsidR="00E22D2A">
        <w:t>Hladnovská 751/119,</w:t>
      </w:r>
      <w:r w:rsidR="002E7F73">
        <w:t xml:space="preserve"> Ostrava – </w:t>
      </w:r>
      <w:r w:rsidR="00E22D2A">
        <w:t>Muglinov</w:t>
      </w:r>
      <w:r w:rsidR="002E7F73">
        <w:t>,</w:t>
      </w:r>
      <w:r w:rsidR="000D38BF">
        <w:t xml:space="preserve"> </w:t>
      </w:r>
      <w:r w:rsidR="002E7F73">
        <w:t>PSČ 7</w:t>
      </w:r>
      <w:r w:rsidR="00E22D2A">
        <w:t>12</w:t>
      </w:r>
      <w:r w:rsidR="002E7F73">
        <w:t xml:space="preserve"> </w:t>
      </w:r>
      <w:r w:rsidR="00E22D2A">
        <w:t>0</w:t>
      </w:r>
      <w:r w:rsidR="002E7F73">
        <w:t>0</w:t>
      </w:r>
    </w:p>
    <w:p w:rsidR="00DF2016" w:rsidRDefault="00DF2016" w:rsidP="002E7F73">
      <w:pPr>
        <w:ind w:left="3540" w:hanging="3398"/>
      </w:pPr>
      <w:r>
        <w:t xml:space="preserve">      zastoupená                           </w:t>
      </w:r>
      <w:r>
        <w:tab/>
      </w:r>
      <w:r w:rsidR="00E22D2A">
        <w:t>PhDr. Svatopluk Aniol, ředitel organizace</w:t>
      </w:r>
    </w:p>
    <w:p w:rsidR="00DF2016" w:rsidRDefault="00DF2016">
      <w:pPr>
        <w:ind w:firstLine="142"/>
      </w:pPr>
      <w:r>
        <w:t xml:space="preserve">      tel</w:t>
      </w:r>
      <w:r>
        <w:tab/>
      </w:r>
      <w:r>
        <w:tab/>
        <w:t xml:space="preserve">         </w:t>
      </w:r>
      <w:r>
        <w:tab/>
      </w:r>
      <w:r>
        <w:tab/>
        <w:t xml:space="preserve">        </w:t>
      </w:r>
    </w:p>
    <w:p w:rsidR="00DF2016" w:rsidRDefault="00DF2016">
      <w:r>
        <w:t xml:space="preserve">        mobil</w:t>
      </w:r>
      <w:r>
        <w:tab/>
      </w:r>
      <w:r>
        <w:tab/>
      </w:r>
      <w:r>
        <w:tab/>
      </w:r>
      <w:r>
        <w:tab/>
      </w:r>
      <w:r>
        <w:tab/>
      </w:r>
    </w:p>
    <w:p w:rsidR="000D38BF" w:rsidRDefault="002E7F73">
      <w:r>
        <w:t xml:space="preserve">        email</w:t>
      </w:r>
      <w:r>
        <w:tab/>
      </w:r>
      <w:r>
        <w:tab/>
      </w:r>
      <w:r>
        <w:tab/>
      </w:r>
      <w:r>
        <w:tab/>
      </w:r>
    </w:p>
    <w:p w:rsidR="00DF2016" w:rsidRDefault="000D38BF">
      <w:r>
        <w:t xml:space="preserve"> </w:t>
      </w:r>
      <w:r w:rsidR="00DF2016">
        <w:t xml:space="preserve">       banka</w:t>
      </w:r>
      <w:r w:rsidR="00DF2016">
        <w:tab/>
      </w:r>
      <w:r w:rsidR="00DF2016">
        <w:tab/>
      </w:r>
      <w:r w:rsidR="00DF2016">
        <w:tab/>
      </w:r>
      <w:r w:rsidR="00DF2016">
        <w:tab/>
      </w:r>
    </w:p>
    <w:p w:rsidR="00DF2016" w:rsidRDefault="00DF2016">
      <w:r>
        <w:t xml:space="preserve">        č. účtu</w:t>
      </w:r>
      <w:r>
        <w:tab/>
      </w:r>
      <w:r>
        <w:tab/>
      </w:r>
      <w:r>
        <w:tab/>
      </w:r>
      <w:r>
        <w:tab/>
      </w:r>
    </w:p>
    <w:p w:rsidR="00DF2016" w:rsidRDefault="00DF2016">
      <w:r>
        <w:t xml:space="preserve">        IČ</w:t>
      </w:r>
      <w:r>
        <w:tab/>
      </w:r>
      <w:r>
        <w:tab/>
      </w:r>
      <w:r>
        <w:tab/>
      </w:r>
      <w:r>
        <w:tab/>
      </w:r>
      <w:r w:rsidR="00E22D2A">
        <w:t>70631808</w:t>
      </w:r>
    </w:p>
    <w:p w:rsidR="002E7F73" w:rsidRDefault="002E7F73">
      <w:r>
        <w:t xml:space="preserve">        DIČ</w:t>
      </w:r>
      <w:r>
        <w:tab/>
      </w:r>
      <w:r>
        <w:tab/>
      </w:r>
      <w:r>
        <w:tab/>
      </w:r>
      <w:r>
        <w:tab/>
        <w:t>CZ</w:t>
      </w:r>
      <w:r w:rsidR="00E22D2A">
        <w:t>70631808</w:t>
      </w:r>
    </w:p>
    <w:p w:rsidR="00DF2016" w:rsidRDefault="00DF2016">
      <w:pPr>
        <w:ind w:left="540"/>
      </w:pPr>
    </w:p>
    <w:p w:rsidR="00DF2016" w:rsidRDefault="00DF2016">
      <w:pPr>
        <w:tabs>
          <w:tab w:val="left" w:pos="975"/>
        </w:tabs>
        <w:ind w:firstLine="142"/>
        <w:rPr>
          <w:caps/>
        </w:rPr>
      </w:pPr>
      <w:r>
        <w:rPr>
          <w:b/>
          <w:sz w:val="20"/>
        </w:rPr>
        <w:t>1.2</w:t>
      </w:r>
      <w:r>
        <w:t xml:space="preserve"> ZHOT</w:t>
      </w:r>
      <w:r>
        <w:rPr>
          <w:caps/>
        </w:rPr>
        <w:t>oVITEL</w:t>
      </w:r>
      <w:r w:rsidR="007153F8">
        <w:rPr>
          <w:caps/>
        </w:rPr>
        <w:tab/>
      </w:r>
    </w:p>
    <w:p w:rsidR="00DF2016" w:rsidRDefault="00DF2016" w:rsidP="006E1DE2">
      <w:pPr>
        <w:ind w:right="-142" w:firstLine="435"/>
      </w:pPr>
      <w:r>
        <w:t>název firmy</w:t>
      </w:r>
      <w:r>
        <w:tab/>
      </w:r>
      <w:r>
        <w:tab/>
      </w:r>
      <w:r w:rsidR="006E1DE2">
        <w:tab/>
        <w:t>Jiří Janoš</w:t>
      </w:r>
      <w:r w:rsidR="00CC6088">
        <w:t xml:space="preserve"> </w:t>
      </w:r>
      <w:r w:rsidR="006E1DE2">
        <w:t>-</w:t>
      </w:r>
      <w:r w:rsidR="00CC6088">
        <w:t xml:space="preserve"> </w:t>
      </w:r>
      <w:r w:rsidR="006E1DE2">
        <w:t>Malnat</w:t>
      </w:r>
      <w:r>
        <w:tab/>
      </w:r>
    </w:p>
    <w:p w:rsidR="00DF2016" w:rsidRDefault="00DF2016" w:rsidP="006E1DE2">
      <w:pPr>
        <w:ind w:left="435"/>
      </w:pPr>
      <w:r>
        <w:t>sídlo</w:t>
      </w:r>
      <w:r>
        <w:tab/>
      </w:r>
      <w:r>
        <w:tab/>
      </w:r>
      <w:r>
        <w:tab/>
      </w:r>
      <w:r>
        <w:tab/>
      </w:r>
      <w:r w:rsidR="006E1DE2">
        <w:t>Na Návsi 1219/118a, Ludgeřovice 747 14</w:t>
      </w:r>
      <w:r w:rsidR="006E1DE2">
        <w:br/>
      </w:r>
      <w:r>
        <w:t>zastoupená</w:t>
      </w:r>
      <w:r>
        <w:tab/>
      </w:r>
      <w:r>
        <w:tab/>
      </w:r>
      <w:r>
        <w:tab/>
      </w:r>
      <w:r w:rsidR="006E1DE2">
        <w:t>Jiří Janoš</w:t>
      </w:r>
      <w:r>
        <w:tab/>
      </w:r>
      <w:r>
        <w:tab/>
      </w:r>
    </w:p>
    <w:p w:rsidR="00DF2016" w:rsidRDefault="00DF2016">
      <w:pPr>
        <w:ind w:firstLine="142"/>
      </w:pPr>
      <w:r>
        <w:t xml:space="preserve">     tel</w:t>
      </w:r>
      <w:r>
        <w:tab/>
      </w:r>
      <w:r>
        <w:tab/>
      </w:r>
      <w:r>
        <w:tab/>
      </w:r>
      <w:r>
        <w:tab/>
      </w:r>
      <w:r>
        <w:tab/>
      </w:r>
    </w:p>
    <w:p w:rsidR="00DF2016" w:rsidRDefault="00DF2016">
      <w:pPr>
        <w:ind w:firstLine="142"/>
      </w:pPr>
      <w:r>
        <w:t xml:space="preserve">     </w:t>
      </w:r>
      <w:r w:rsidR="00721B44">
        <w:t>GSM</w:t>
      </w:r>
      <w:r>
        <w:tab/>
      </w:r>
      <w:r>
        <w:tab/>
      </w:r>
      <w:r>
        <w:tab/>
      </w:r>
      <w:r>
        <w:tab/>
      </w:r>
    </w:p>
    <w:p w:rsidR="00DF2016" w:rsidRDefault="00DF2016">
      <w:pPr>
        <w:ind w:firstLine="142"/>
      </w:pPr>
      <w:r>
        <w:t xml:space="preserve">     email        </w:t>
      </w:r>
      <w:r>
        <w:tab/>
        <w:t xml:space="preserve"> </w:t>
      </w:r>
      <w:r>
        <w:tab/>
      </w:r>
      <w:r>
        <w:tab/>
      </w:r>
    </w:p>
    <w:p w:rsidR="00DF2016" w:rsidRDefault="00DF2016">
      <w:pPr>
        <w:ind w:firstLine="142"/>
      </w:pPr>
      <w:r>
        <w:t xml:space="preserve">     banka</w:t>
      </w:r>
      <w:r>
        <w:tab/>
      </w:r>
      <w:r>
        <w:tab/>
      </w:r>
      <w:r>
        <w:tab/>
      </w:r>
      <w:r>
        <w:tab/>
      </w:r>
    </w:p>
    <w:p w:rsidR="00DF2016" w:rsidRDefault="00DF2016">
      <w:pPr>
        <w:ind w:firstLine="142"/>
      </w:pPr>
      <w:r>
        <w:t xml:space="preserve">     číslo účtu</w:t>
      </w:r>
      <w:r>
        <w:tab/>
      </w:r>
      <w:r>
        <w:tab/>
      </w:r>
      <w:r>
        <w:tab/>
      </w:r>
      <w:r>
        <w:tab/>
      </w:r>
    </w:p>
    <w:p w:rsidR="00DF2016" w:rsidRDefault="00DF2016">
      <w:r>
        <w:t xml:space="preserve">       IČ </w:t>
      </w:r>
      <w:r>
        <w:tab/>
      </w:r>
      <w:r>
        <w:tab/>
      </w:r>
      <w:r>
        <w:tab/>
      </w:r>
      <w:r>
        <w:tab/>
      </w:r>
      <w:r w:rsidR="006E1DE2">
        <w:t>16617223</w:t>
      </w:r>
    </w:p>
    <w:p w:rsidR="00DF2016" w:rsidRDefault="00DF2016">
      <w:r>
        <w:t xml:space="preserve">       DIČ  </w:t>
      </w:r>
      <w:r>
        <w:tab/>
      </w:r>
      <w:r>
        <w:tab/>
      </w:r>
      <w:r>
        <w:tab/>
      </w:r>
      <w:r>
        <w:tab/>
      </w:r>
      <w:r w:rsidR="006E1DE2">
        <w:t>CZ5902080459</w:t>
      </w:r>
    </w:p>
    <w:p w:rsidR="00DF2016" w:rsidRDefault="00DF2016"/>
    <w:p w:rsidR="00DF2016" w:rsidRDefault="00DF2016"/>
    <w:p w:rsidR="00DF2016" w:rsidRDefault="00DF2016">
      <w:pPr>
        <w:jc w:val="both"/>
      </w:pPr>
      <w:r>
        <w:t xml:space="preserve">Smluvní strany prohlašují, že údaje v tomto článku smlouvy jsou v souladu s platnými zápisy  v obchodním rejstříku (§ </w:t>
      </w:r>
      <w:smartTag w:uri="urn:schemas-microsoft-com:office:smarttags" w:element="metricconverter">
        <w:smartTagPr>
          <w:attr w:name="ProductID" w:val="27 a"/>
        </w:smartTagPr>
        <w:r>
          <w:t>27 a</w:t>
        </w:r>
      </w:smartTag>
      <w:r>
        <w:t xml:space="preserve"> násl. obch. zák.) resp. v živnostenském rejstříku (§ 60 živnostenského zákona) a že osoby zde uvedené jsou jejich oprávněnými zástupci.</w:t>
      </w:r>
      <w:r>
        <w:rPr>
          <w:b/>
          <w:caps/>
        </w:rPr>
        <w:t xml:space="preserve"> </w:t>
      </w:r>
    </w:p>
    <w:p w:rsidR="00633CB0" w:rsidRDefault="00633CB0">
      <w:pPr>
        <w:ind w:left="540"/>
        <w:jc w:val="both"/>
        <w:rPr>
          <w:b/>
        </w:rPr>
      </w:pPr>
    </w:p>
    <w:p w:rsidR="00CC6088" w:rsidRDefault="00CC6088">
      <w:pPr>
        <w:ind w:left="540"/>
        <w:jc w:val="both"/>
        <w:rPr>
          <w:b/>
        </w:rPr>
      </w:pPr>
    </w:p>
    <w:p w:rsidR="00CC6088" w:rsidRDefault="00CC6088">
      <w:pPr>
        <w:ind w:left="540"/>
        <w:jc w:val="both"/>
        <w:rPr>
          <w:b/>
        </w:rPr>
      </w:pPr>
    </w:p>
    <w:p w:rsidR="00CC6088" w:rsidRDefault="00CC6088">
      <w:pPr>
        <w:ind w:left="540"/>
        <w:jc w:val="both"/>
        <w:rPr>
          <w:b/>
        </w:rPr>
      </w:pPr>
    </w:p>
    <w:p w:rsidR="00CC6088" w:rsidRDefault="00CC6088">
      <w:pPr>
        <w:ind w:left="540"/>
        <w:jc w:val="both"/>
        <w:rPr>
          <w:b/>
        </w:rPr>
      </w:pPr>
    </w:p>
    <w:p w:rsidR="00DF2016" w:rsidRDefault="00DF2016">
      <w:pPr>
        <w:tabs>
          <w:tab w:val="left" w:pos="360"/>
        </w:tabs>
        <w:jc w:val="both"/>
        <w:rPr>
          <w:b/>
        </w:rPr>
      </w:pPr>
      <w:r>
        <w:rPr>
          <w:b/>
          <w:sz w:val="20"/>
        </w:rPr>
        <w:lastRenderedPageBreak/>
        <w:t>1.3</w:t>
      </w:r>
      <w:r>
        <w:rPr>
          <w:b/>
        </w:rPr>
        <w:t xml:space="preserve">     Oprávněné osoby</w:t>
      </w:r>
    </w:p>
    <w:p w:rsidR="00DF2016" w:rsidRDefault="00DF2016">
      <w:pPr>
        <w:jc w:val="both"/>
      </w:pPr>
    </w:p>
    <w:p w:rsidR="00072315" w:rsidRDefault="00DF2016">
      <w:pPr>
        <w:tabs>
          <w:tab w:val="left" w:pos="1418"/>
        </w:tabs>
        <w:ind w:left="708"/>
      </w:pPr>
      <w:r>
        <w:rPr>
          <w:i/>
        </w:rPr>
        <w:t>Objednatel</w:t>
      </w:r>
      <w:r>
        <w:t xml:space="preserve"> - osoby oprávněné</w:t>
      </w:r>
      <w:r w:rsidR="00072315">
        <w:t>:</w:t>
      </w:r>
    </w:p>
    <w:p w:rsidR="00633CB0" w:rsidRDefault="00072315">
      <w:pPr>
        <w:tabs>
          <w:tab w:val="left" w:pos="1418"/>
        </w:tabs>
        <w:ind w:left="708"/>
        <w:rPr>
          <w:i/>
        </w:rPr>
      </w:pPr>
      <w:r>
        <w:t>V</w:t>
      </w:r>
      <w:r w:rsidR="00F902AF">
        <w:t>e věcech smluvních a obchodních</w:t>
      </w:r>
      <w:r w:rsidR="00633CB0">
        <w:t>:</w:t>
      </w:r>
      <w:r w:rsidR="00DF2016">
        <w:t xml:space="preserve"> </w:t>
      </w:r>
      <w:r w:rsidR="00CC6088">
        <w:tab/>
      </w:r>
      <w:r w:rsidR="00E22D2A">
        <w:t>PhDr. Svatopluk Aniol, ředitel organizace</w:t>
      </w:r>
      <w:r w:rsidR="00633CB0">
        <w:rPr>
          <w:i/>
        </w:rPr>
        <w:t xml:space="preserve"> </w:t>
      </w:r>
    </w:p>
    <w:p w:rsidR="00633CB0" w:rsidRDefault="00072315">
      <w:pPr>
        <w:tabs>
          <w:tab w:val="left" w:pos="1418"/>
        </w:tabs>
        <w:ind w:left="708"/>
      </w:pPr>
      <w:r>
        <w:t>Ve věcech technických</w:t>
      </w:r>
      <w:r w:rsidR="00CC6088">
        <w:t>:</w:t>
      </w:r>
      <w:r w:rsidR="00CC6088">
        <w:tab/>
      </w:r>
      <w:r w:rsidR="00633CB0" w:rsidRPr="00633CB0">
        <w:t xml:space="preserve"> </w:t>
      </w:r>
      <w:r>
        <w:t>Vratislav Prokop, ve</w:t>
      </w:r>
      <w:r w:rsidR="00F902AF">
        <w:t xml:space="preserve">doucí provozně technického </w:t>
      </w:r>
      <w:r w:rsidR="00F902AF" w:rsidRPr="00B74CC0">
        <w:t>útvaru</w:t>
      </w:r>
    </w:p>
    <w:p w:rsidR="00072315" w:rsidRDefault="00072315">
      <w:pPr>
        <w:tabs>
          <w:tab w:val="left" w:pos="1418"/>
        </w:tabs>
        <w:ind w:left="708"/>
        <w:rPr>
          <w:i/>
        </w:rPr>
      </w:pPr>
    </w:p>
    <w:p w:rsidR="00072315" w:rsidRDefault="00DF2016">
      <w:pPr>
        <w:tabs>
          <w:tab w:val="left" w:pos="1418"/>
        </w:tabs>
        <w:ind w:left="708"/>
      </w:pPr>
      <w:r>
        <w:rPr>
          <w:i/>
        </w:rPr>
        <w:t>Zhotovitel</w:t>
      </w:r>
      <w:r>
        <w:t xml:space="preserve"> -  osob</w:t>
      </w:r>
      <w:r w:rsidR="008D2E95">
        <w:t>y oprávněné</w:t>
      </w:r>
      <w:r w:rsidR="00072315">
        <w:t>:</w:t>
      </w:r>
    </w:p>
    <w:p w:rsidR="006E1DE2" w:rsidRDefault="00072315">
      <w:pPr>
        <w:tabs>
          <w:tab w:val="left" w:pos="1418"/>
        </w:tabs>
        <w:ind w:left="708"/>
      </w:pPr>
      <w:r>
        <w:t>V</w:t>
      </w:r>
      <w:r w:rsidR="008D2E95">
        <w:t>e věcech smluvních</w:t>
      </w:r>
      <w:r>
        <w:t xml:space="preserve"> a</w:t>
      </w:r>
      <w:r w:rsidR="00DF2016">
        <w:t xml:space="preserve"> obchodních</w:t>
      </w:r>
      <w:r>
        <w:t>:</w:t>
      </w:r>
      <w:r w:rsidR="00B74CC0">
        <w:t xml:space="preserve"> </w:t>
      </w:r>
      <w:r w:rsidR="006E1DE2">
        <w:t>Jiří Janoš</w:t>
      </w:r>
    </w:p>
    <w:p w:rsidR="00072315" w:rsidRDefault="00072315">
      <w:pPr>
        <w:tabs>
          <w:tab w:val="left" w:pos="1418"/>
        </w:tabs>
        <w:ind w:left="708"/>
      </w:pPr>
      <w:r>
        <w:t>Ve věcech</w:t>
      </w:r>
      <w:r w:rsidR="00A57124">
        <w:t xml:space="preserve"> technických</w:t>
      </w:r>
      <w:r>
        <w:t>:</w:t>
      </w:r>
      <w:r w:rsidR="006E1DE2">
        <w:tab/>
      </w:r>
      <w:r w:rsidR="006E1DE2">
        <w:tab/>
        <w:t>Jiří Janoš</w:t>
      </w:r>
      <w:r>
        <w:t xml:space="preserve"> </w:t>
      </w:r>
    </w:p>
    <w:p w:rsidR="00072315" w:rsidRDefault="00072315">
      <w:pPr>
        <w:tabs>
          <w:tab w:val="left" w:pos="1418"/>
        </w:tabs>
        <w:ind w:left="708"/>
      </w:pPr>
    </w:p>
    <w:p w:rsidR="008D2E95" w:rsidRPr="008D2E95" w:rsidRDefault="00072315">
      <w:pPr>
        <w:tabs>
          <w:tab w:val="left" w:pos="1418"/>
        </w:tabs>
        <w:ind w:left="708"/>
      </w:pPr>
      <w:r>
        <w:t xml:space="preserve">                                                </w:t>
      </w:r>
      <w:r w:rsidR="009D3883">
        <w:t xml:space="preserve"> </w:t>
      </w:r>
    </w:p>
    <w:p w:rsidR="00DF2016" w:rsidRDefault="00DF2016">
      <w:pPr>
        <w:jc w:val="center"/>
        <w:rPr>
          <w:b/>
          <w:sz w:val="28"/>
        </w:rPr>
      </w:pPr>
      <w:r>
        <w:rPr>
          <w:b/>
          <w:sz w:val="28"/>
        </w:rPr>
        <w:t>2. Předmět plnění</w:t>
      </w:r>
    </w:p>
    <w:p w:rsidR="00DF2016" w:rsidRDefault="00DF2016"/>
    <w:p w:rsidR="00DF2016" w:rsidRDefault="00DF2016">
      <w:pPr>
        <w:pStyle w:val="Zkladntext"/>
        <w:jc w:val="both"/>
        <w:rPr>
          <w:b/>
        </w:rPr>
      </w:pPr>
      <w:r>
        <w:rPr>
          <w:b/>
          <w:sz w:val="20"/>
        </w:rPr>
        <w:t>2.1</w:t>
      </w:r>
      <w:r>
        <w:rPr>
          <w:b/>
        </w:rPr>
        <w:tab/>
        <w:t>Definice předmětu plnění</w:t>
      </w:r>
    </w:p>
    <w:p w:rsidR="00F1407F" w:rsidRPr="007A5CF7" w:rsidRDefault="007A5CF7" w:rsidP="00F1407F">
      <w:pPr>
        <w:pStyle w:val="BodyText20"/>
        <w:ind w:left="708" w:firstLine="0"/>
        <w:rPr>
          <w:color w:val="FF0000"/>
        </w:rPr>
      </w:pPr>
      <w:r w:rsidRPr="00F1407F">
        <w:rPr>
          <w:bCs/>
          <w:szCs w:val="24"/>
        </w:rPr>
        <w:t>Zhotovitel se zavazuje na zák</w:t>
      </w:r>
      <w:r w:rsidR="00F1407F" w:rsidRPr="00F1407F">
        <w:rPr>
          <w:bCs/>
          <w:szCs w:val="24"/>
        </w:rPr>
        <w:t xml:space="preserve">ladě nabídky podané ze dne 13. 6. 2019 </w:t>
      </w:r>
      <w:r w:rsidRPr="00F1407F">
        <w:rPr>
          <w:bCs/>
          <w:szCs w:val="24"/>
        </w:rPr>
        <w:t>k veřejné zakázce</w:t>
      </w:r>
      <w:r w:rsidR="00F1407F" w:rsidRPr="00F1407F">
        <w:rPr>
          <w:bCs/>
          <w:szCs w:val="24"/>
        </w:rPr>
        <w:t xml:space="preserve"> s názvem „Malířské služby na období 2019-2020 - II“ zabezpečit objednateli</w:t>
      </w:r>
      <w:r w:rsidR="00F1407F" w:rsidRPr="00F1407F">
        <w:rPr>
          <w:bCs/>
          <w:color w:val="FF0000"/>
          <w:szCs w:val="24"/>
        </w:rPr>
        <w:t xml:space="preserve"> </w:t>
      </w:r>
      <w:r w:rsidR="00F1407F" w:rsidRPr="00F1407F">
        <w:rPr>
          <w:bCs/>
          <w:szCs w:val="24"/>
        </w:rPr>
        <w:t xml:space="preserve">malířské  a natěračské práce v objektech/zařízeních objednatele v požadovaném </w:t>
      </w:r>
      <w:r w:rsidR="00F1407F" w:rsidRPr="007A5CF7">
        <w:rPr>
          <w:bCs/>
          <w:szCs w:val="24"/>
        </w:rPr>
        <w:t xml:space="preserve">množství a kvalitě. </w:t>
      </w:r>
      <w:r w:rsidR="00F1407F" w:rsidRPr="007A5CF7">
        <w:t xml:space="preserve">Veškeré práce budou realizovány na základě </w:t>
      </w:r>
      <w:r w:rsidR="00F1407F">
        <w:t xml:space="preserve">dílčích písemných </w:t>
      </w:r>
      <w:r w:rsidR="00F1407F" w:rsidRPr="007A5CF7">
        <w:t xml:space="preserve"> </w:t>
      </w:r>
      <w:r w:rsidR="00F1407F">
        <w:t>objednávek</w:t>
      </w:r>
      <w:r w:rsidR="00F1407F" w:rsidRPr="007A5CF7">
        <w:t xml:space="preserve"> </w:t>
      </w:r>
      <w:r w:rsidR="00F1407F">
        <w:t>zaslaných zhotoviteli dodavatelem na níže uvedené kontakty.</w:t>
      </w:r>
    </w:p>
    <w:p w:rsidR="007A5CF7" w:rsidRPr="00F1407F" w:rsidRDefault="007A5CF7" w:rsidP="00F1407F">
      <w:pPr>
        <w:overflowPunct/>
        <w:ind w:left="708"/>
        <w:textAlignment w:val="auto"/>
        <w:rPr>
          <w:bCs/>
          <w:szCs w:val="24"/>
        </w:rPr>
      </w:pPr>
    </w:p>
    <w:p w:rsidR="00DF2016" w:rsidRDefault="00DF2016">
      <w:pPr>
        <w:jc w:val="both"/>
      </w:pPr>
    </w:p>
    <w:p w:rsidR="00DF2016" w:rsidRDefault="00DF2016">
      <w:pPr>
        <w:jc w:val="both"/>
        <w:rPr>
          <w:b/>
        </w:rPr>
      </w:pPr>
      <w:r>
        <w:rPr>
          <w:b/>
          <w:sz w:val="20"/>
        </w:rPr>
        <w:t>2.</w:t>
      </w:r>
      <w:r w:rsidR="00914E1F">
        <w:rPr>
          <w:b/>
          <w:sz w:val="20"/>
        </w:rPr>
        <w:t>2</w:t>
      </w:r>
      <w:r>
        <w:tab/>
      </w:r>
      <w:r>
        <w:rPr>
          <w:b/>
        </w:rPr>
        <w:t>Dodržování předpisů při realizaci</w:t>
      </w:r>
    </w:p>
    <w:p w:rsidR="00DF2016" w:rsidRDefault="00DF2016">
      <w:pPr>
        <w:ind w:left="708"/>
        <w:jc w:val="both"/>
      </w:pPr>
      <w:r>
        <w:t>Zhotovitel se zavazuje k dodržování platných předpisů a norem pro prováděné činnosti    a práce.</w:t>
      </w:r>
    </w:p>
    <w:p w:rsidR="00DF2016" w:rsidRDefault="00DF2016">
      <w:pPr>
        <w:ind w:left="708"/>
        <w:jc w:val="both"/>
      </w:pPr>
    </w:p>
    <w:p w:rsidR="00DF2016" w:rsidRDefault="00DF2016">
      <w:pPr>
        <w:jc w:val="both"/>
        <w:rPr>
          <w:b/>
        </w:rPr>
      </w:pPr>
      <w:r>
        <w:rPr>
          <w:b/>
          <w:sz w:val="20"/>
        </w:rPr>
        <w:t>2.</w:t>
      </w:r>
      <w:r w:rsidR="00914E1F">
        <w:rPr>
          <w:b/>
          <w:sz w:val="20"/>
        </w:rPr>
        <w:t>3</w:t>
      </w:r>
      <w:r>
        <w:rPr>
          <w:b/>
        </w:rPr>
        <w:tab/>
        <w:t>Konzultace a zajištění realizace smlouvy</w:t>
      </w:r>
    </w:p>
    <w:p w:rsidR="00DF2016" w:rsidRDefault="00DF2016">
      <w:pPr>
        <w:ind w:left="708"/>
        <w:jc w:val="both"/>
      </w:pPr>
      <w:r>
        <w:t>Posuzování ve věcech technických bude prováděno operativně dle dohody osobami oprávněnými za smluvní strany.</w:t>
      </w:r>
    </w:p>
    <w:p w:rsidR="00DF2016" w:rsidRDefault="00DF2016">
      <w:pPr>
        <w:jc w:val="both"/>
      </w:pPr>
    </w:p>
    <w:p w:rsidR="00DF2016" w:rsidRDefault="00DF2016">
      <w:pPr>
        <w:jc w:val="both"/>
        <w:rPr>
          <w:b/>
        </w:rPr>
      </w:pPr>
      <w:r>
        <w:rPr>
          <w:b/>
          <w:sz w:val="20"/>
        </w:rPr>
        <w:t>2.</w:t>
      </w:r>
      <w:r w:rsidR="00914E1F">
        <w:rPr>
          <w:b/>
          <w:sz w:val="20"/>
        </w:rPr>
        <w:t>4</w:t>
      </w:r>
      <w:r w:rsidR="00914E1F">
        <w:rPr>
          <w:b/>
        </w:rPr>
        <w:tab/>
        <w:t>Kontakty pro telefonický kontakt a zaslání dílčí objednávky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F2016" w:rsidRPr="006E1DE2" w:rsidRDefault="00B33110" w:rsidP="00CC6088">
      <w:pPr>
        <w:ind w:left="720"/>
        <w:jc w:val="both"/>
      </w:pPr>
      <w:r w:rsidRPr="006E1DE2">
        <w:t>T</w:t>
      </w:r>
      <w:r w:rsidR="00DF2016" w:rsidRPr="006E1DE2">
        <w:t>el</w:t>
      </w:r>
      <w:r w:rsidR="006E1DE2" w:rsidRPr="006E1DE2">
        <w:t xml:space="preserve">efon: </w:t>
      </w:r>
      <w:r w:rsidR="00CC6088">
        <w:tab/>
      </w:r>
    </w:p>
    <w:p w:rsidR="00B54E6A" w:rsidRPr="006E1DE2" w:rsidRDefault="002F0699" w:rsidP="00CC6088">
      <w:pPr>
        <w:ind w:left="720"/>
      </w:pPr>
      <w:r w:rsidRPr="006E1DE2">
        <w:t>G</w:t>
      </w:r>
      <w:r w:rsidR="00DF2016" w:rsidRPr="006E1DE2">
        <w:t>SM</w:t>
      </w:r>
      <w:r w:rsidR="00F55477" w:rsidRPr="006E1DE2">
        <w:t xml:space="preserve"> </w:t>
      </w:r>
      <w:r w:rsidR="00DF2016" w:rsidRPr="006E1DE2">
        <w:t>brána</w:t>
      </w:r>
      <w:r w:rsidR="006E1DE2" w:rsidRPr="006E1DE2">
        <w:t xml:space="preserve"> </w:t>
      </w:r>
      <w:r w:rsidR="00CC6088">
        <w:tab/>
      </w:r>
      <w:r w:rsidR="00F55477" w:rsidRPr="006E1DE2">
        <w:t xml:space="preserve"> </w:t>
      </w:r>
    </w:p>
    <w:p w:rsidR="00DF2016" w:rsidRDefault="006E1DE2" w:rsidP="00CC6088">
      <w:pPr>
        <w:ind w:left="720"/>
      </w:pPr>
      <w:r w:rsidRPr="006E1DE2">
        <w:t xml:space="preserve">e-mail: </w:t>
      </w:r>
      <w:r w:rsidR="00CC6088">
        <w:tab/>
      </w:r>
      <w:r w:rsidR="00B33110">
        <w:tab/>
      </w:r>
      <w:r w:rsidR="00B33110">
        <w:tab/>
        <w:t xml:space="preserve"> </w:t>
      </w:r>
      <w:r w:rsidR="001C0D13">
        <w:t xml:space="preserve"> </w:t>
      </w:r>
      <w:r w:rsidR="00DF2016">
        <w:tab/>
      </w:r>
      <w:r w:rsidR="00DF2016">
        <w:tab/>
      </w:r>
      <w:r w:rsidR="00DF2016">
        <w:tab/>
      </w:r>
      <w:r w:rsidR="00DF2016">
        <w:tab/>
        <w:t xml:space="preserve"> </w:t>
      </w:r>
    </w:p>
    <w:p w:rsidR="00DF2016" w:rsidRPr="00914E1F" w:rsidRDefault="00DF2016" w:rsidP="00ED75FA">
      <w:pPr>
        <w:ind w:left="720"/>
        <w:jc w:val="both"/>
        <w:rPr>
          <w:color w:val="FF0000"/>
        </w:rPr>
      </w:pPr>
    </w:p>
    <w:p w:rsidR="00DF2016" w:rsidRPr="00914E1F" w:rsidRDefault="00DF2016" w:rsidP="00ED75FA">
      <w:pPr>
        <w:ind w:left="720"/>
        <w:jc w:val="both"/>
        <w:rPr>
          <w:color w:val="FF0000"/>
        </w:rPr>
      </w:pPr>
      <w:r w:rsidRPr="00914E1F">
        <w:rPr>
          <w:color w:val="FF0000"/>
        </w:rPr>
        <w:t xml:space="preserve">                                     </w:t>
      </w:r>
    </w:p>
    <w:p w:rsidR="00DF2016" w:rsidRPr="008A0CFD" w:rsidRDefault="00DF2016">
      <w:pPr>
        <w:jc w:val="center"/>
        <w:rPr>
          <w:b/>
          <w:sz w:val="28"/>
        </w:rPr>
      </w:pPr>
      <w:r w:rsidRPr="008A0CFD">
        <w:rPr>
          <w:b/>
          <w:sz w:val="28"/>
        </w:rPr>
        <w:t>3. Doba a místo plnění</w:t>
      </w:r>
    </w:p>
    <w:p w:rsidR="00DF2016" w:rsidRPr="00914E1F" w:rsidRDefault="00DF2016">
      <w:pPr>
        <w:rPr>
          <w:caps/>
          <w:color w:val="FF0000"/>
        </w:rPr>
      </w:pPr>
    </w:p>
    <w:p w:rsidR="00DF2016" w:rsidRPr="00914E1F" w:rsidRDefault="00072315" w:rsidP="00CC6088">
      <w:pPr>
        <w:tabs>
          <w:tab w:val="left" w:pos="709"/>
          <w:tab w:val="left" w:pos="851"/>
        </w:tabs>
        <w:jc w:val="both"/>
      </w:pPr>
      <w:r w:rsidRPr="00914E1F">
        <w:rPr>
          <w:b/>
          <w:sz w:val="20"/>
        </w:rPr>
        <w:t>3.1</w:t>
      </w:r>
      <w:r w:rsidR="00FE4ECB">
        <w:rPr>
          <w:b/>
        </w:rPr>
        <w:t xml:space="preserve">      </w:t>
      </w:r>
      <w:r w:rsidR="00CC6088">
        <w:rPr>
          <w:b/>
        </w:rPr>
        <w:tab/>
      </w:r>
      <w:r w:rsidR="00FE4ECB">
        <w:rPr>
          <w:b/>
        </w:rPr>
        <w:t>Doba plnění</w:t>
      </w:r>
    </w:p>
    <w:p w:rsidR="00DF2016" w:rsidRDefault="00DF2016">
      <w:pPr>
        <w:ind w:left="705"/>
        <w:jc w:val="both"/>
        <w:rPr>
          <w:color w:val="FF0000"/>
        </w:rPr>
      </w:pPr>
      <w:r w:rsidRPr="00914E1F">
        <w:t>Smlouva se uzavírá na dobu</w:t>
      </w:r>
      <w:r w:rsidR="007153F8" w:rsidRPr="00914E1F">
        <w:t xml:space="preserve"> max.</w:t>
      </w:r>
      <w:r w:rsidRPr="00914E1F">
        <w:t xml:space="preserve"> </w:t>
      </w:r>
      <w:r w:rsidR="007153F8" w:rsidRPr="00914E1F">
        <w:t>na dobu 12 měsíců od platnosti smlouvy</w:t>
      </w:r>
      <w:r w:rsidR="00681BF6">
        <w:t>.</w:t>
      </w:r>
    </w:p>
    <w:p w:rsidR="00822597" w:rsidRDefault="00822597">
      <w:pPr>
        <w:ind w:left="705"/>
        <w:jc w:val="both"/>
      </w:pPr>
      <w:r w:rsidRPr="00822597">
        <w:t>Doba plnění jednotlivé zakázky bude dohodnuta zástupcem objednatele a zhotovitele.</w:t>
      </w:r>
    </w:p>
    <w:p w:rsidR="00CC6088" w:rsidRPr="00822597" w:rsidRDefault="00CC6088">
      <w:pPr>
        <w:ind w:left="705"/>
        <w:jc w:val="both"/>
      </w:pPr>
    </w:p>
    <w:p w:rsidR="00FE4ECB" w:rsidRDefault="00FE4ECB" w:rsidP="00FE4ECB">
      <w:pPr>
        <w:jc w:val="both"/>
      </w:pPr>
      <w:r w:rsidRPr="00FE4ECB">
        <w:rPr>
          <w:b/>
          <w:sz w:val="20"/>
        </w:rPr>
        <w:t>3.2</w:t>
      </w:r>
      <w:r>
        <w:tab/>
      </w:r>
      <w:r w:rsidRPr="00FE4ECB">
        <w:rPr>
          <w:b/>
        </w:rPr>
        <w:t>Místo plnění</w:t>
      </w:r>
      <w:r>
        <w:t xml:space="preserve"> </w:t>
      </w:r>
    </w:p>
    <w:p w:rsidR="00AC3115" w:rsidRPr="00914E1F" w:rsidRDefault="00AC3115" w:rsidP="00FE4ECB">
      <w:pPr>
        <w:ind w:firstLine="708"/>
        <w:jc w:val="both"/>
      </w:pPr>
      <w:r w:rsidRPr="00914E1F">
        <w:t>Místem plnění j</w:t>
      </w:r>
      <w:r w:rsidR="002F0699" w:rsidRPr="00914E1F">
        <w:t>sou</w:t>
      </w:r>
      <w:r w:rsidRPr="00914E1F">
        <w:t xml:space="preserve"> objekt</w:t>
      </w:r>
      <w:r w:rsidR="002F0699" w:rsidRPr="00914E1F">
        <w:t>y</w:t>
      </w:r>
      <w:r w:rsidR="00FE4ECB">
        <w:t>/zařízení</w:t>
      </w:r>
      <w:r w:rsidR="002F0699" w:rsidRPr="00914E1F">
        <w:t xml:space="preserve"> spadající pod správu objednatele.</w:t>
      </w:r>
      <w:r w:rsidRPr="00914E1F">
        <w:t xml:space="preserve"> </w:t>
      </w:r>
    </w:p>
    <w:p w:rsidR="00DF2016" w:rsidRPr="00914E1F" w:rsidRDefault="00DF2016">
      <w:pPr>
        <w:rPr>
          <w:b/>
          <w:color w:val="FF0000"/>
          <w:sz w:val="28"/>
        </w:rPr>
      </w:pPr>
    </w:p>
    <w:p w:rsidR="00DF2016" w:rsidRPr="00914E1F" w:rsidRDefault="00DF2016">
      <w:pPr>
        <w:jc w:val="center"/>
        <w:rPr>
          <w:b/>
          <w:color w:val="FF0000"/>
          <w:sz w:val="28"/>
        </w:rPr>
      </w:pPr>
    </w:p>
    <w:p w:rsidR="00681BF6" w:rsidRDefault="00681BF6">
      <w:pPr>
        <w:jc w:val="center"/>
        <w:rPr>
          <w:b/>
          <w:sz w:val="28"/>
        </w:rPr>
      </w:pPr>
    </w:p>
    <w:p w:rsidR="00DF2016" w:rsidRPr="00914E1F" w:rsidRDefault="00DF2016">
      <w:pPr>
        <w:jc w:val="center"/>
        <w:rPr>
          <w:b/>
          <w:sz w:val="28"/>
        </w:rPr>
      </w:pPr>
      <w:r w:rsidRPr="00914E1F">
        <w:rPr>
          <w:b/>
          <w:sz w:val="28"/>
        </w:rPr>
        <w:lastRenderedPageBreak/>
        <w:t>4. Cena předmětu plnění</w:t>
      </w:r>
    </w:p>
    <w:p w:rsidR="00DF2016" w:rsidRPr="00914E1F" w:rsidRDefault="00DF2016"/>
    <w:p w:rsidR="00DF2016" w:rsidRPr="00914E1F" w:rsidRDefault="00DF2016">
      <w:pPr>
        <w:tabs>
          <w:tab w:val="left" w:pos="360"/>
        </w:tabs>
        <w:jc w:val="both"/>
      </w:pPr>
      <w:r w:rsidRPr="00914E1F">
        <w:rPr>
          <w:b/>
          <w:sz w:val="20"/>
        </w:rPr>
        <w:t>4.1</w:t>
      </w:r>
      <w:r w:rsidRPr="00914E1F">
        <w:rPr>
          <w:b/>
        </w:rPr>
        <w:t xml:space="preserve">      Cena předmětu plnění</w:t>
      </w:r>
      <w:r w:rsidR="00914E1F" w:rsidRPr="00914E1F">
        <w:rPr>
          <w:b/>
        </w:rPr>
        <w:t xml:space="preserve"> – kupní cena</w:t>
      </w:r>
    </w:p>
    <w:p w:rsidR="0086079E" w:rsidRPr="00681BF6" w:rsidRDefault="00914E1F">
      <w:pPr>
        <w:spacing w:before="120" w:line="240" w:lineRule="atLeast"/>
        <w:ind w:left="708"/>
        <w:jc w:val="both"/>
      </w:pPr>
      <w:r w:rsidRPr="00681BF6">
        <w:t xml:space="preserve">Smluvní strany se dohodly na níže uvedené ceně </w:t>
      </w:r>
      <w:r w:rsidR="008A0CFD" w:rsidRPr="00681BF6">
        <w:t>dle Krycího listu nabídky</w:t>
      </w:r>
    </w:p>
    <w:p w:rsidR="00681BF6" w:rsidRPr="00EF2643" w:rsidRDefault="00681BF6" w:rsidP="00681BF6">
      <w:pPr>
        <w:rPr>
          <w:rFonts w:cs="Calibri"/>
          <w:b/>
          <w:bCs/>
          <w:color w:val="000000"/>
        </w:rPr>
      </w:pPr>
    </w:p>
    <w:tbl>
      <w:tblPr>
        <w:tblW w:w="9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6"/>
        <w:gridCol w:w="722"/>
        <w:gridCol w:w="1540"/>
        <w:gridCol w:w="1642"/>
      </w:tblGrid>
      <w:tr w:rsidR="00681BF6" w:rsidRPr="00681BF6" w:rsidTr="00D60494">
        <w:trPr>
          <w:trHeight w:val="612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681BF6">
              <w:rPr>
                <w:b/>
                <w:bCs/>
                <w:i/>
                <w:iCs/>
                <w:color w:val="000000"/>
                <w:szCs w:val="24"/>
              </w:rPr>
              <w:t>Položka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681BF6">
              <w:rPr>
                <w:b/>
                <w:bCs/>
                <w:i/>
                <w:iCs/>
                <w:color w:val="000000"/>
                <w:szCs w:val="24"/>
              </w:rPr>
              <w:t>MJ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F6" w:rsidRPr="00681BF6" w:rsidRDefault="00681BF6" w:rsidP="00D60494">
            <w:pPr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681BF6">
              <w:rPr>
                <w:b/>
                <w:bCs/>
                <w:i/>
                <w:iCs/>
                <w:color w:val="000000"/>
                <w:szCs w:val="24"/>
              </w:rPr>
              <w:t>Cena za MJ v Kč bez DPH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F6" w:rsidRPr="00681BF6" w:rsidRDefault="00681BF6" w:rsidP="00D60494">
            <w:pPr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681BF6">
              <w:rPr>
                <w:b/>
                <w:bCs/>
                <w:i/>
                <w:iCs/>
                <w:color w:val="000000"/>
                <w:szCs w:val="24"/>
              </w:rPr>
              <w:t>Cena za MJ v Kč s DPH</w:t>
            </w:r>
          </w:p>
        </w:tc>
      </w:tr>
      <w:tr w:rsidR="00681BF6" w:rsidRPr="00681BF6" w:rsidTr="00A70ED2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Penetrační nátěr - hloubková penetrace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F6" w:rsidRPr="00681BF6" w:rsidRDefault="00681BF6" w:rsidP="00D60494">
            <w:pPr>
              <w:jc w:val="center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681BF6" w:rsidRPr="00681BF6" w:rsidRDefault="00681BF6" w:rsidP="00F958AA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BF6" w:rsidRPr="00681BF6" w:rsidRDefault="00681BF6" w:rsidP="00D60494">
            <w:pPr>
              <w:jc w:val="right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0</w:t>
            </w:r>
          </w:p>
        </w:tc>
      </w:tr>
      <w:tr w:rsidR="00681BF6" w:rsidRPr="00681BF6" w:rsidTr="00A70ED2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 xml:space="preserve">Malba bílá omyvatelná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jc w:val="center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F958AA" w:rsidRPr="00681BF6" w:rsidRDefault="00F958AA" w:rsidP="00F958AA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BF6" w:rsidRPr="00681BF6" w:rsidRDefault="00681BF6" w:rsidP="00D60494">
            <w:pPr>
              <w:jc w:val="right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0</w:t>
            </w:r>
          </w:p>
        </w:tc>
      </w:tr>
      <w:tr w:rsidR="00681BF6" w:rsidRPr="00681BF6" w:rsidTr="00A70ED2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Malba barevná omývatelná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jc w:val="center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681BF6" w:rsidRPr="00681BF6" w:rsidRDefault="00681BF6" w:rsidP="00F958AA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BF6" w:rsidRPr="00681BF6" w:rsidRDefault="00681BF6" w:rsidP="00D60494">
            <w:pPr>
              <w:jc w:val="right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0</w:t>
            </w:r>
          </w:p>
        </w:tc>
      </w:tr>
      <w:tr w:rsidR="00681BF6" w:rsidRPr="00681BF6" w:rsidTr="00A70ED2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rPr>
                <w:szCs w:val="24"/>
              </w:rPr>
            </w:pPr>
            <w:r w:rsidRPr="00681BF6">
              <w:rPr>
                <w:szCs w:val="24"/>
              </w:rPr>
              <w:t>Nátěr zárubní - barva syntetická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jc w:val="center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681BF6" w:rsidRPr="00681BF6" w:rsidRDefault="00681BF6" w:rsidP="00F958AA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BF6" w:rsidRPr="00681BF6" w:rsidRDefault="00681BF6" w:rsidP="00D60494">
            <w:pPr>
              <w:jc w:val="right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0</w:t>
            </w:r>
          </w:p>
        </w:tc>
      </w:tr>
      <w:tr w:rsidR="001042EE" w:rsidRPr="00681BF6" w:rsidTr="00D60494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2EE" w:rsidRPr="00681BF6" w:rsidRDefault="001042EE" w:rsidP="00D60494">
            <w:pPr>
              <w:rPr>
                <w:szCs w:val="24"/>
              </w:rPr>
            </w:pPr>
            <w:r>
              <w:rPr>
                <w:szCs w:val="24"/>
              </w:rPr>
              <w:t>Omývání mýdlovou vodou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2EE" w:rsidRPr="00681BF6" w:rsidRDefault="001042EE" w:rsidP="00D60494">
            <w:pPr>
              <w:jc w:val="center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1042EE" w:rsidRPr="00681BF6" w:rsidRDefault="001042EE" w:rsidP="00F958AA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042EE" w:rsidRPr="00681BF6" w:rsidRDefault="001042EE" w:rsidP="00D604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681BF6" w:rsidRPr="00681BF6" w:rsidTr="00A70ED2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rPr>
                <w:b/>
                <w:bCs/>
                <w:szCs w:val="24"/>
              </w:rPr>
            </w:pPr>
            <w:r w:rsidRPr="00681BF6">
              <w:rPr>
                <w:b/>
                <w:bCs/>
                <w:szCs w:val="24"/>
              </w:rPr>
              <w:t>Sádrování, stěrkování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jc w:val="center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BF6" w:rsidRPr="00681BF6" w:rsidRDefault="00681BF6" w:rsidP="00F958AA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F6" w:rsidRPr="00681BF6" w:rsidRDefault="00681BF6" w:rsidP="00D60494">
            <w:pPr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 </w:t>
            </w:r>
          </w:p>
        </w:tc>
      </w:tr>
      <w:tr w:rsidR="00681BF6" w:rsidRPr="00681BF6" w:rsidTr="00A70ED2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do 5%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jc w:val="center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681BF6" w:rsidRPr="00681BF6" w:rsidRDefault="00681BF6" w:rsidP="00F958AA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BF6" w:rsidRPr="00681BF6" w:rsidRDefault="00681BF6" w:rsidP="00D60494">
            <w:pPr>
              <w:jc w:val="right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0</w:t>
            </w:r>
          </w:p>
        </w:tc>
      </w:tr>
      <w:tr w:rsidR="00681BF6" w:rsidRPr="00681BF6" w:rsidTr="00A70ED2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od 5% do 25%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jc w:val="center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681BF6" w:rsidRPr="00681BF6" w:rsidRDefault="00681BF6" w:rsidP="00F958AA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BF6" w:rsidRPr="00681BF6" w:rsidRDefault="00681BF6" w:rsidP="00D60494">
            <w:pPr>
              <w:jc w:val="right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0</w:t>
            </w:r>
          </w:p>
        </w:tc>
      </w:tr>
      <w:tr w:rsidR="00681BF6" w:rsidRPr="00681BF6" w:rsidTr="00A70ED2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od 25% do 100%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jc w:val="center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681BF6" w:rsidRPr="00681BF6" w:rsidRDefault="00681BF6" w:rsidP="00F958AA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BF6" w:rsidRPr="00681BF6" w:rsidRDefault="00681BF6" w:rsidP="00D60494">
            <w:pPr>
              <w:jc w:val="right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0</w:t>
            </w:r>
          </w:p>
        </w:tc>
      </w:tr>
      <w:tr w:rsidR="00681BF6" w:rsidRPr="00681BF6" w:rsidTr="00A70ED2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rPr>
                <w:b/>
                <w:bCs/>
                <w:color w:val="000000"/>
                <w:szCs w:val="24"/>
              </w:rPr>
            </w:pPr>
            <w:r w:rsidRPr="00681BF6">
              <w:rPr>
                <w:b/>
                <w:bCs/>
                <w:color w:val="000000"/>
                <w:szCs w:val="24"/>
              </w:rPr>
              <w:t>Škrábání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jc w:val="center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BF6" w:rsidRPr="00681BF6" w:rsidRDefault="00681BF6" w:rsidP="00F958AA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F6" w:rsidRPr="00681BF6" w:rsidRDefault="00681BF6" w:rsidP="00D60494">
            <w:pPr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 </w:t>
            </w:r>
          </w:p>
        </w:tc>
      </w:tr>
      <w:tr w:rsidR="00681BF6" w:rsidRPr="00681BF6" w:rsidTr="00A70ED2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do 5%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jc w:val="center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681BF6" w:rsidRPr="00681BF6" w:rsidRDefault="00681BF6" w:rsidP="00F958AA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BF6" w:rsidRPr="00681BF6" w:rsidRDefault="00681BF6" w:rsidP="00D60494">
            <w:pPr>
              <w:jc w:val="right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0</w:t>
            </w:r>
          </w:p>
        </w:tc>
      </w:tr>
      <w:tr w:rsidR="00681BF6" w:rsidRPr="00681BF6" w:rsidTr="00A70ED2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od 5% do 25%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jc w:val="center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681BF6" w:rsidRPr="00681BF6" w:rsidRDefault="00681BF6" w:rsidP="00F958AA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BF6" w:rsidRPr="00681BF6" w:rsidRDefault="00681BF6" w:rsidP="00D60494">
            <w:pPr>
              <w:jc w:val="right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0</w:t>
            </w:r>
          </w:p>
        </w:tc>
      </w:tr>
      <w:tr w:rsidR="00681BF6" w:rsidRPr="00681BF6" w:rsidTr="00A70ED2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od 25% do 100%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jc w:val="center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681BF6" w:rsidRPr="00681BF6" w:rsidRDefault="00681BF6" w:rsidP="00F958AA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BF6" w:rsidRPr="00681BF6" w:rsidRDefault="00681BF6" w:rsidP="00D60494">
            <w:pPr>
              <w:jc w:val="right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0</w:t>
            </w:r>
          </w:p>
        </w:tc>
      </w:tr>
      <w:tr w:rsidR="00681BF6" w:rsidRPr="00681BF6" w:rsidTr="00A70ED2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Izolování skrvn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jc w:val="center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681BF6" w:rsidRPr="00681BF6" w:rsidRDefault="00681BF6" w:rsidP="00F958AA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BF6" w:rsidRPr="00681BF6" w:rsidRDefault="00681BF6" w:rsidP="00D60494">
            <w:pPr>
              <w:jc w:val="right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0</w:t>
            </w:r>
          </w:p>
        </w:tc>
      </w:tr>
      <w:tr w:rsidR="00681BF6" w:rsidRPr="00681BF6" w:rsidTr="00A70ED2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Nátěr akrylátový,omyvatelný,dezinfikovatelný - sokl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jc w:val="center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681BF6" w:rsidRPr="00681BF6" w:rsidRDefault="00681BF6" w:rsidP="00F958AA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BF6" w:rsidRPr="00681BF6" w:rsidRDefault="00681BF6" w:rsidP="00D60494">
            <w:pPr>
              <w:jc w:val="right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0</w:t>
            </w:r>
          </w:p>
        </w:tc>
      </w:tr>
      <w:tr w:rsidR="00681BF6" w:rsidRPr="00681BF6" w:rsidTr="00A70ED2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Nátěr syntetický omyvatelný a dezinfikovatelný na sokly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jc w:val="center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681BF6" w:rsidRPr="00681BF6" w:rsidRDefault="00681BF6" w:rsidP="00F958AA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BF6" w:rsidRPr="00681BF6" w:rsidRDefault="00681BF6" w:rsidP="00D60494">
            <w:pPr>
              <w:jc w:val="right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0</w:t>
            </w:r>
          </w:p>
        </w:tc>
      </w:tr>
      <w:tr w:rsidR="00681BF6" w:rsidRPr="00681BF6" w:rsidTr="00A70ED2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Nátěr dveří (lesklý, matný, polomatný)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jc w:val="center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681BF6" w:rsidRPr="00681BF6" w:rsidRDefault="00681BF6" w:rsidP="00F958AA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BF6" w:rsidRPr="00681BF6" w:rsidRDefault="00681BF6" w:rsidP="00D60494">
            <w:pPr>
              <w:jc w:val="right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0</w:t>
            </w:r>
          </w:p>
        </w:tc>
      </w:tr>
      <w:tr w:rsidR="00681BF6" w:rsidRPr="00681BF6" w:rsidTr="00A70ED2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Nátěr radiátorů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jc w:val="center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681BF6" w:rsidRPr="00681BF6" w:rsidRDefault="00681BF6" w:rsidP="00F958AA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BF6" w:rsidRPr="00681BF6" w:rsidRDefault="00681BF6" w:rsidP="00D60494">
            <w:pPr>
              <w:jc w:val="right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0</w:t>
            </w:r>
          </w:p>
        </w:tc>
      </w:tr>
      <w:tr w:rsidR="00681BF6" w:rsidRPr="00681BF6" w:rsidTr="00A70ED2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Nátěr syntetický olejový (kovová konstrukce)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jc w:val="center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681BF6" w:rsidRPr="00681BF6" w:rsidRDefault="00681BF6" w:rsidP="00F958AA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BF6" w:rsidRPr="00681BF6" w:rsidRDefault="00681BF6" w:rsidP="00D60494">
            <w:pPr>
              <w:jc w:val="right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0</w:t>
            </w:r>
          </w:p>
        </w:tc>
      </w:tr>
      <w:tr w:rsidR="00681BF6" w:rsidRPr="00681BF6" w:rsidTr="00A70ED2">
        <w:trPr>
          <w:trHeight w:val="31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Variopaint vč. Lakování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jc w:val="center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681BF6" w:rsidRPr="00681BF6" w:rsidRDefault="00681BF6" w:rsidP="00F958AA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BF6" w:rsidRPr="00681BF6" w:rsidRDefault="00681BF6" w:rsidP="00D60494">
            <w:pPr>
              <w:jc w:val="right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0</w:t>
            </w:r>
          </w:p>
        </w:tc>
      </w:tr>
      <w:tr w:rsidR="00681BF6" w:rsidRPr="00681BF6" w:rsidTr="00A70ED2">
        <w:trPr>
          <w:trHeight w:val="324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Zakrývání podlah, olepování/stěhování nábytku, úklid, zakrytí fólií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jc w:val="center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hod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681BF6" w:rsidRPr="00681BF6" w:rsidRDefault="00681BF6" w:rsidP="00F958AA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1BF6" w:rsidRPr="00681BF6" w:rsidRDefault="00681BF6" w:rsidP="00D60494">
            <w:pPr>
              <w:jc w:val="right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0</w:t>
            </w:r>
          </w:p>
        </w:tc>
      </w:tr>
      <w:tr w:rsidR="00681BF6" w:rsidRPr="00681BF6" w:rsidTr="00D60494">
        <w:trPr>
          <w:trHeight w:val="324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BF6" w:rsidRPr="00681BF6" w:rsidRDefault="00681BF6" w:rsidP="00D60494">
            <w:pPr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Doprava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BF6" w:rsidRPr="00681BF6" w:rsidRDefault="00681BF6" w:rsidP="00D60494">
            <w:pPr>
              <w:jc w:val="center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1 km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</w:tcPr>
          <w:p w:rsidR="00681BF6" w:rsidRPr="00681BF6" w:rsidRDefault="00681BF6" w:rsidP="00F958AA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681BF6" w:rsidRPr="00681BF6" w:rsidRDefault="00681BF6" w:rsidP="00D60494">
            <w:pPr>
              <w:jc w:val="right"/>
              <w:rPr>
                <w:color w:val="000000"/>
                <w:szCs w:val="24"/>
              </w:rPr>
            </w:pPr>
            <w:r w:rsidRPr="00681BF6">
              <w:rPr>
                <w:color w:val="000000"/>
                <w:szCs w:val="24"/>
              </w:rPr>
              <w:t>0</w:t>
            </w:r>
          </w:p>
        </w:tc>
      </w:tr>
      <w:tr w:rsidR="00681BF6" w:rsidRPr="00681BF6" w:rsidTr="00D60494">
        <w:trPr>
          <w:trHeight w:val="324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F6" w:rsidRPr="00681BF6" w:rsidRDefault="00681BF6" w:rsidP="00D60494">
            <w:pPr>
              <w:rPr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681BF6" w:rsidRPr="00681BF6" w:rsidRDefault="00681BF6" w:rsidP="00F958AA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681BF6">
              <w:rPr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F6" w:rsidRPr="00681BF6" w:rsidRDefault="00681BF6" w:rsidP="00D60494">
            <w:pPr>
              <w:jc w:val="right"/>
              <w:rPr>
                <w:bCs/>
                <w:iCs/>
                <w:color w:val="000000"/>
                <w:szCs w:val="24"/>
              </w:rPr>
            </w:pPr>
            <w:r w:rsidRPr="00681BF6">
              <w:rPr>
                <w:bCs/>
                <w:iCs/>
                <w:color w:val="000000"/>
                <w:szCs w:val="24"/>
              </w:rPr>
              <w:t>0</w:t>
            </w:r>
          </w:p>
        </w:tc>
      </w:tr>
    </w:tbl>
    <w:p w:rsidR="00681BF6" w:rsidRPr="00914E1F" w:rsidRDefault="00681BF6" w:rsidP="00681BF6">
      <w:pPr>
        <w:spacing w:before="120" w:line="240" w:lineRule="atLeast"/>
        <w:ind w:left="708"/>
        <w:jc w:val="both"/>
        <w:rPr>
          <w:color w:val="FF0000"/>
        </w:rPr>
      </w:pPr>
    </w:p>
    <w:p w:rsidR="00DF2016" w:rsidRPr="008A0CFD" w:rsidRDefault="003F7CEA" w:rsidP="006144DA">
      <w:pPr>
        <w:spacing w:before="120" w:line="240" w:lineRule="atLeast"/>
        <w:ind w:left="708" w:hanging="708"/>
        <w:jc w:val="both"/>
      </w:pPr>
      <w:r w:rsidRPr="008A0CFD">
        <w:rPr>
          <w:b/>
          <w:sz w:val="20"/>
        </w:rPr>
        <w:t>4.2</w:t>
      </w:r>
      <w:r w:rsidRPr="008A0CFD">
        <w:tab/>
      </w:r>
      <w:r w:rsidR="00DF2016" w:rsidRPr="008A0CFD">
        <w:t>V případě změny</w:t>
      </w:r>
      <w:r w:rsidR="00CA0272" w:rsidRPr="008A0CFD">
        <w:t xml:space="preserve"> vstupních dodavatelských cen (</w:t>
      </w:r>
      <w:r w:rsidR="00DF2016" w:rsidRPr="008A0CFD">
        <w:t>inflac</w:t>
      </w:r>
      <w:r w:rsidR="00CA0272" w:rsidRPr="008A0CFD">
        <w:t>e, změny valutového kurzu apod.</w:t>
      </w:r>
      <w:r w:rsidR="00DF2016" w:rsidRPr="008A0CFD">
        <w:t>) mohou b</w:t>
      </w:r>
      <w:r w:rsidR="00CA0272" w:rsidRPr="008A0CFD">
        <w:t>ýt ceny upraveny (nahoru, dolů</w:t>
      </w:r>
      <w:r w:rsidR="00DF2016" w:rsidRPr="008A0CFD">
        <w:t xml:space="preserve">) jen po vzájemné dohodě smluvních stran. </w:t>
      </w:r>
    </w:p>
    <w:p w:rsidR="00DF2016" w:rsidRPr="008A0CFD" w:rsidRDefault="00DF2016" w:rsidP="0086079E">
      <w:pPr>
        <w:tabs>
          <w:tab w:val="left" w:pos="284"/>
        </w:tabs>
        <w:spacing w:before="120" w:line="240" w:lineRule="atLeast"/>
        <w:ind w:left="709"/>
        <w:jc w:val="both"/>
      </w:pPr>
      <w:r w:rsidRPr="008A0CFD">
        <w:t>Doúčtování daně z přidané hodnoty</w:t>
      </w:r>
      <w:r w:rsidR="0074313A" w:rsidRPr="008A0CFD">
        <w:t xml:space="preserve"> bude provedeno dle Zákona č.235/2004</w:t>
      </w:r>
      <w:r w:rsidR="0082742E" w:rsidRPr="008A0CFD">
        <w:t xml:space="preserve"> </w:t>
      </w:r>
      <w:r w:rsidRPr="008A0CFD">
        <w:t>Sb.</w:t>
      </w:r>
      <w:r w:rsidR="0074313A" w:rsidRPr="008A0CFD">
        <w:t xml:space="preserve"> o dani z přidané hodnoty,</w:t>
      </w:r>
      <w:r w:rsidRPr="008A0CFD">
        <w:t xml:space="preserve"> v platném </w:t>
      </w:r>
      <w:r w:rsidR="0086079E" w:rsidRPr="008A0CFD">
        <w:t xml:space="preserve"> </w:t>
      </w:r>
      <w:r w:rsidR="0082742E" w:rsidRPr="008A0CFD">
        <w:t xml:space="preserve">znění </w:t>
      </w:r>
      <w:r w:rsidR="0082742E" w:rsidRPr="008A0CFD">
        <w:rPr>
          <w:szCs w:val="24"/>
        </w:rPr>
        <w:t>(dále jen „zákon o dani z přidané hodnoty“).</w:t>
      </w:r>
    </w:p>
    <w:p w:rsidR="00FE4ECB" w:rsidRPr="008A0CFD" w:rsidRDefault="00FE4ECB" w:rsidP="0086079E">
      <w:pPr>
        <w:tabs>
          <w:tab w:val="left" w:pos="284"/>
        </w:tabs>
        <w:spacing w:before="120" w:line="240" w:lineRule="atLeast"/>
        <w:ind w:left="709"/>
        <w:jc w:val="both"/>
      </w:pPr>
    </w:p>
    <w:p w:rsidR="00DF2016" w:rsidRDefault="00DF2016"/>
    <w:p w:rsidR="00CC6088" w:rsidRDefault="00CC6088"/>
    <w:p w:rsidR="00CC6088" w:rsidRDefault="00CC6088"/>
    <w:p w:rsidR="00CC6088" w:rsidRPr="00390B93" w:rsidRDefault="00CC6088"/>
    <w:p w:rsidR="00FE4ECB" w:rsidRDefault="00FE4ECB" w:rsidP="00FE4ECB">
      <w:pPr>
        <w:jc w:val="center"/>
        <w:rPr>
          <w:b/>
          <w:sz w:val="28"/>
        </w:rPr>
      </w:pPr>
      <w:r w:rsidRPr="00390B93">
        <w:rPr>
          <w:b/>
          <w:sz w:val="28"/>
        </w:rPr>
        <w:lastRenderedPageBreak/>
        <w:t>5. Předání a převzetí díla</w:t>
      </w:r>
    </w:p>
    <w:p w:rsidR="00CC6088" w:rsidRPr="00390B93" w:rsidRDefault="00CC6088" w:rsidP="00FE4ECB">
      <w:pPr>
        <w:jc w:val="center"/>
        <w:rPr>
          <w:b/>
          <w:sz w:val="28"/>
        </w:rPr>
      </w:pPr>
    </w:p>
    <w:p w:rsidR="00FE4ECB" w:rsidRPr="00390B93" w:rsidRDefault="00FE4ECB" w:rsidP="00822597">
      <w:pPr>
        <w:ind w:left="708" w:hanging="708"/>
        <w:rPr>
          <w:szCs w:val="24"/>
        </w:rPr>
      </w:pPr>
      <w:r w:rsidRPr="008A0CFD">
        <w:rPr>
          <w:b/>
          <w:sz w:val="20"/>
        </w:rPr>
        <w:t>5.1</w:t>
      </w:r>
      <w:r w:rsidRPr="00390B93">
        <w:rPr>
          <w:szCs w:val="24"/>
        </w:rPr>
        <w:tab/>
        <w:t>Povinnosti zhotovitele je považována za splněnou provedením přejímky díla kontaktní osobou či jeho pověřeným zástupcem v</w:t>
      </w:r>
      <w:r w:rsidR="00681BF6">
        <w:rPr>
          <w:szCs w:val="24"/>
        </w:rPr>
        <w:t> </w:t>
      </w:r>
      <w:r w:rsidRPr="00390B93">
        <w:rPr>
          <w:szCs w:val="24"/>
        </w:rPr>
        <w:t>místě</w:t>
      </w:r>
      <w:r w:rsidR="00681BF6">
        <w:rPr>
          <w:szCs w:val="24"/>
        </w:rPr>
        <w:t>.</w:t>
      </w:r>
    </w:p>
    <w:p w:rsidR="00822597" w:rsidRPr="00390B93" w:rsidRDefault="00822597" w:rsidP="00822597">
      <w:pPr>
        <w:ind w:left="708" w:hanging="708"/>
        <w:rPr>
          <w:szCs w:val="24"/>
        </w:rPr>
      </w:pPr>
    </w:p>
    <w:p w:rsidR="00822597" w:rsidRDefault="00822597" w:rsidP="00822597">
      <w:pPr>
        <w:ind w:left="708" w:hanging="708"/>
        <w:jc w:val="both"/>
        <w:rPr>
          <w:szCs w:val="24"/>
        </w:rPr>
      </w:pPr>
      <w:r w:rsidRPr="0082742E">
        <w:rPr>
          <w:b/>
          <w:sz w:val="20"/>
        </w:rPr>
        <w:t>5.2</w:t>
      </w:r>
      <w:r w:rsidRPr="00390B93">
        <w:rPr>
          <w:szCs w:val="24"/>
        </w:rPr>
        <w:tab/>
        <w:t>Přejímkou díla se rozumí předání díla včetně splnění všech podmínek stanovených v čl. 2 smlouvy zhotovitelem a převzetím díla objednatelem. Zjistí-li objednatel, že dílo trpí vadami či nedodělky, odmítne jeho převzetí s vytčením vad a nedodělků. O takovém odmítnutí sepíší smluvní strany zápis a dohodnou dobu prodloužení realizace objednávky k odstranění vad a nedodělků.</w:t>
      </w:r>
    </w:p>
    <w:p w:rsidR="0082742E" w:rsidRPr="00390B93" w:rsidRDefault="0082742E" w:rsidP="00822597">
      <w:pPr>
        <w:ind w:left="708" w:hanging="708"/>
        <w:jc w:val="both"/>
        <w:rPr>
          <w:szCs w:val="24"/>
        </w:rPr>
      </w:pPr>
    </w:p>
    <w:p w:rsidR="00822597" w:rsidRDefault="00822597" w:rsidP="00822597">
      <w:pPr>
        <w:ind w:left="708" w:hanging="708"/>
        <w:jc w:val="both"/>
        <w:rPr>
          <w:szCs w:val="24"/>
        </w:rPr>
      </w:pPr>
      <w:r w:rsidRPr="0082742E">
        <w:rPr>
          <w:b/>
          <w:sz w:val="20"/>
        </w:rPr>
        <w:t>5.3</w:t>
      </w:r>
      <w:r w:rsidRPr="00390B93">
        <w:rPr>
          <w:szCs w:val="24"/>
        </w:rPr>
        <w:tab/>
        <w:t>O provedení přejímky mezi objednatelem a zhotovitelem bude sepsán přejímací protokol s uvedením data provedení přejímky. Toto datum je dnem dodání díla a je rozhodné pro splnění povinnosti zhotovitele dle čl. 5, odst. 5.2.</w:t>
      </w:r>
    </w:p>
    <w:p w:rsidR="00172DF7" w:rsidRDefault="00172DF7" w:rsidP="00822597">
      <w:pPr>
        <w:ind w:left="708" w:hanging="708"/>
        <w:jc w:val="both"/>
        <w:rPr>
          <w:szCs w:val="24"/>
        </w:rPr>
      </w:pPr>
    </w:p>
    <w:p w:rsidR="00DF2016" w:rsidRPr="00914E1F" w:rsidRDefault="00DF2016">
      <w:pPr>
        <w:rPr>
          <w:color w:val="FF0000"/>
        </w:rPr>
      </w:pPr>
    </w:p>
    <w:p w:rsidR="00DF2016" w:rsidRPr="009C7DBA" w:rsidRDefault="00FE4ECB">
      <w:pPr>
        <w:jc w:val="center"/>
        <w:rPr>
          <w:b/>
          <w:sz w:val="28"/>
        </w:rPr>
      </w:pPr>
      <w:r w:rsidRPr="009C7DBA">
        <w:rPr>
          <w:b/>
          <w:sz w:val="28"/>
        </w:rPr>
        <w:t>6</w:t>
      </w:r>
      <w:r w:rsidR="00DF2016" w:rsidRPr="009C7DBA">
        <w:rPr>
          <w:b/>
          <w:sz w:val="28"/>
        </w:rPr>
        <w:t>. Platební podmínky, úrok z prodlení,</w:t>
      </w:r>
      <w:r w:rsidR="00A57124" w:rsidRPr="009C7DBA">
        <w:rPr>
          <w:b/>
          <w:sz w:val="28"/>
        </w:rPr>
        <w:t xml:space="preserve"> </w:t>
      </w:r>
      <w:r w:rsidR="00DF2016" w:rsidRPr="009C7DBA">
        <w:rPr>
          <w:b/>
          <w:sz w:val="28"/>
        </w:rPr>
        <w:t>smluvní pokuty</w:t>
      </w:r>
    </w:p>
    <w:p w:rsidR="009C7DBA" w:rsidRDefault="009C7DBA">
      <w:pPr>
        <w:jc w:val="center"/>
        <w:rPr>
          <w:b/>
          <w:color w:val="FF0000"/>
          <w:sz w:val="28"/>
        </w:rPr>
      </w:pPr>
    </w:p>
    <w:p w:rsidR="009C7DBA" w:rsidRPr="009C7DBA" w:rsidRDefault="009C7DBA" w:rsidP="0082742E">
      <w:pPr>
        <w:jc w:val="both"/>
        <w:rPr>
          <w:szCs w:val="24"/>
        </w:rPr>
      </w:pPr>
      <w:r w:rsidRPr="009C7DBA">
        <w:rPr>
          <w:b/>
          <w:sz w:val="20"/>
        </w:rPr>
        <w:t>6.1</w:t>
      </w:r>
      <w:r w:rsidRPr="009C7DBA">
        <w:rPr>
          <w:b/>
          <w:sz w:val="28"/>
        </w:rPr>
        <w:tab/>
      </w:r>
      <w:r w:rsidRPr="009C7DBA">
        <w:rPr>
          <w:szCs w:val="24"/>
        </w:rPr>
        <w:t>Právo fakturovat vzniká zhotoviteli dnem dodání díla.</w:t>
      </w:r>
    </w:p>
    <w:p w:rsidR="009C7DBA" w:rsidRPr="009C7DBA" w:rsidRDefault="009C7DBA" w:rsidP="0082742E">
      <w:pPr>
        <w:jc w:val="both"/>
        <w:rPr>
          <w:b/>
          <w:sz w:val="28"/>
        </w:rPr>
      </w:pPr>
    </w:p>
    <w:p w:rsidR="009C7DBA" w:rsidRDefault="009C7DBA" w:rsidP="0082742E">
      <w:pPr>
        <w:ind w:left="705" w:hanging="705"/>
        <w:jc w:val="both"/>
        <w:rPr>
          <w:szCs w:val="24"/>
        </w:rPr>
      </w:pPr>
      <w:r w:rsidRPr="009C7DBA">
        <w:rPr>
          <w:b/>
          <w:sz w:val="20"/>
        </w:rPr>
        <w:t>6.2</w:t>
      </w:r>
      <w:r w:rsidRPr="009C7DBA">
        <w:rPr>
          <w:szCs w:val="24"/>
        </w:rPr>
        <w:tab/>
        <w:t xml:space="preserve">Zhotovitel je povinen po vzniku práva fakturovat a vystavit a do 10 dnů doručit objednateli originál daňového dokladu (dále jen „faktura“) za služby za dohodnutou smluvní cenu s rozepsáním jednotlivých položek podle § 29 </w:t>
      </w:r>
      <w:r w:rsidR="0082742E">
        <w:rPr>
          <w:szCs w:val="24"/>
        </w:rPr>
        <w:t>zákona o dani z přidané hodnoty.</w:t>
      </w:r>
    </w:p>
    <w:p w:rsidR="0082742E" w:rsidRPr="009C7DBA" w:rsidRDefault="0082742E" w:rsidP="0082742E">
      <w:pPr>
        <w:ind w:left="705" w:hanging="705"/>
        <w:jc w:val="both"/>
        <w:rPr>
          <w:szCs w:val="24"/>
        </w:rPr>
      </w:pPr>
      <w:r w:rsidRPr="0082742E">
        <w:rPr>
          <w:b/>
          <w:sz w:val="20"/>
        </w:rPr>
        <w:t>6.3</w:t>
      </w:r>
      <w:r>
        <w:rPr>
          <w:szCs w:val="24"/>
        </w:rPr>
        <w:t xml:space="preserve"> </w:t>
      </w:r>
      <w:r>
        <w:rPr>
          <w:szCs w:val="24"/>
        </w:rPr>
        <w:tab/>
        <w:t>Společně s fakturou je zhotovitel povinen předložit též originál přejímacího protokolu</w:t>
      </w:r>
      <w:r w:rsidRPr="0082742E">
        <w:rPr>
          <w:szCs w:val="24"/>
        </w:rPr>
        <w:t xml:space="preserve"> </w:t>
      </w:r>
      <w:r>
        <w:rPr>
          <w:szCs w:val="24"/>
        </w:rPr>
        <w:t>potvrzeného objednatelem</w:t>
      </w:r>
    </w:p>
    <w:p w:rsidR="00DF2016" w:rsidRPr="009C7DBA" w:rsidRDefault="00DF2016" w:rsidP="0082742E">
      <w:pPr>
        <w:jc w:val="both"/>
      </w:pPr>
    </w:p>
    <w:p w:rsidR="00DF2016" w:rsidRPr="009C7DBA" w:rsidRDefault="009C7DBA" w:rsidP="0082742E">
      <w:pPr>
        <w:ind w:left="705" w:hanging="705"/>
        <w:jc w:val="both"/>
      </w:pPr>
      <w:r w:rsidRPr="009C7DBA">
        <w:rPr>
          <w:b/>
          <w:sz w:val="20"/>
        </w:rPr>
        <w:t>6</w:t>
      </w:r>
      <w:r w:rsidR="00DF2016" w:rsidRPr="009C7DBA">
        <w:rPr>
          <w:b/>
          <w:sz w:val="20"/>
        </w:rPr>
        <w:t>.</w:t>
      </w:r>
      <w:r w:rsidR="0082742E">
        <w:rPr>
          <w:b/>
          <w:sz w:val="20"/>
        </w:rPr>
        <w:t>4</w:t>
      </w:r>
      <w:r w:rsidR="00DF2016" w:rsidRPr="009C7DBA">
        <w:tab/>
        <w:t>Splatnost fak</w:t>
      </w:r>
      <w:r w:rsidR="00ED75FA" w:rsidRPr="009C7DBA">
        <w:t>tur byla po dohodě stanovena na 14</w:t>
      </w:r>
      <w:r w:rsidR="00DF2016" w:rsidRPr="009C7DBA">
        <w:t xml:space="preserve"> d</w:t>
      </w:r>
      <w:r w:rsidRPr="009C7DBA">
        <w:t>nů ode dne doručení objednateli.</w:t>
      </w:r>
    </w:p>
    <w:p w:rsidR="00DF2016" w:rsidRPr="009C7DBA" w:rsidRDefault="00DF2016" w:rsidP="0082742E">
      <w:pPr>
        <w:ind w:left="705"/>
        <w:jc w:val="both"/>
      </w:pPr>
    </w:p>
    <w:p w:rsidR="00C3717E" w:rsidRPr="009C7DBA" w:rsidRDefault="009C7DBA" w:rsidP="0082742E">
      <w:pPr>
        <w:jc w:val="both"/>
      </w:pPr>
      <w:r w:rsidRPr="009C7DBA">
        <w:rPr>
          <w:b/>
          <w:sz w:val="20"/>
        </w:rPr>
        <w:t>6.</w:t>
      </w:r>
      <w:r w:rsidR="0082742E">
        <w:rPr>
          <w:b/>
          <w:sz w:val="20"/>
        </w:rPr>
        <w:t>5</w:t>
      </w:r>
      <w:r w:rsidR="00C3717E" w:rsidRPr="009C7DBA">
        <w:t xml:space="preserve">       </w:t>
      </w:r>
      <w:r w:rsidR="00DF2016" w:rsidRPr="009C7DBA">
        <w:t xml:space="preserve">Objednatel je povinen uhradit fakturovanou  cenu ve lhůtě uvedené na příslušném    </w:t>
      </w:r>
      <w:r w:rsidR="00C3717E" w:rsidRPr="009C7DBA">
        <w:t xml:space="preserve">   </w:t>
      </w:r>
    </w:p>
    <w:p w:rsidR="00DF2016" w:rsidRDefault="00C3717E" w:rsidP="0082742E">
      <w:pPr>
        <w:jc w:val="both"/>
      </w:pPr>
      <w:r w:rsidRPr="009C7DBA">
        <w:t xml:space="preserve">            </w:t>
      </w:r>
      <w:r w:rsidR="00681BF6">
        <w:t>d</w:t>
      </w:r>
      <w:r w:rsidRPr="009C7DBA">
        <w:t>aňovém dokladu. Tato lhůta začíná plynout ode dne odeslání daňového dokladu.</w:t>
      </w:r>
    </w:p>
    <w:p w:rsidR="0082742E" w:rsidRDefault="0082742E" w:rsidP="0082742E">
      <w:pPr>
        <w:jc w:val="both"/>
      </w:pPr>
    </w:p>
    <w:p w:rsidR="0082742E" w:rsidRDefault="0082742E" w:rsidP="0082742E">
      <w:pPr>
        <w:overflowPunct/>
        <w:ind w:left="708" w:hanging="708"/>
        <w:textAlignment w:val="auto"/>
        <w:rPr>
          <w:szCs w:val="24"/>
        </w:rPr>
      </w:pPr>
      <w:r w:rsidRPr="0082742E">
        <w:rPr>
          <w:b/>
          <w:sz w:val="20"/>
        </w:rPr>
        <w:t>6.6</w:t>
      </w:r>
      <w:r>
        <w:tab/>
      </w:r>
      <w:r>
        <w:rPr>
          <w:szCs w:val="24"/>
        </w:rPr>
        <w:t>Zaplacením dohodnuté ceny se rozumí odepsání částky z účtu objednatele a její směrování na</w:t>
      </w:r>
      <w:r w:rsidRPr="0082742E">
        <w:rPr>
          <w:szCs w:val="24"/>
        </w:rPr>
        <w:t xml:space="preserve"> </w:t>
      </w:r>
      <w:r>
        <w:rPr>
          <w:szCs w:val="24"/>
        </w:rPr>
        <w:t>účet zhotovitele.</w:t>
      </w:r>
    </w:p>
    <w:p w:rsidR="0082742E" w:rsidRDefault="0082742E" w:rsidP="0082742E">
      <w:pPr>
        <w:overflowPunct/>
        <w:textAlignment w:val="auto"/>
        <w:rPr>
          <w:szCs w:val="24"/>
        </w:rPr>
      </w:pPr>
    </w:p>
    <w:p w:rsidR="0082742E" w:rsidRDefault="0082742E" w:rsidP="0082742E">
      <w:pPr>
        <w:overflowPunct/>
        <w:ind w:left="708" w:hanging="708"/>
        <w:textAlignment w:val="auto"/>
        <w:rPr>
          <w:szCs w:val="24"/>
        </w:rPr>
      </w:pPr>
      <w:r w:rsidRPr="0082742E">
        <w:rPr>
          <w:b/>
          <w:sz w:val="20"/>
        </w:rPr>
        <w:t>6.7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Cs w:val="24"/>
        </w:rPr>
        <w:t>Odběratel neposkytuje zálohové platby. Platby budou probíhat výhradně v Kč. Celkovou cenu</w:t>
      </w:r>
      <w:r w:rsidRPr="0082742E">
        <w:rPr>
          <w:szCs w:val="24"/>
        </w:rPr>
        <w:t xml:space="preserve"> </w:t>
      </w:r>
      <w:r>
        <w:rPr>
          <w:szCs w:val="24"/>
        </w:rPr>
        <w:t>uhradí odběratel formou bezhotovostního převodu na účet zhotovitele.</w:t>
      </w:r>
    </w:p>
    <w:p w:rsidR="00DF2016" w:rsidRPr="009C7DBA" w:rsidRDefault="00C3717E" w:rsidP="0082742E">
      <w:pPr>
        <w:jc w:val="both"/>
        <w:rPr>
          <w:b/>
          <w:sz w:val="20"/>
        </w:rPr>
      </w:pPr>
      <w:r w:rsidRPr="009C7DBA">
        <w:t xml:space="preserve">      </w:t>
      </w:r>
    </w:p>
    <w:p w:rsidR="00DF2016" w:rsidRPr="009C7DBA" w:rsidRDefault="009C7DBA" w:rsidP="0082742E">
      <w:pPr>
        <w:jc w:val="both"/>
      </w:pPr>
      <w:r w:rsidRPr="009C7DBA">
        <w:rPr>
          <w:b/>
          <w:sz w:val="20"/>
        </w:rPr>
        <w:t>6</w:t>
      </w:r>
      <w:r w:rsidR="00DF2016" w:rsidRPr="009C7DBA">
        <w:rPr>
          <w:b/>
          <w:sz w:val="20"/>
        </w:rPr>
        <w:t>.</w:t>
      </w:r>
      <w:r w:rsidR="0082742E">
        <w:rPr>
          <w:b/>
          <w:sz w:val="20"/>
        </w:rPr>
        <w:t>8</w:t>
      </w:r>
      <w:r w:rsidR="00DF2016" w:rsidRPr="009C7DBA">
        <w:t xml:space="preserve">     V případě prodlení úhrady může zhotovitel po doručení objednateli požadovat za každý    </w:t>
      </w:r>
    </w:p>
    <w:p w:rsidR="00DF2016" w:rsidRPr="009C7DBA" w:rsidRDefault="00DF2016" w:rsidP="0082742E">
      <w:pPr>
        <w:jc w:val="both"/>
      </w:pPr>
      <w:r w:rsidRPr="009C7DBA">
        <w:t xml:space="preserve">           kalendářní den prodlení úrok z prodlení 0,</w:t>
      </w:r>
      <w:r w:rsidR="003F7CEA" w:rsidRPr="009C7DBA">
        <w:t>05</w:t>
      </w:r>
      <w:r w:rsidRPr="009C7DBA">
        <w:t xml:space="preserve"> % z fakturované ceny.</w:t>
      </w:r>
    </w:p>
    <w:p w:rsidR="00DF2016" w:rsidRDefault="00DF2016" w:rsidP="0082742E">
      <w:pPr>
        <w:jc w:val="both"/>
      </w:pPr>
    </w:p>
    <w:p w:rsidR="00DF2016" w:rsidRDefault="00DF2016" w:rsidP="0082742E">
      <w:pPr>
        <w:numPr>
          <w:ilvl w:val="1"/>
          <w:numId w:val="10"/>
        </w:numPr>
        <w:tabs>
          <w:tab w:val="left" w:pos="600"/>
        </w:tabs>
        <w:jc w:val="both"/>
      </w:pPr>
      <w:r>
        <w:t>V případě nedodržení kvality a termínu požadované práce je povinen zhotovitel uhradit</w:t>
      </w:r>
    </w:p>
    <w:p w:rsidR="00DF2016" w:rsidRDefault="00DF2016" w:rsidP="0082742E">
      <w:pPr>
        <w:ind w:left="600"/>
        <w:jc w:val="both"/>
      </w:pPr>
      <w:r>
        <w:t>objednavateli za každý kalendářn</w:t>
      </w:r>
      <w:r w:rsidR="0086079E">
        <w:t>í den 0,</w:t>
      </w:r>
      <w:r w:rsidR="003F7CEA">
        <w:t>05</w:t>
      </w:r>
      <w:r w:rsidR="0086079E">
        <w:t xml:space="preserve"> % z fakturované ceny.</w:t>
      </w:r>
    </w:p>
    <w:p w:rsidR="00477ACB" w:rsidRDefault="00477ACB" w:rsidP="0082742E">
      <w:pPr>
        <w:ind w:left="600"/>
        <w:jc w:val="both"/>
      </w:pPr>
    </w:p>
    <w:p w:rsidR="00477ACB" w:rsidRDefault="00477ACB" w:rsidP="00477ACB">
      <w:pPr>
        <w:ind w:left="600" w:hanging="600"/>
        <w:jc w:val="both"/>
      </w:pPr>
      <w:r w:rsidRPr="00477ACB">
        <w:rPr>
          <w:b/>
          <w:sz w:val="20"/>
        </w:rPr>
        <w:t>6.10</w:t>
      </w:r>
      <w:r>
        <w:tab/>
      </w:r>
      <w:r>
        <w:rPr>
          <w:szCs w:val="24"/>
        </w:rPr>
        <w:t>Smluvní pokuty a úroky z prodlení jsou splatné do 30 dnů ode dne doručení písemného</w:t>
      </w:r>
      <w:r w:rsidRPr="00477ACB">
        <w:rPr>
          <w:szCs w:val="24"/>
        </w:rPr>
        <w:t xml:space="preserve"> </w:t>
      </w:r>
      <w:r>
        <w:rPr>
          <w:szCs w:val="24"/>
        </w:rPr>
        <w:t>oznámení o jejich uplatnění.</w:t>
      </w:r>
    </w:p>
    <w:p w:rsidR="00172DF7" w:rsidRDefault="00DF2016" w:rsidP="00172DF7">
      <w:pPr>
        <w:jc w:val="center"/>
        <w:rPr>
          <w:b/>
          <w:sz w:val="28"/>
        </w:rPr>
      </w:pPr>
      <w:r>
        <w:lastRenderedPageBreak/>
        <w:t xml:space="preserve">           </w:t>
      </w:r>
      <w:r w:rsidR="00172DF7">
        <w:rPr>
          <w:b/>
          <w:sz w:val="28"/>
        </w:rPr>
        <w:t>7.  Záruka za jakost a reklamační podmínky</w:t>
      </w:r>
    </w:p>
    <w:p w:rsidR="005D6CF7" w:rsidRDefault="005D6CF7" w:rsidP="00172DF7">
      <w:pPr>
        <w:jc w:val="center"/>
        <w:rPr>
          <w:b/>
          <w:sz w:val="28"/>
        </w:rPr>
      </w:pPr>
    </w:p>
    <w:p w:rsidR="00477ACB" w:rsidRDefault="00477ACB" w:rsidP="00477ACB">
      <w:pPr>
        <w:ind w:left="708" w:hanging="708"/>
        <w:rPr>
          <w:szCs w:val="24"/>
        </w:rPr>
      </w:pPr>
      <w:r w:rsidRPr="00477ACB">
        <w:rPr>
          <w:b/>
          <w:sz w:val="20"/>
        </w:rPr>
        <w:t>7.1</w:t>
      </w:r>
      <w:r>
        <w:rPr>
          <w:b/>
          <w:sz w:val="28"/>
        </w:rPr>
        <w:tab/>
      </w:r>
      <w:r>
        <w:rPr>
          <w:szCs w:val="24"/>
        </w:rPr>
        <w:t>Zhotovitel poskytuje objednateli záruku za dílo, jež odpovídají předmětu a účelu této smlouvy</w:t>
      </w:r>
      <w:r w:rsidRPr="00477ACB">
        <w:rPr>
          <w:szCs w:val="24"/>
        </w:rPr>
        <w:t xml:space="preserve"> </w:t>
      </w:r>
      <w:r>
        <w:rPr>
          <w:szCs w:val="24"/>
        </w:rPr>
        <w:t>po dobu 24 měsíců ode dne provedení přejímky díla.</w:t>
      </w:r>
    </w:p>
    <w:p w:rsidR="00477ACB" w:rsidRDefault="00477ACB" w:rsidP="00477ACB">
      <w:pPr>
        <w:ind w:left="708" w:hanging="708"/>
        <w:rPr>
          <w:szCs w:val="24"/>
        </w:rPr>
      </w:pPr>
    </w:p>
    <w:p w:rsidR="00477ACB" w:rsidRDefault="00477ACB" w:rsidP="00477ACB">
      <w:pPr>
        <w:overflowPunct/>
        <w:ind w:left="708" w:hanging="708"/>
        <w:jc w:val="both"/>
        <w:textAlignment w:val="auto"/>
        <w:rPr>
          <w:szCs w:val="24"/>
        </w:rPr>
      </w:pPr>
      <w:r w:rsidRPr="00477ACB">
        <w:rPr>
          <w:b/>
          <w:sz w:val="20"/>
        </w:rPr>
        <w:t>7.2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szCs w:val="24"/>
        </w:rPr>
        <w:t>Objednatel je povinen u zhotovitele písemně uplatnit zjištěné vady díla (dále jen „reklamace“</w:t>
      </w:r>
      <w:r w:rsidRPr="00477ACB">
        <w:rPr>
          <w:szCs w:val="24"/>
        </w:rPr>
        <w:t xml:space="preserve"> </w:t>
      </w:r>
      <w:r>
        <w:rPr>
          <w:szCs w:val="24"/>
        </w:rPr>
        <w:t>resp. „oznámení o reklamaci“) bez zbytečného odkladu poté, co je zjistil. Zhotovitel je povinen</w:t>
      </w:r>
      <w:r w:rsidRPr="00477ACB">
        <w:rPr>
          <w:szCs w:val="24"/>
        </w:rPr>
        <w:t xml:space="preserve"> </w:t>
      </w:r>
      <w:r>
        <w:rPr>
          <w:szCs w:val="24"/>
        </w:rPr>
        <w:t>odběrateli doručit písemné vyjádření k reklamaci ve smyslu § 2117 OZ s odkazem na § 2173</w:t>
      </w:r>
      <w:r w:rsidRPr="00477ACB">
        <w:rPr>
          <w:szCs w:val="24"/>
        </w:rPr>
        <w:t xml:space="preserve"> </w:t>
      </w:r>
      <w:r>
        <w:rPr>
          <w:szCs w:val="24"/>
        </w:rPr>
        <w:t>OZ v době 5 pracovních dnů po jejím obdržení. Pokud během této doby nebude odběrateli</w:t>
      </w:r>
      <w:r w:rsidRPr="00477ACB">
        <w:rPr>
          <w:szCs w:val="24"/>
        </w:rPr>
        <w:t xml:space="preserve"> </w:t>
      </w:r>
      <w:r>
        <w:rPr>
          <w:szCs w:val="24"/>
        </w:rPr>
        <w:t>doručeno písemné vyjádření zhotovitele k reklamované vadě, platí, že zhotovitel uznává</w:t>
      </w:r>
      <w:r w:rsidRPr="00477ACB">
        <w:rPr>
          <w:szCs w:val="24"/>
        </w:rPr>
        <w:t xml:space="preserve"> </w:t>
      </w:r>
      <w:r>
        <w:rPr>
          <w:szCs w:val="24"/>
        </w:rPr>
        <w:t>reklamaci v plném rozsahu.</w:t>
      </w:r>
    </w:p>
    <w:p w:rsidR="00477ACB" w:rsidRDefault="00477ACB" w:rsidP="00477ACB">
      <w:pPr>
        <w:overflowPunct/>
        <w:ind w:left="708" w:hanging="708"/>
        <w:jc w:val="both"/>
        <w:textAlignment w:val="auto"/>
        <w:rPr>
          <w:szCs w:val="24"/>
        </w:rPr>
      </w:pPr>
    </w:p>
    <w:p w:rsidR="00477ACB" w:rsidRDefault="00477ACB" w:rsidP="00477ACB">
      <w:pPr>
        <w:overflowPunct/>
        <w:ind w:left="708" w:hanging="708"/>
        <w:jc w:val="both"/>
        <w:textAlignment w:val="auto"/>
        <w:rPr>
          <w:szCs w:val="24"/>
        </w:rPr>
      </w:pPr>
      <w:r w:rsidRPr="00477ACB">
        <w:rPr>
          <w:b/>
          <w:sz w:val="20"/>
        </w:rPr>
        <w:t>7.3</w:t>
      </w:r>
      <w:r>
        <w:rPr>
          <w:szCs w:val="24"/>
        </w:rPr>
        <w:tab/>
        <w:t>Zhotovitel je povinen bezplatně odstranit reklamované vady, které uznal nebo ke kterým se</w:t>
      </w:r>
      <w:r w:rsidRPr="00477ACB">
        <w:rPr>
          <w:szCs w:val="24"/>
        </w:rPr>
        <w:t xml:space="preserve"> </w:t>
      </w:r>
      <w:r>
        <w:rPr>
          <w:szCs w:val="24"/>
        </w:rPr>
        <w:t>nevyjádřil podle odst. 2. tohoto článku, v místě plnění, a to nejpozději do 10 pracovních dnů</w:t>
      </w:r>
      <w:r w:rsidRPr="00477ACB">
        <w:rPr>
          <w:szCs w:val="24"/>
        </w:rPr>
        <w:t xml:space="preserve"> </w:t>
      </w:r>
      <w:r>
        <w:rPr>
          <w:szCs w:val="24"/>
        </w:rPr>
        <w:t>ode dne doručení oznámení o reklamaci.</w:t>
      </w:r>
    </w:p>
    <w:p w:rsidR="00477ACB" w:rsidRDefault="00477ACB" w:rsidP="00477ACB">
      <w:pPr>
        <w:overflowPunct/>
        <w:ind w:left="708" w:hanging="708"/>
        <w:jc w:val="both"/>
        <w:textAlignment w:val="auto"/>
        <w:rPr>
          <w:szCs w:val="24"/>
        </w:rPr>
      </w:pPr>
    </w:p>
    <w:p w:rsidR="00477ACB" w:rsidRDefault="00477ACB" w:rsidP="00477ACB">
      <w:pPr>
        <w:overflowPunct/>
        <w:ind w:left="708" w:hanging="708"/>
        <w:jc w:val="both"/>
        <w:textAlignment w:val="auto"/>
        <w:rPr>
          <w:szCs w:val="24"/>
        </w:rPr>
      </w:pPr>
      <w:r>
        <w:rPr>
          <w:b/>
          <w:sz w:val="20"/>
        </w:rPr>
        <w:t>7.4</w:t>
      </w:r>
      <w:r>
        <w:rPr>
          <w:b/>
          <w:sz w:val="20"/>
        </w:rPr>
        <w:tab/>
      </w:r>
      <w:r>
        <w:rPr>
          <w:szCs w:val="24"/>
        </w:rPr>
        <w:t>Způsob vyřízení reklamace určuje odběratel.</w:t>
      </w:r>
    </w:p>
    <w:p w:rsidR="00477ACB" w:rsidRDefault="00477ACB" w:rsidP="00477ACB">
      <w:pPr>
        <w:overflowPunct/>
        <w:ind w:left="708" w:hanging="708"/>
        <w:jc w:val="both"/>
        <w:textAlignment w:val="auto"/>
        <w:rPr>
          <w:szCs w:val="24"/>
        </w:rPr>
      </w:pPr>
    </w:p>
    <w:p w:rsidR="00477ACB" w:rsidRDefault="00477ACB" w:rsidP="00477ACB">
      <w:pPr>
        <w:overflowPunct/>
        <w:ind w:left="708" w:hanging="708"/>
        <w:jc w:val="both"/>
        <w:textAlignment w:val="auto"/>
        <w:rPr>
          <w:szCs w:val="24"/>
        </w:rPr>
      </w:pPr>
      <w:r>
        <w:rPr>
          <w:b/>
          <w:sz w:val="20"/>
        </w:rPr>
        <w:t>7.5</w:t>
      </w:r>
      <w:r>
        <w:rPr>
          <w:b/>
          <w:sz w:val="20"/>
        </w:rPr>
        <w:tab/>
      </w:r>
      <w:r>
        <w:rPr>
          <w:szCs w:val="24"/>
        </w:rPr>
        <w:t>Záruční doba se automaticky prodlužuje o počet dnů uplynulých od nahlášení vady do podpisu</w:t>
      </w:r>
      <w:r w:rsidRPr="00477ACB">
        <w:rPr>
          <w:szCs w:val="24"/>
        </w:rPr>
        <w:t xml:space="preserve"> </w:t>
      </w:r>
      <w:r>
        <w:rPr>
          <w:szCs w:val="24"/>
        </w:rPr>
        <w:t>protokolu o odstranění vady.</w:t>
      </w:r>
    </w:p>
    <w:p w:rsidR="00477ACB" w:rsidRDefault="00477ACB" w:rsidP="00477ACB">
      <w:pPr>
        <w:overflowPunct/>
        <w:ind w:left="708" w:hanging="708"/>
        <w:jc w:val="both"/>
        <w:textAlignment w:val="auto"/>
        <w:rPr>
          <w:szCs w:val="24"/>
        </w:rPr>
      </w:pPr>
      <w:r>
        <w:rPr>
          <w:b/>
          <w:sz w:val="20"/>
        </w:rPr>
        <w:tab/>
      </w:r>
    </w:p>
    <w:p w:rsidR="00477ACB" w:rsidRDefault="00477ACB" w:rsidP="00477ACB">
      <w:pPr>
        <w:overflowPunct/>
        <w:ind w:left="708" w:hanging="708"/>
        <w:jc w:val="both"/>
        <w:textAlignment w:val="auto"/>
        <w:rPr>
          <w:szCs w:val="24"/>
        </w:rPr>
      </w:pPr>
      <w:r>
        <w:rPr>
          <w:b/>
          <w:sz w:val="20"/>
        </w:rPr>
        <w:t>7.6</w:t>
      </w:r>
      <w:r>
        <w:rPr>
          <w:b/>
          <w:sz w:val="20"/>
        </w:rPr>
        <w:tab/>
      </w:r>
      <w:r>
        <w:rPr>
          <w:szCs w:val="24"/>
        </w:rPr>
        <w:t>Zhotovitel se zavazuje, že si v záruční době nebude účtovat cestovní či jiné obdobné náklady.</w:t>
      </w:r>
    </w:p>
    <w:p w:rsidR="00477ACB" w:rsidRDefault="00477ACB" w:rsidP="00477ACB">
      <w:pPr>
        <w:overflowPunct/>
        <w:ind w:left="708"/>
        <w:textAlignment w:val="auto"/>
        <w:rPr>
          <w:szCs w:val="24"/>
        </w:rPr>
      </w:pPr>
    </w:p>
    <w:p w:rsidR="00DF2016" w:rsidRDefault="00DF2016">
      <w:pPr>
        <w:jc w:val="center"/>
        <w:rPr>
          <w:b/>
          <w:sz w:val="28"/>
        </w:rPr>
      </w:pPr>
    </w:p>
    <w:p w:rsidR="00DF2016" w:rsidRDefault="00172DF7">
      <w:pPr>
        <w:jc w:val="center"/>
        <w:rPr>
          <w:b/>
          <w:sz w:val="28"/>
        </w:rPr>
      </w:pPr>
      <w:r>
        <w:rPr>
          <w:b/>
          <w:sz w:val="28"/>
        </w:rPr>
        <w:t>8</w:t>
      </w:r>
      <w:r w:rsidR="00DF2016">
        <w:rPr>
          <w:b/>
          <w:sz w:val="28"/>
        </w:rPr>
        <w:t>.  Změny a dodatky</w:t>
      </w:r>
    </w:p>
    <w:p w:rsidR="00DF2016" w:rsidRDefault="00DF2016">
      <w:pPr>
        <w:pStyle w:val="BodyText3"/>
        <w:ind w:left="705"/>
      </w:pPr>
    </w:p>
    <w:p w:rsidR="00DF2016" w:rsidRDefault="00172DF7">
      <w:pPr>
        <w:pStyle w:val="Nad1"/>
        <w:ind w:left="705" w:hanging="705"/>
        <w:jc w:val="both"/>
        <w:rPr>
          <w:b w:val="0"/>
        </w:rPr>
      </w:pPr>
      <w:r>
        <w:rPr>
          <w:sz w:val="20"/>
        </w:rPr>
        <w:t>8</w:t>
      </w:r>
      <w:r w:rsidR="00DF2016">
        <w:rPr>
          <w:sz w:val="20"/>
        </w:rPr>
        <w:t>.1</w:t>
      </w:r>
      <w:r w:rsidR="00DF2016">
        <w:tab/>
      </w:r>
      <w:r w:rsidR="00DF2016">
        <w:rPr>
          <w:b w:val="0"/>
        </w:rPr>
        <w:t>Pokud některá ze smluvních stran bude požadovat změnu některého ustanovení této smlouvy, musí být oboustranně písemnými číslovanými dodatky odsouhlaseny.</w:t>
      </w:r>
    </w:p>
    <w:p w:rsidR="00DF2016" w:rsidRDefault="00DF2016">
      <w:pPr>
        <w:rPr>
          <w:b/>
          <w:caps/>
        </w:rPr>
      </w:pPr>
    </w:p>
    <w:p w:rsidR="008007D6" w:rsidRDefault="008007D6">
      <w:pPr>
        <w:rPr>
          <w:b/>
          <w:sz w:val="28"/>
        </w:rPr>
      </w:pPr>
    </w:p>
    <w:p w:rsidR="00DF2016" w:rsidRDefault="00172DF7">
      <w:pPr>
        <w:jc w:val="center"/>
        <w:rPr>
          <w:b/>
          <w:sz w:val="28"/>
        </w:rPr>
      </w:pPr>
      <w:r>
        <w:rPr>
          <w:b/>
          <w:sz w:val="28"/>
        </w:rPr>
        <w:t>9</w:t>
      </w:r>
      <w:r w:rsidR="00DF2016">
        <w:rPr>
          <w:b/>
          <w:sz w:val="28"/>
        </w:rPr>
        <w:t>.  Zvláštní ujednání</w:t>
      </w:r>
    </w:p>
    <w:p w:rsidR="00DF2016" w:rsidRDefault="00DF2016">
      <w:pPr>
        <w:jc w:val="center"/>
      </w:pPr>
    </w:p>
    <w:p w:rsidR="00DF2016" w:rsidRDefault="00172DF7">
      <w:pPr>
        <w:jc w:val="both"/>
        <w:rPr>
          <w:b/>
        </w:rPr>
      </w:pPr>
      <w:r>
        <w:rPr>
          <w:b/>
          <w:sz w:val="20"/>
        </w:rPr>
        <w:t>9</w:t>
      </w:r>
      <w:r w:rsidR="00DF2016">
        <w:rPr>
          <w:b/>
          <w:sz w:val="20"/>
        </w:rPr>
        <w:t>.1</w:t>
      </w:r>
      <w:r w:rsidR="00DF2016">
        <w:rPr>
          <w:b/>
        </w:rPr>
        <w:t xml:space="preserve">      </w:t>
      </w:r>
      <w:r w:rsidR="00A34435">
        <w:rPr>
          <w:b/>
        </w:rPr>
        <w:tab/>
      </w:r>
      <w:r w:rsidR="00DF2016">
        <w:rPr>
          <w:b/>
        </w:rPr>
        <w:t>Povinnost zachovat tajemství</w:t>
      </w:r>
    </w:p>
    <w:p w:rsidR="00A34435" w:rsidRDefault="008A0CFD" w:rsidP="008A0CFD">
      <w:pPr>
        <w:overflowPunct/>
        <w:ind w:left="708"/>
        <w:jc w:val="both"/>
        <w:textAlignment w:val="auto"/>
        <w:rPr>
          <w:szCs w:val="24"/>
        </w:rPr>
      </w:pPr>
      <w:r>
        <w:rPr>
          <w:szCs w:val="24"/>
        </w:rPr>
        <w:t>Zhotovitel</w:t>
      </w:r>
      <w:r w:rsidR="00A34435">
        <w:rPr>
          <w:szCs w:val="24"/>
        </w:rPr>
        <w:t xml:space="preserve"> se zavazuje zachovávat mlčenlivost ohledně všech skutečností, se kterými se</w:t>
      </w:r>
    </w:p>
    <w:p w:rsidR="00A34435" w:rsidRDefault="00A34435" w:rsidP="008A0CFD">
      <w:pPr>
        <w:overflowPunct/>
        <w:ind w:left="708"/>
        <w:jc w:val="both"/>
        <w:textAlignment w:val="auto"/>
        <w:rPr>
          <w:szCs w:val="24"/>
        </w:rPr>
      </w:pPr>
      <w:r>
        <w:rPr>
          <w:szCs w:val="24"/>
        </w:rPr>
        <w:t>seznámí při plnění této smlouvy. Tato povinnost zavazuje i zmocněnce, zaměstnance nebo jiné</w:t>
      </w:r>
      <w:r w:rsidRPr="00A34435">
        <w:rPr>
          <w:szCs w:val="24"/>
        </w:rPr>
        <w:t xml:space="preserve"> </w:t>
      </w:r>
      <w:r>
        <w:rPr>
          <w:szCs w:val="24"/>
        </w:rPr>
        <w:t>pomocníky (dále jen „pracovníci“) zhotovitele, kteří se podílejí na plnění této smlouvy.</w:t>
      </w:r>
    </w:p>
    <w:p w:rsidR="00A34435" w:rsidRDefault="00A34435" w:rsidP="00A34435">
      <w:pPr>
        <w:overflowPunct/>
        <w:textAlignment w:val="auto"/>
        <w:rPr>
          <w:szCs w:val="24"/>
        </w:rPr>
      </w:pPr>
    </w:p>
    <w:p w:rsidR="00A34435" w:rsidRDefault="00A34435" w:rsidP="00A34435">
      <w:pPr>
        <w:overflowPunct/>
        <w:jc w:val="both"/>
        <w:textAlignment w:val="auto"/>
        <w:rPr>
          <w:szCs w:val="24"/>
        </w:rPr>
      </w:pPr>
      <w:r w:rsidRPr="008A0CFD">
        <w:rPr>
          <w:b/>
          <w:sz w:val="20"/>
        </w:rPr>
        <w:t>9.2</w:t>
      </w:r>
      <w:r>
        <w:rPr>
          <w:szCs w:val="24"/>
        </w:rPr>
        <w:tab/>
        <w:t>Zhotovitel se dále zavazuje spolupůsobit při výkonu finanční kontroly. Podle § 2 písm. e)</w:t>
      </w:r>
    </w:p>
    <w:p w:rsidR="00A34435" w:rsidRDefault="00A34435" w:rsidP="00A34435">
      <w:pPr>
        <w:overflowPunct/>
        <w:ind w:left="708"/>
        <w:jc w:val="both"/>
        <w:textAlignment w:val="auto"/>
        <w:rPr>
          <w:szCs w:val="24"/>
        </w:rPr>
      </w:pPr>
      <w:r>
        <w:rPr>
          <w:szCs w:val="24"/>
        </w:rPr>
        <w:t>zákona č. 320/2001 Sb., o finanční kontrole ve veřejné správě, je zhotovitel osobou povinnou</w:t>
      </w:r>
      <w:r w:rsidRPr="00A34435">
        <w:rPr>
          <w:szCs w:val="24"/>
        </w:rPr>
        <w:t xml:space="preserve"> </w:t>
      </w:r>
      <w:r>
        <w:rPr>
          <w:szCs w:val="24"/>
        </w:rPr>
        <w:t>spolupůsobit při výkonu finanční kontroly prováděné v souvislosti s úhradou za dílo</w:t>
      </w:r>
      <w:r w:rsidRPr="00A34435">
        <w:rPr>
          <w:szCs w:val="24"/>
        </w:rPr>
        <w:t xml:space="preserve"> </w:t>
      </w:r>
      <w:r>
        <w:rPr>
          <w:szCs w:val="24"/>
        </w:rPr>
        <w:t>z veřejných výdajů nebo z veřejné finanční podpory. Zhotovitel se zavazuje stejným způsobem</w:t>
      </w:r>
      <w:r w:rsidRPr="00A34435">
        <w:rPr>
          <w:szCs w:val="24"/>
        </w:rPr>
        <w:t xml:space="preserve"> </w:t>
      </w:r>
      <w:r>
        <w:rPr>
          <w:szCs w:val="24"/>
        </w:rPr>
        <w:t>zavázat i svoje poddodavatele.</w:t>
      </w:r>
    </w:p>
    <w:p w:rsidR="00A34435" w:rsidRDefault="00A34435" w:rsidP="00A34435">
      <w:pPr>
        <w:overflowPunct/>
        <w:ind w:left="708"/>
        <w:jc w:val="both"/>
        <w:textAlignment w:val="auto"/>
        <w:rPr>
          <w:szCs w:val="24"/>
        </w:rPr>
      </w:pPr>
    </w:p>
    <w:p w:rsidR="00A34435" w:rsidRDefault="00A34435" w:rsidP="00A34435">
      <w:pPr>
        <w:overflowPunct/>
        <w:textAlignment w:val="auto"/>
        <w:rPr>
          <w:szCs w:val="24"/>
        </w:rPr>
      </w:pPr>
      <w:r w:rsidRPr="008A0CFD">
        <w:rPr>
          <w:b/>
          <w:sz w:val="20"/>
        </w:rPr>
        <w:t>9.3</w:t>
      </w:r>
      <w:r>
        <w:rPr>
          <w:szCs w:val="24"/>
        </w:rPr>
        <w:tab/>
        <w:t>Zhotovitel je povinen uchovávat všechny doklady a dokumenty po dobu a způsobem</w:t>
      </w:r>
    </w:p>
    <w:p w:rsidR="00A34435" w:rsidRDefault="00A34435" w:rsidP="00A34435">
      <w:pPr>
        <w:overflowPunct/>
        <w:ind w:left="708"/>
        <w:jc w:val="both"/>
        <w:textAlignment w:val="auto"/>
        <w:rPr>
          <w:szCs w:val="24"/>
        </w:rPr>
      </w:pPr>
      <w:r>
        <w:rPr>
          <w:szCs w:val="24"/>
        </w:rPr>
        <w:lastRenderedPageBreak/>
        <w:t>stanoveným platnými právními předpisy (zákon č. 563/1991 o účetnictví, ve znění pozdějších</w:t>
      </w:r>
      <w:r w:rsidRPr="00A34435">
        <w:rPr>
          <w:szCs w:val="24"/>
        </w:rPr>
        <w:t xml:space="preserve"> </w:t>
      </w:r>
      <w:r>
        <w:rPr>
          <w:szCs w:val="24"/>
        </w:rPr>
        <w:t>předpisů a zákon č. 499/2004 Sb., o archivnictví o archivnictví a spisové službě a o změně</w:t>
      </w:r>
      <w:r w:rsidRPr="00A34435">
        <w:rPr>
          <w:szCs w:val="24"/>
        </w:rPr>
        <w:t xml:space="preserve"> </w:t>
      </w:r>
      <w:r>
        <w:rPr>
          <w:szCs w:val="24"/>
        </w:rPr>
        <w:t>některých zákonů, ve znění pozdějších předpisů).</w:t>
      </w:r>
    </w:p>
    <w:p w:rsidR="00A34435" w:rsidRDefault="00A34435" w:rsidP="00A34435">
      <w:pPr>
        <w:overflowPunct/>
        <w:ind w:left="708"/>
        <w:textAlignment w:val="auto"/>
        <w:rPr>
          <w:szCs w:val="24"/>
        </w:rPr>
      </w:pPr>
    </w:p>
    <w:p w:rsidR="00CC6088" w:rsidRDefault="00CC6088" w:rsidP="00A34435">
      <w:pPr>
        <w:overflowPunct/>
        <w:ind w:left="708"/>
        <w:textAlignment w:val="auto"/>
        <w:rPr>
          <w:szCs w:val="24"/>
        </w:rPr>
      </w:pPr>
    </w:p>
    <w:p w:rsidR="00DF2016" w:rsidRDefault="00172DF7">
      <w:pPr>
        <w:jc w:val="center"/>
        <w:rPr>
          <w:b/>
          <w:sz w:val="28"/>
        </w:rPr>
      </w:pPr>
      <w:r>
        <w:rPr>
          <w:b/>
          <w:sz w:val="28"/>
        </w:rPr>
        <w:t>10</w:t>
      </w:r>
      <w:r w:rsidR="00DF2016">
        <w:rPr>
          <w:b/>
          <w:sz w:val="28"/>
        </w:rPr>
        <w:t>. Závěrečná ustanovení</w:t>
      </w:r>
    </w:p>
    <w:p w:rsidR="00DF2016" w:rsidRDefault="00DF2016">
      <w:pPr>
        <w:pStyle w:val="Nad1"/>
        <w:jc w:val="left"/>
      </w:pPr>
    </w:p>
    <w:p w:rsidR="00DF2016" w:rsidRDefault="00172DF7">
      <w:pPr>
        <w:pStyle w:val="Nad1"/>
        <w:jc w:val="both"/>
      </w:pPr>
      <w:r>
        <w:rPr>
          <w:sz w:val="20"/>
        </w:rPr>
        <w:t>10</w:t>
      </w:r>
      <w:r w:rsidR="00DF2016">
        <w:rPr>
          <w:sz w:val="20"/>
        </w:rPr>
        <w:t>.1</w:t>
      </w:r>
      <w:r w:rsidR="00DF2016">
        <w:tab/>
        <w:t>Právní předpis pro řízení vzájemných vztahů</w:t>
      </w:r>
    </w:p>
    <w:p w:rsidR="00DF2016" w:rsidRDefault="00DF2016">
      <w:pPr>
        <w:pStyle w:val="Nad1"/>
        <w:ind w:left="705"/>
        <w:jc w:val="both"/>
        <w:rPr>
          <w:b w:val="0"/>
        </w:rPr>
      </w:pPr>
      <w:r w:rsidRPr="00B74CC0">
        <w:rPr>
          <w:b w:val="0"/>
        </w:rPr>
        <w:t xml:space="preserve">Není-li touto smlouvou stanoveno jinak, platí příslušná ustanovení </w:t>
      </w:r>
      <w:r w:rsidR="00C3717E" w:rsidRPr="00B74CC0">
        <w:rPr>
          <w:b w:val="0"/>
        </w:rPr>
        <w:t>Občanského zákoníku č. 89/2012 Sb. v aktuálním znění.</w:t>
      </w:r>
    </w:p>
    <w:p w:rsidR="00DF2016" w:rsidRDefault="00DF2016">
      <w:pPr>
        <w:pStyle w:val="Nad1"/>
        <w:jc w:val="both"/>
      </w:pPr>
    </w:p>
    <w:p w:rsidR="00DF2016" w:rsidRDefault="00172DF7">
      <w:pPr>
        <w:pStyle w:val="Nad1"/>
        <w:jc w:val="both"/>
      </w:pPr>
      <w:r>
        <w:rPr>
          <w:sz w:val="20"/>
        </w:rPr>
        <w:t>10</w:t>
      </w:r>
      <w:r w:rsidR="00DF2016">
        <w:rPr>
          <w:sz w:val="20"/>
        </w:rPr>
        <w:t>.2</w:t>
      </w:r>
      <w:r w:rsidR="00DF2016">
        <w:tab/>
        <w:t>Počet výtisků</w:t>
      </w:r>
    </w:p>
    <w:p w:rsidR="00DF2016" w:rsidRDefault="00DF2016">
      <w:pPr>
        <w:pStyle w:val="Nad1"/>
        <w:ind w:left="705"/>
        <w:jc w:val="both"/>
      </w:pPr>
      <w:r>
        <w:rPr>
          <w:b w:val="0"/>
        </w:rPr>
        <w:t xml:space="preserve">Tato smlouva se vyhotovuje ve </w:t>
      </w:r>
      <w:r w:rsidR="003F7CEA">
        <w:rPr>
          <w:b w:val="0"/>
        </w:rPr>
        <w:t>dvou</w:t>
      </w:r>
      <w:r>
        <w:rPr>
          <w:b w:val="0"/>
        </w:rPr>
        <w:t xml:space="preserve"> stejnopisech s platností originálu, z nichž zhotovitel obdrží jeden originál.</w:t>
      </w:r>
    </w:p>
    <w:p w:rsidR="00DF2016" w:rsidRDefault="00DF2016">
      <w:pPr>
        <w:pStyle w:val="Nad1"/>
        <w:jc w:val="both"/>
      </w:pPr>
    </w:p>
    <w:p w:rsidR="00DF2016" w:rsidRDefault="00172DF7" w:rsidP="0086079E">
      <w:r>
        <w:rPr>
          <w:b/>
          <w:sz w:val="20"/>
        </w:rPr>
        <w:t>10</w:t>
      </w:r>
      <w:r w:rsidR="00DF2016">
        <w:rPr>
          <w:b/>
          <w:sz w:val="20"/>
        </w:rPr>
        <w:t>.3</w:t>
      </w:r>
      <w:r w:rsidR="00DF2016">
        <w:t xml:space="preserve">  </w:t>
      </w:r>
      <w:r w:rsidR="00DF2016">
        <w:tab/>
        <w:t xml:space="preserve">Obě strany prohlašují, že před uzavřením smlouvy byly obeznámeny s podmínkami </w:t>
      </w:r>
    </w:p>
    <w:p w:rsidR="00DF2016" w:rsidRDefault="00DF2016" w:rsidP="0086079E">
      <w:pPr>
        <w:ind w:left="708"/>
      </w:pPr>
      <w:r>
        <w:t>plnění a vzájemných práv a povinností</w:t>
      </w:r>
      <w:r w:rsidR="00245A34">
        <w:t>,</w:t>
      </w:r>
      <w:r>
        <w:t xml:space="preserve"> a že tuto smlouvu uzavírají bez nátlaku</w:t>
      </w:r>
      <w:r w:rsidR="0086079E">
        <w:t xml:space="preserve"> o</w:t>
      </w:r>
      <w:r>
        <w:t xml:space="preserve"> svobodné vůli.</w:t>
      </w:r>
    </w:p>
    <w:p w:rsidR="00DF2016" w:rsidRDefault="00DF2016">
      <w:pPr>
        <w:pStyle w:val="Nad1"/>
        <w:jc w:val="both"/>
      </w:pPr>
    </w:p>
    <w:p w:rsidR="00DF2016" w:rsidRDefault="00172DF7">
      <w:pPr>
        <w:pStyle w:val="Nad1"/>
        <w:jc w:val="both"/>
      </w:pPr>
      <w:r>
        <w:rPr>
          <w:sz w:val="20"/>
        </w:rPr>
        <w:t>10</w:t>
      </w:r>
      <w:r w:rsidR="00DF2016">
        <w:rPr>
          <w:sz w:val="20"/>
        </w:rPr>
        <w:t>.4</w:t>
      </w:r>
      <w:r w:rsidR="00DF2016">
        <w:tab/>
        <w:t>Platnost a účinnost smlouvy</w:t>
      </w:r>
    </w:p>
    <w:p w:rsidR="00DF2016" w:rsidRDefault="00DF2016">
      <w:pPr>
        <w:ind w:left="705"/>
        <w:jc w:val="both"/>
      </w:pPr>
      <w:r>
        <w:t xml:space="preserve">Smlouva vstupuje v platnost </w:t>
      </w:r>
      <w:r w:rsidR="00747D8D">
        <w:t>zveřejněním v Registru smluv</w:t>
      </w:r>
      <w:r>
        <w:t>.</w:t>
      </w:r>
    </w:p>
    <w:p w:rsidR="00DF2016" w:rsidRDefault="00DF2016">
      <w:pPr>
        <w:ind w:left="705"/>
        <w:jc w:val="both"/>
      </w:pPr>
      <w:r>
        <w:t>Účinnost smlouvy v</w:t>
      </w:r>
      <w:r w:rsidR="00747D8D">
        <w:t> </w:t>
      </w:r>
      <w:r>
        <w:t>den</w:t>
      </w:r>
      <w:r w:rsidR="00747D8D">
        <w:t xml:space="preserve"> podpisu obou smluvních stran</w:t>
      </w:r>
      <w:r>
        <w:t>.</w:t>
      </w:r>
    </w:p>
    <w:p w:rsidR="00DF2016" w:rsidRDefault="00DF2016">
      <w:pPr>
        <w:pStyle w:val="Nad1"/>
        <w:jc w:val="left"/>
        <w:rPr>
          <w:sz w:val="28"/>
        </w:rPr>
      </w:pPr>
    </w:p>
    <w:p w:rsidR="001C0D13" w:rsidRDefault="001C0D13">
      <w:pPr>
        <w:pStyle w:val="Nad1"/>
        <w:rPr>
          <w:sz w:val="28"/>
        </w:rPr>
      </w:pPr>
    </w:p>
    <w:p w:rsidR="00DF2016" w:rsidRDefault="00172DF7">
      <w:pPr>
        <w:pStyle w:val="Nad1"/>
        <w:rPr>
          <w:sz w:val="28"/>
        </w:rPr>
      </w:pPr>
      <w:r>
        <w:rPr>
          <w:sz w:val="28"/>
        </w:rPr>
        <w:t>11</w:t>
      </w:r>
      <w:r w:rsidR="00DF2016">
        <w:rPr>
          <w:sz w:val="28"/>
        </w:rPr>
        <w:t>. Místo a datum podpisu smlouvy</w:t>
      </w:r>
    </w:p>
    <w:p w:rsidR="00DF2016" w:rsidRDefault="00DF2016">
      <w:pPr>
        <w:pStyle w:val="Nad1"/>
        <w:rPr>
          <w:sz w:val="28"/>
        </w:rPr>
      </w:pPr>
    </w:p>
    <w:p w:rsidR="00DF2016" w:rsidRDefault="00DF2016"/>
    <w:p w:rsidR="00DF2016" w:rsidRDefault="006E1D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2016" w:rsidRDefault="00DF2016">
      <w:r>
        <w:t>………………………………….</w:t>
      </w:r>
      <w:r>
        <w:tab/>
      </w:r>
      <w:r>
        <w:tab/>
      </w:r>
      <w:r>
        <w:tab/>
        <w:t>………………………………………</w:t>
      </w:r>
    </w:p>
    <w:p w:rsidR="00DF2016" w:rsidRDefault="003F7CEA">
      <w:pPr>
        <w:tabs>
          <w:tab w:val="left" w:pos="5245"/>
        </w:tabs>
      </w:pPr>
      <w:r>
        <w:t xml:space="preserve">               </w:t>
      </w:r>
      <w:r w:rsidR="006869A4">
        <w:t>Za objednatele</w:t>
      </w:r>
      <w:r w:rsidR="00DF2016">
        <w:tab/>
        <w:t xml:space="preserve">                 </w:t>
      </w:r>
      <w:r>
        <w:t>Z</w:t>
      </w:r>
      <w:r w:rsidR="006869A4">
        <w:t>a z</w:t>
      </w:r>
      <w:r>
        <w:t>hotovitel</w:t>
      </w:r>
      <w:r w:rsidR="006869A4">
        <w:t>e</w:t>
      </w:r>
      <w:r w:rsidR="00DF2016">
        <w:t xml:space="preserve"> </w:t>
      </w:r>
    </w:p>
    <w:p w:rsidR="00DF2016" w:rsidRDefault="006869A4" w:rsidP="006869A4">
      <w:pPr>
        <w:tabs>
          <w:tab w:val="left" w:pos="426"/>
        </w:tabs>
      </w:pPr>
      <w:r>
        <w:tab/>
        <w:t>PhDr. Svatopluk Aniol</w:t>
      </w:r>
      <w:r>
        <w:tab/>
      </w:r>
      <w:r>
        <w:tab/>
      </w:r>
      <w:r>
        <w:tab/>
      </w:r>
      <w:r>
        <w:tab/>
      </w:r>
      <w:r>
        <w:tab/>
      </w:r>
      <w:r>
        <w:tab/>
        <w:t>Jiří Janoš</w:t>
      </w:r>
    </w:p>
    <w:p w:rsidR="006869A4" w:rsidRDefault="006869A4" w:rsidP="006869A4">
      <w:pPr>
        <w:tabs>
          <w:tab w:val="left" w:pos="426"/>
        </w:tabs>
      </w:pPr>
      <w:r>
        <w:tab/>
      </w:r>
    </w:p>
    <w:p w:rsidR="006869A4" w:rsidRDefault="006869A4" w:rsidP="006869A4">
      <w:pPr>
        <w:tabs>
          <w:tab w:val="left" w:pos="426"/>
        </w:tabs>
      </w:pPr>
    </w:p>
    <w:p w:rsidR="006869A4" w:rsidRDefault="006869A4" w:rsidP="006869A4">
      <w:pPr>
        <w:tabs>
          <w:tab w:val="left" w:pos="426"/>
        </w:tabs>
      </w:pPr>
    </w:p>
    <w:p w:rsidR="006869A4" w:rsidRDefault="006869A4" w:rsidP="006869A4">
      <w:pPr>
        <w:tabs>
          <w:tab w:val="left" w:pos="426"/>
        </w:tabs>
      </w:pPr>
      <w:r>
        <w:tab/>
      </w:r>
      <w:r>
        <w:tab/>
      </w:r>
      <w:r>
        <w:tab/>
      </w:r>
      <w:r>
        <w:tab/>
      </w:r>
      <w:r>
        <w:tab/>
      </w:r>
    </w:p>
    <w:p w:rsidR="00DF2016" w:rsidRDefault="00DF2016">
      <w:pPr>
        <w:tabs>
          <w:tab w:val="left" w:pos="5245"/>
        </w:tabs>
      </w:pPr>
    </w:p>
    <w:p w:rsidR="0086079E" w:rsidRDefault="0086079E">
      <w:pPr>
        <w:tabs>
          <w:tab w:val="left" w:pos="5245"/>
        </w:tabs>
      </w:pPr>
    </w:p>
    <w:p w:rsidR="003F7CEA" w:rsidRDefault="00DF2016" w:rsidP="003F7CEA">
      <w:r>
        <w:t>V</w:t>
      </w:r>
      <w:r w:rsidR="003F7CEA">
        <w:t xml:space="preserve"> Ostravě </w:t>
      </w:r>
      <w:r>
        <w:t xml:space="preserve">dne </w:t>
      </w:r>
      <w:r w:rsidR="00A70ED2">
        <w:t>11.7.2019</w:t>
      </w:r>
      <w:r w:rsidR="00A70ED2">
        <w:tab/>
      </w:r>
      <w:r w:rsidR="00A70ED2">
        <w:tab/>
      </w:r>
      <w:r w:rsidR="006E1DE2">
        <w:tab/>
      </w:r>
      <w:r w:rsidR="006E1DE2">
        <w:tab/>
        <w:t xml:space="preserve">V Ostravě </w:t>
      </w:r>
      <w:r w:rsidR="003F7CEA">
        <w:t xml:space="preserve"> dne </w:t>
      </w:r>
      <w:r w:rsidR="00A70ED2">
        <w:t>15.7.2019</w:t>
      </w:r>
    </w:p>
    <w:p w:rsidR="00DF2016" w:rsidRDefault="00DF2016">
      <w:bookmarkStart w:id="0" w:name="_GoBack"/>
      <w:bookmarkEnd w:id="0"/>
    </w:p>
    <w:sectPr w:rsidR="00DF2016" w:rsidSect="002E7F73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EA5" w:rsidRDefault="00E40EA5">
      <w:r>
        <w:separator/>
      </w:r>
    </w:p>
  </w:endnote>
  <w:endnote w:type="continuationSeparator" w:id="0">
    <w:p w:rsidR="00E40EA5" w:rsidRDefault="00E4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BF" w:rsidRPr="00CC6088" w:rsidRDefault="003F7CEA">
    <w:pPr>
      <w:pStyle w:val="Zpat"/>
      <w:jc w:val="right"/>
      <w:rPr>
        <w:lang w:val="cs-CZ"/>
      </w:rPr>
    </w:pPr>
    <w:r>
      <w:t xml:space="preserve">Strana </w:t>
    </w:r>
    <w:r w:rsidR="000D38BF">
      <w:fldChar w:fldCharType="begin"/>
    </w:r>
    <w:r w:rsidR="000D38BF">
      <w:instrText>PAGE   \* MERGEFORMAT</w:instrText>
    </w:r>
    <w:r w:rsidR="000D38BF">
      <w:fldChar w:fldCharType="separate"/>
    </w:r>
    <w:r w:rsidR="00A70ED2">
      <w:rPr>
        <w:noProof/>
      </w:rPr>
      <w:t>2</w:t>
    </w:r>
    <w:r w:rsidR="000D38BF">
      <w:fldChar w:fldCharType="end"/>
    </w:r>
    <w:r>
      <w:t xml:space="preserve"> z </w:t>
    </w:r>
    <w:r w:rsidR="00CC6088">
      <w:rPr>
        <w:lang w:val="cs-CZ"/>
      </w:rPr>
      <w:t>6</w:t>
    </w:r>
  </w:p>
  <w:p w:rsidR="00DF2016" w:rsidRDefault="00DF2016">
    <w:pPr>
      <w:pStyle w:val="Zpat"/>
      <w:tabs>
        <w:tab w:val="clear" w:pos="4536"/>
        <w:tab w:val="clear" w:pos="9072"/>
        <w:tab w:val="right" w:pos="8647"/>
      </w:tabs>
      <w:ind w:right="360" w:firstLine="142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EA5" w:rsidRDefault="00E40EA5">
      <w:r>
        <w:separator/>
      </w:r>
    </w:p>
  </w:footnote>
  <w:footnote w:type="continuationSeparator" w:id="0">
    <w:p w:rsidR="00E40EA5" w:rsidRDefault="00E40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0AF" w:rsidRDefault="00EA60AF">
    <w:pPr>
      <w:pStyle w:val="Zhlav"/>
      <w:rPr>
        <w:noProof/>
      </w:rPr>
    </w:pPr>
    <w:r w:rsidRPr="0033329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5" type="#_x0000_t75" style="width:453.75pt;height:43.5pt;visibility:visible">
          <v:imagedata r:id="rId1" o:title=""/>
        </v:shape>
      </w:pict>
    </w:r>
  </w:p>
  <w:p w:rsidR="000D38BF" w:rsidRPr="00EA60AF" w:rsidRDefault="00EA60AF" w:rsidP="007A5CF7">
    <w:pPr>
      <w:pStyle w:val="Zhlav"/>
      <w:jc w:val="center"/>
      <w:rPr>
        <w:rFonts w:ascii="Tahoma" w:hAnsi="Tahoma" w:cs="Tahoma"/>
      </w:rPr>
    </w:pPr>
    <w:r w:rsidRPr="00EA60AF">
      <w:rPr>
        <w:rFonts w:ascii="Tahoma" w:hAnsi="Tahoma" w:cs="Tahoma"/>
        <w:noProof/>
      </w:rPr>
      <w:t>Veřejná zakázka: „</w:t>
    </w:r>
    <w:r w:rsidR="007A5CF7">
      <w:rPr>
        <w:rFonts w:ascii="Tahoma" w:hAnsi="Tahoma" w:cs="Tahoma"/>
      </w:rPr>
      <w:t xml:space="preserve">Malířské služby na období 2019 </w:t>
    </w:r>
    <w:r w:rsidR="00AB0389">
      <w:rPr>
        <w:rFonts w:ascii="Tahoma" w:hAnsi="Tahoma" w:cs="Tahoma"/>
      </w:rPr>
      <w:t>–</w:t>
    </w:r>
    <w:r w:rsidR="007A5CF7">
      <w:rPr>
        <w:rFonts w:ascii="Tahoma" w:hAnsi="Tahoma" w:cs="Tahoma"/>
      </w:rPr>
      <w:t xml:space="preserve"> 2020</w:t>
    </w:r>
    <w:r w:rsidR="00AB0389">
      <w:rPr>
        <w:rFonts w:ascii="Tahoma" w:hAnsi="Tahoma" w:cs="Tahoma"/>
      </w:rPr>
      <w:t xml:space="preserve"> - II</w:t>
    </w:r>
    <w:r w:rsidRPr="00EA60AF">
      <w:rPr>
        <w:rFonts w:ascii="Tahoma" w:hAnsi="Tahoma" w:cs="Tahoma"/>
      </w:rPr>
      <w:t>”</w:t>
    </w:r>
  </w:p>
  <w:p w:rsidR="00DF2016" w:rsidRDefault="00DF2016" w:rsidP="000D38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A44"/>
    <w:multiLevelType w:val="hybridMultilevel"/>
    <w:tmpl w:val="CC881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116A"/>
    <w:multiLevelType w:val="hybridMultilevel"/>
    <w:tmpl w:val="72EA0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443B7"/>
    <w:multiLevelType w:val="multilevel"/>
    <w:tmpl w:val="4DE482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055309"/>
    <w:multiLevelType w:val="multilevel"/>
    <w:tmpl w:val="AD4840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600A50"/>
    <w:multiLevelType w:val="multilevel"/>
    <w:tmpl w:val="A86CE3C6"/>
    <w:lvl w:ilvl="0">
      <w:start w:val="5"/>
      <w:numFmt w:val="decimal"/>
      <w:lvlText w:val="%1"/>
      <w:legacy w:legacy="1" w:legacySpace="0" w:legacyIndent="0"/>
      <w:lvlJc w:val="left"/>
      <w:rPr>
        <w:b/>
      </w:rPr>
    </w:lvl>
    <w:lvl w:ilvl="1">
      <w:start w:val="4"/>
      <w:numFmt w:val="decimal"/>
      <w:lvlText w:val="%1.%2"/>
      <w:legacy w:legacy="1" w:legacySpace="0" w:legacyIndent="0"/>
      <w:lvlJc w:val="left"/>
      <w:rPr>
        <w:b/>
        <w:sz w:val="20"/>
      </w:rPr>
    </w:lvl>
    <w:lvl w:ilvl="2">
      <w:start w:val="1"/>
      <w:numFmt w:val="decimal"/>
      <w:lvlText w:val="%1.%2.%3"/>
      <w:legacy w:legacy="1" w:legacySpace="0" w:legacyIndent="0"/>
      <w:lvlJc w:val="left"/>
      <w:rPr>
        <w:b/>
      </w:rPr>
    </w:lvl>
    <w:lvl w:ilvl="3">
      <w:start w:val="1"/>
      <w:numFmt w:val="decimal"/>
      <w:lvlText w:val="%1.%2.%3.%4"/>
      <w:legacy w:legacy="1" w:legacySpace="0" w:legacyIndent="0"/>
      <w:lvlJc w:val="left"/>
      <w:rPr>
        <w:b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b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b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b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b/>
      </w:r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  <w:rPr>
        <w:b/>
      </w:rPr>
    </w:lvl>
  </w:abstractNum>
  <w:abstractNum w:abstractNumId="5" w15:restartNumberingAfterBreak="0">
    <w:nsid w:val="299F71CA"/>
    <w:multiLevelType w:val="hybridMultilevel"/>
    <w:tmpl w:val="E45AE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83ADB"/>
    <w:multiLevelType w:val="multilevel"/>
    <w:tmpl w:val="90D60B5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612E737C"/>
    <w:multiLevelType w:val="multilevel"/>
    <w:tmpl w:val="A86CE3C6"/>
    <w:lvl w:ilvl="0">
      <w:start w:val="5"/>
      <w:numFmt w:val="decimal"/>
      <w:lvlText w:val="%1"/>
      <w:legacy w:legacy="1" w:legacySpace="0" w:legacyIndent="0"/>
      <w:lvlJc w:val="left"/>
      <w:rPr>
        <w:b/>
      </w:rPr>
    </w:lvl>
    <w:lvl w:ilvl="1">
      <w:start w:val="4"/>
      <w:numFmt w:val="decimal"/>
      <w:lvlText w:val="%1.%2"/>
      <w:legacy w:legacy="1" w:legacySpace="0" w:legacyIndent="0"/>
      <w:lvlJc w:val="left"/>
      <w:rPr>
        <w:b/>
        <w:sz w:val="20"/>
      </w:rPr>
    </w:lvl>
    <w:lvl w:ilvl="2">
      <w:start w:val="1"/>
      <w:numFmt w:val="decimal"/>
      <w:lvlText w:val="%1.%2.%3"/>
      <w:legacy w:legacy="1" w:legacySpace="0" w:legacyIndent="0"/>
      <w:lvlJc w:val="left"/>
      <w:rPr>
        <w:b/>
      </w:rPr>
    </w:lvl>
    <w:lvl w:ilvl="3">
      <w:start w:val="1"/>
      <w:numFmt w:val="decimal"/>
      <w:lvlText w:val="%1.%2.%3.%4"/>
      <w:legacy w:legacy="1" w:legacySpace="0" w:legacyIndent="0"/>
      <w:lvlJc w:val="left"/>
      <w:rPr>
        <w:b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b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b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b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b/>
      </w:r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  <w:rPr>
        <w:b/>
      </w:rPr>
    </w:lvl>
  </w:abstractNum>
  <w:abstractNum w:abstractNumId="8" w15:restartNumberingAfterBreak="0">
    <w:nsid w:val="70FA6611"/>
    <w:multiLevelType w:val="singleLevel"/>
    <w:tmpl w:val="CF686046"/>
    <w:lvl w:ilvl="0">
      <w:start w:val="2"/>
      <w:numFmt w:val="lowerLetter"/>
      <w:lvlText w:val="%1)"/>
      <w:legacy w:legacy="1" w:legacySpace="120" w:legacyIndent="705"/>
      <w:lvlJc w:val="left"/>
      <w:pPr>
        <w:ind w:left="1410" w:hanging="705"/>
      </w:pPr>
    </w:lvl>
  </w:abstractNum>
  <w:abstractNum w:abstractNumId="9" w15:restartNumberingAfterBreak="0">
    <w:nsid w:val="7876230C"/>
    <w:multiLevelType w:val="multilevel"/>
    <w:tmpl w:val="345884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025"/>
    <w:rsid w:val="00072315"/>
    <w:rsid w:val="000B39F3"/>
    <w:rsid w:val="000C095A"/>
    <w:rsid w:val="000D38BF"/>
    <w:rsid w:val="000D4D20"/>
    <w:rsid w:val="001042EE"/>
    <w:rsid w:val="00112CC1"/>
    <w:rsid w:val="00137A4F"/>
    <w:rsid w:val="00151C0C"/>
    <w:rsid w:val="00172DF7"/>
    <w:rsid w:val="001C0D13"/>
    <w:rsid w:val="00215ADF"/>
    <w:rsid w:val="00241A9C"/>
    <w:rsid w:val="00245A34"/>
    <w:rsid w:val="00266958"/>
    <w:rsid w:val="00293D33"/>
    <w:rsid w:val="002C2BFD"/>
    <w:rsid w:val="002E7F73"/>
    <w:rsid w:val="002F0699"/>
    <w:rsid w:val="0030544A"/>
    <w:rsid w:val="003243D8"/>
    <w:rsid w:val="00340DE8"/>
    <w:rsid w:val="00390B93"/>
    <w:rsid w:val="00390E47"/>
    <w:rsid w:val="00391943"/>
    <w:rsid w:val="003A1BC0"/>
    <w:rsid w:val="003B270C"/>
    <w:rsid w:val="003F3D09"/>
    <w:rsid w:val="003F7CEA"/>
    <w:rsid w:val="00421AD1"/>
    <w:rsid w:val="004301F8"/>
    <w:rsid w:val="00441D8B"/>
    <w:rsid w:val="00477ACB"/>
    <w:rsid w:val="004814A4"/>
    <w:rsid w:val="004A0FED"/>
    <w:rsid w:val="004C61A9"/>
    <w:rsid w:val="00561ABE"/>
    <w:rsid w:val="0056754D"/>
    <w:rsid w:val="005B61B5"/>
    <w:rsid w:val="005D6CF7"/>
    <w:rsid w:val="005F1B9B"/>
    <w:rsid w:val="006144DA"/>
    <w:rsid w:val="00633CB0"/>
    <w:rsid w:val="00681BF6"/>
    <w:rsid w:val="006869A4"/>
    <w:rsid w:val="006B1407"/>
    <w:rsid w:val="006B38B5"/>
    <w:rsid w:val="006E1DE2"/>
    <w:rsid w:val="0070602B"/>
    <w:rsid w:val="007153F8"/>
    <w:rsid w:val="00721B44"/>
    <w:rsid w:val="0074313A"/>
    <w:rsid w:val="00747D8D"/>
    <w:rsid w:val="00782D2D"/>
    <w:rsid w:val="00794ADE"/>
    <w:rsid w:val="007A5CF7"/>
    <w:rsid w:val="008007D6"/>
    <w:rsid w:val="008109EE"/>
    <w:rsid w:val="00817AC6"/>
    <w:rsid w:val="00822597"/>
    <w:rsid w:val="0082742E"/>
    <w:rsid w:val="008562CC"/>
    <w:rsid w:val="0086079E"/>
    <w:rsid w:val="00866B36"/>
    <w:rsid w:val="00877025"/>
    <w:rsid w:val="00884A16"/>
    <w:rsid w:val="008A0CFD"/>
    <w:rsid w:val="008B5369"/>
    <w:rsid w:val="008D2E95"/>
    <w:rsid w:val="008E506D"/>
    <w:rsid w:val="00914E1F"/>
    <w:rsid w:val="00994259"/>
    <w:rsid w:val="009B1C7A"/>
    <w:rsid w:val="009C7DBA"/>
    <w:rsid w:val="009D3883"/>
    <w:rsid w:val="009F557B"/>
    <w:rsid w:val="00A04625"/>
    <w:rsid w:val="00A15CBC"/>
    <w:rsid w:val="00A21C04"/>
    <w:rsid w:val="00A30778"/>
    <w:rsid w:val="00A314AD"/>
    <w:rsid w:val="00A34435"/>
    <w:rsid w:val="00A47D29"/>
    <w:rsid w:val="00A57124"/>
    <w:rsid w:val="00A64623"/>
    <w:rsid w:val="00A70ED2"/>
    <w:rsid w:val="00AB0389"/>
    <w:rsid w:val="00AC3115"/>
    <w:rsid w:val="00B33110"/>
    <w:rsid w:val="00B54E6A"/>
    <w:rsid w:val="00B56046"/>
    <w:rsid w:val="00B74CC0"/>
    <w:rsid w:val="00BA1F0C"/>
    <w:rsid w:val="00BB694D"/>
    <w:rsid w:val="00BF43E3"/>
    <w:rsid w:val="00BF4D60"/>
    <w:rsid w:val="00C3717E"/>
    <w:rsid w:val="00C60BD6"/>
    <w:rsid w:val="00C74743"/>
    <w:rsid w:val="00CA0272"/>
    <w:rsid w:val="00CB33F9"/>
    <w:rsid w:val="00CB5F78"/>
    <w:rsid w:val="00CC6088"/>
    <w:rsid w:val="00CD7D06"/>
    <w:rsid w:val="00D10898"/>
    <w:rsid w:val="00D111C6"/>
    <w:rsid w:val="00D33D91"/>
    <w:rsid w:val="00D56015"/>
    <w:rsid w:val="00D60494"/>
    <w:rsid w:val="00DB41E5"/>
    <w:rsid w:val="00DD6D32"/>
    <w:rsid w:val="00DF2016"/>
    <w:rsid w:val="00DF2E7E"/>
    <w:rsid w:val="00E22D2A"/>
    <w:rsid w:val="00E40EA5"/>
    <w:rsid w:val="00E47536"/>
    <w:rsid w:val="00E678C7"/>
    <w:rsid w:val="00E752CC"/>
    <w:rsid w:val="00E770AA"/>
    <w:rsid w:val="00EA3E7A"/>
    <w:rsid w:val="00EA60AF"/>
    <w:rsid w:val="00EA6659"/>
    <w:rsid w:val="00EC2E80"/>
    <w:rsid w:val="00ED75FA"/>
    <w:rsid w:val="00F0269F"/>
    <w:rsid w:val="00F06516"/>
    <w:rsid w:val="00F12006"/>
    <w:rsid w:val="00F1407F"/>
    <w:rsid w:val="00F33D88"/>
    <w:rsid w:val="00F55477"/>
    <w:rsid w:val="00F76656"/>
    <w:rsid w:val="00F902AF"/>
    <w:rsid w:val="00F919BB"/>
    <w:rsid w:val="00F958AA"/>
    <w:rsid w:val="00FB2FE5"/>
    <w:rsid w:val="00FC1E8A"/>
    <w:rsid w:val="00F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398E70F"/>
  <w15:chartTrackingRefBased/>
  <w15:docId w15:val="{49A53008-9B8D-4F70-A950-C57DEB1E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framePr w:hSpace="141" w:wrap="auto" w:vAnchor="text" w:hAnchor="page" w:x="2503" w:y="-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jc w:val="both"/>
      <w:outlineLvl w:val="1"/>
    </w:pPr>
    <w:rPr>
      <w:rFonts w:ascii="Arial" w:hAnsi="Arial"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120" w:line="240" w:lineRule="atLeast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spacing w:before="120" w:line="240" w:lineRule="atLeast"/>
      <w:outlineLvl w:val="3"/>
    </w:pPr>
    <w:rPr>
      <w:rFonts w:ascii="Arial" w:hAnsi="Arial"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6096"/>
      </w:tabs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center"/>
      <w:outlineLvl w:val="5"/>
    </w:pPr>
    <w:rPr>
      <w:rFonts w:ascii="CG Times" w:hAnsi="CG Times"/>
      <w:b/>
      <w:sz w:val="48"/>
    </w:rPr>
  </w:style>
  <w:style w:type="paragraph" w:styleId="Nadpis7">
    <w:name w:val="heading 7"/>
    <w:basedOn w:val="Normln"/>
    <w:next w:val="Normln"/>
    <w:qFormat/>
    <w:pPr>
      <w:keepNext/>
      <w:spacing w:before="120" w:line="240" w:lineRule="atLeast"/>
      <w:ind w:left="45"/>
      <w:jc w:val="both"/>
      <w:outlineLvl w:val="6"/>
    </w:pPr>
    <w:rPr>
      <w:rFonts w:ascii="Arial" w:hAnsi="Arial"/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BodyText2">
    <w:name w:val="Body Text 2"/>
    <w:basedOn w:val="Normln"/>
    <w:pPr>
      <w:tabs>
        <w:tab w:val="left" w:pos="6096"/>
      </w:tabs>
    </w:pPr>
  </w:style>
  <w:style w:type="character" w:customStyle="1" w:styleId="Hyperlink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</w:style>
  <w:style w:type="paragraph" w:customStyle="1" w:styleId="Nad1">
    <w:name w:val="Nad1"/>
    <w:basedOn w:val="Normln"/>
    <w:pPr>
      <w:jc w:val="center"/>
    </w:pPr>
    <w:rPr>
      <w:b/>
    </w:rPr>
  </w:style>
  <w:style w:type="paragraph" w:customStyle="1" w:styleId="BodyText3">
    <w:name w:val="Body Text 3"/>
    <w:basedOn w:val="Normln"/>
    <w:pPr>
      <w:jc w:val="both"/>
    </w:pPr>
  </w:style>
  <w:style w:type="paragraph" w:customStyle="1" w:styleId="BodyText20">
    <w:name w:val="Body Text 2"/>
    <w:basedOn w:val="Normln"/>
    <w:pPr>
      <w:ind w:firstLine="426"/>
      <w:jc w:val="both"/>
    </w:pPr>
  </w:style>
  <w:style w:type="paragraph" w:customStyle="1" w:styleId="BodyTextIndent2">
    <w:name w:val="Body Text Indent 2"/>
    <w:basedOn w:val="Normln"/>
    <w:pPr>
      <w:ind w:left="705"/>
      <w:jc w:val="both"/>
    </w:pPr>
  </w:style>
  <w:style w:type="paragraph" w:customStyle="1" w:styleId="xl25">
    <w:name w:val="xl25"/>
    <w:basedOn w:val="Normln"/>
    <w:pPr>
      <w:spacing w:before="100" w:after="100"/>
    </w:pPr>
    <w:rPr>
      <w:rFonts w:ascii="Arial" w:hAnsi="Arial"/>
      <w:b/>
      <w:sz w:val="16"/>
    </w:rPr>
  </w:style>
  <w:style w:type="paragraph" w:customStyle="1" w:styleId="xl26">
    <w:name w:val="xl26"/>
    <w:basedOn w:val="Normln"/>
    <w:pPr>
      <w:spacing w:before="100" w:after="100"/>
      <w:jc w:val="center"/>
    </w:pPr>
    <w:rPr>
      <w:rFonts w:ascii="Arial Unicode MS" w:eastAsia="Arial Unicode MS"/>
    </w:rPr>
  </w:style>
  <w:style w:type="paragraph" w:customStyle="1" w:styleId="xl27">
    <w:name w:val="xl27"/>
    <w:basedOn w:val="Normln"/>
    <w:pPr>
      <w:spacing w:before="100" w:after="100"/>
    </w:pPr>
    <w:rPr>
      <w:rFonts w:ascii="Arial" w:hAnsi="Arial"/>
      <w:b/>
    </w:rPr>
  </w:style>
  <w:style w:type="paragraph" w:customStyle="1" w:styleId="xl28">
    <w:name w:val="xl28"/>
    <w:basedOn w:val="Normln"/>
    <w:pPr>
      <w:spacing w:before="100" w:after="100"/>
      <w:jc w:val="center"/>
    </w:pPr>
    <w:rPr>
      <w:rFonts w:ascii="Arial Unicode MS" w:eastAsia="Arial Unicode MS"/>
    </w:rPr>
  </w:style>
  <w:style w:type="paragraph" w:customStyle="1" w:styleId="xl29">
    <w:name w:val="xl29"/>
    <w:basedOn w:val="Normln"/>
    <w:pPr>
      <w:spacing w:before="100" w:after="100"/>
      <w:jc w:val="center"/>
    </w:pPr>
    <w:rPr>
      <w:rFonts w:ascii="Arial" w:hAnsi="Arial"/>
      <w:b/>
    </w:rPr>
  </w:style>
  <w:style w:type="paragraph" w:customStyle="1" w:styleId="xl30">
    <w:name w:val="xl30"/>
    <w:basedOn w:val="Normln"/>
    <w:pPr>
      <w:spacing w:before="100" w:after="100"/>
    </w:pPr>
    <w:rPr>
      <w:rFonts w:ascii="Arial" w:hAnsi="Arial"/>
      <w:b/>
    </w:rPr>
  </w:style>
  <w:style w:type="paragraph" w:customStyle="1" w:styleId="xl31">
    <w:name w:val="xl31"/>
    <w:basedOn w:val="Normln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auto" w:fill="FFFF00"/>
      <w:spacing w:before="100" w:after="100"/>
    </w:pPr>
    <w:rPr>
      <w:b/>
      <w:sz w:val="36"/>
    </w:rPr>
  </w:style>
  <w:style w:type="paragraph" w:customStyle="1" w:styleId="xl32">
    <w:name w:val="xl32"/>
    <w:basedOn w:val="Normln"/>
    <w:pPr>
      <w:pBdr>
        <w:top w:val="single" w:sz="12" w:space="0" w:color="auto"/>
        <w:bottom w:val="single" w:sz="12" w:space="0" w:color="auto"/>
      </w:pBdr>
      <w:shd w:val="clear" w:color="auto" w:fill="FFFF00"/>
      <w:spacing w:before="100" w:after="100"/>
    </w:pPr>
    <w:rPr>
      <w:rFonts w:ascii="Arial" w:hAnsi="Arial"/>
      <w:b/>
      <w:sz w:val="36"/>
    </w:rPr>
  </w:style>
  <w:style w:type="paragraph" w:customStyle="1" w:styleId="xl33">
    <w:name w:val="xl33"/>
    <w:basedOn w:val="Normln"/>
    <w:pPr>
      <w:pBdr>
        <w:left w:val="single" w:sz="12" w:space="0" w:color="auto"/>
      </w:pBdr>
      <w:shd w:val="clear" w:color="auto" w:fill="FFFF00"/>
      <w:spacing w:before="100" w:after="100"/>
    </w:pPr>
    <w:rPr>
      <w:rFonts w:ascii="Arial" w:hAnsi="Arial"/>
      <w:b/>
    </w:rPr>
  </w:style>
  <w:style w:type="paragraph" w:customStyle="1" w:styleId="xl34">
    <w:name w:val="xl34"/>
    <w:basedOn w:val="Normln"/>
    <w:pPr>
      <w:shd w:val="clear" w:color="auto" w:fill="FFFF00"/>
      <w:spacing w:before="100" w:after="100"/>
    </w:pPr>
    <w:rPr>
      <w:rFonts w:ascii="Arial" w:hAnsi="Arial"/>
      <w:b/>
    </w:rPr>
  </w:style>
  <w:style w:type="paragraph" w:customStyle="1" w:styleId="xl35">
    <w:name w:val="xl35"/>
    <w:basedOn w:val="Normln"/>
    <w:pPr>
      <w:pBdr>
        <w:left w:val="single" w:sz="12" w:space="0" w:color="auto"/>
        <w:bottom w:val="single" w:sz="12" w:space="0" w:color="auto"/>
      </w:pBdr>
      <w:shd w:val="clear" w:color="auto" w:fill="FFFF00"/>
      <w:spacing w:before="100" w:after="100"/>
    </w:pPr>
    <w:rPr>
      <w:rFonts w:ascii="Arial" w:hAnsi="Arial"/>
      <w:b/>
    </w:rPr>
  </w:style>
  <w:style w:type="paragraph" w:customStyle="1" w:styleId="xl36">
    <w:name w:val="xl36"/>
    <w:basedOn w:val="Normln"/>
    <w:pPr>
      <w:pBdr>
        <w:bottom w:val="single" w:sz="12" w:space="0" w:color="auto"/>
      </w:pBdr>
      <w:shd w:val="clear" w:color="auto" w:fill="FFFF00"/>
      <w:spacing w:before="100" w:after="100"/>
    </w:pPr>
    <w:rPr>
      <w:rFonts w:ascii="Arial" w:hAnsi="Arial"/>
      <w:b/>
    </w:rPr>
  </w:style>
  <w:style w:type="paragraph" w:customStyle="1" w:styleId="xl37">
    <w:name w:val="xl37"/>
    <w:basedOn w:val="Normln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auto" w:fill="FFFF00"/>
      <w:spacing w:before="100" w:after="100"/>
    </w:pPr>
    <w:rPr>
      <w:rFonts w:ascii="Arial Unicode MS" w:eastAsia="Arial Unicode MS"/>
    </w:rPr>
  </w:style>
  <w:style w:type="paragraph" w:customStyle="1" w:styleId="xl38">
    <w:name w:val="xl38"/>
    <w:basedOn w:val="Normln"/>
    <w:pPr>
      <w:pBdr>
        <w:top w:val="single" w:sz="6" w:space="0" w:color="auto"/>
        <w:bottom w:val="single" w:sz="6" w:space="0" w:color="auto"/>
      </w:pBdr>
      <w:shd w:val="clear" w:color="auto" w:fill="FFFF00"/>
      <w:spacing w:before="100" w:after="100"/>
    </w:pPr>
    <w:rPr>
      <w:rFonts w:ascii="Arial Unicode MS" w:eastAsia="Arial Unicode MS"/>
    </w:rPr>
  </w:style>
  <w:style w:type="paragraph" w:customStyle="1" w:styleId="xl39">
    <w:name w:val="xl39"/>
    <w:basedOn w:val="Normln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00"/>
      <w:spacing w:before="100" w:after="100"/>
    </w:pPr>
    <w:rPr>
      <w:rFonts w:ascii="Arial Unicode MS" w:eastAsia="Arial Unicode MS"/>
    </w:rPr>
  </w:style>
  <w:style w:type="paragraph" w:customStyle="1" w:styleId="xl40">
    <w:name w:val="xl40"/>
    <w:basedOn w:val="Normln"/>
    <w:pPr>
      <w:spacing w:before="100" w:after="100"/>
    </w:pPr>
    <w:rPr>
      <w:rFonts w:ascii="Arial" w:hAnsi="Arial"/>
      <w:b/>
    </w:rPr>
  </w:style>
  <w:style w:type="paragraph" w:customStyle="1" w:styleId="xl41">
    <w:name w:val="xl41"/>
    <w:basedOn w:val="Normln"/>
    <w:pPr>
      <w:spacing w:before="100" w:after="100"/>
      <w:jc w:val="center"/>
    </w:pPr>
    <w:rPr>
      <w:rFonts w:ascii="Arial" w:hAnsi="Arial"/>
      <w:b/>
      <w:sz w:val="16"/>
    </w:rPr>
  </w:style>
  <w:style w:type="paragraph" w:customStyle="1" w:styleId="xl42">
    <w:name w:val="xl42"/>
    <w:basedOn w:val="Normln"/>
    <w:pPr>
      <w:spacing w:before="100" w:after="100"/>
    </w:pPr>
    <w:rPr>
      <w:rFonts w:ascii="Arial" w:hAnsi="Arial"/>
      <w:b/>
    </w:rPr>
  </w:style>
  <w:style w:type="paragraph" w:customStyle="1" w:styleId="BodyTextIndent3">
    <w:name w:val="Body Text Indent 3"/>
    <w:basedOn w:val="Normln"/>
    <w:pPr>
      <w:ind w:left="708" w:firstLine="708"/>
    </w:pPr>
  </w:style>
  <w:style w:type="paragraph" w:styleId="FormtovanvHTML">
    <w:name w:val="HTML Preformatted"/>
    <w:basedOn w:val="Normln"/>
    <w:rsid w:val="002E7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20"/>
    </w:rPr>
  </w:style>
  <w:style w:type="character" w:styleId="Hypertextovodkaz">
    <w:name w:val="Hyperlink"/>
    <w:rsid w:val="000D38BF"/>
    <w:rPr>
      <w:color w:val="0563C1"/>
      <w:u w:val="single"/>
    </w:rPr>
  </w:style>
  <w:style w:type="character" w:customStyle="1" w:styleId="ZhlavChar">
    <w:name w:val="Záhlaví Char"/>
    <w:link w:val="Zhlav"/>
    <w:uiPriority w:val="99"/>
    <w:rsid w:val="000D38BF"/>
  </w:style>
  <w:style w:type="character" w:customStyle="1" w:styleId="ZpatChar">
    <w:name w:val="Zápatí Char"/>
    <w:link w:val="Zpat"/>
    <w:uiPriority w:val="99"/>
    <w:rsid w:val="000D38BF"/>
    <w:rPr>
      <w:sz w:val="24"/>
    </w:rPr>
  </w:style>
  <w:style w:type="character" w:styleId="Odkaznakoment">
    <w:name w:val="annotation reference"/>
    <w:rsid w:val="00F902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902A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F902AF"/>
  </w:style>
  <w:style w:type="paragraph" w:styleId="Pedmtkomente">
    <w:name w:val="annotation subject"/>
    <w:basedOn w:val="Textkomente"/>
    <w:next w:val="Textkomente"/>
    <w:link w:val="PedmtkomenteChar"/>
    <w:rsid w:val="00F902A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F902AF"/>
    <w:rPr>
      <w:b/>
      <w:bCs/>
    </w:rPr>
  </w:style>
  <w:style w:type="paragraph" w:styleId="Textbubliny">
    <w:name w:val="Balloon Text"/>
    <w:basedOn w:val="Normln"/>
    <w:link w:val="TextbublinyChar"/>
    <w:rsid w:val="00F902A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F90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A8EED-21C6-4EF4-BB11-8BAC056D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údaje o firmě  Jiří  Jendryščík  - TechCom</vt:lpstr>
    </vt:vector>
  </TitlesOfParts>
  <Company>TechCom</Company>
  <LinksUpToDate>false</LinksUpToDate>
  <CharactersWithSpaces>9727</CharactersWithSpaces>
  <SharedDoc>false</SharedDoc>
  <HLinks>
    <vt:vector size="6" baseType="variant">
      <vt:variant>
        <vt:i4>8061011</vt:i4>
      </vt:variant>
      <vt:variant>
        <vt:i4>0</vt:i4>
      </vt:variant>
      <vt:variant>
        <vt:i4>0</vt:i4>
      </vt:variant>
      <vt:variant>
        <vt:i4>5</vt:i4>
      </vt:variant>
      <vt:variant>
        <vt:lpwstr>mailto:sekretariat@ctyrlistekostrava.cz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údaje o firmě  Jiří  Jendryščík  - TechCom</dc:title>
  <dc:subject/>
  <dc:creator>Jiří Jendryščík</dc:creator>
  <cp:keywords/>
  <cp:lastModifiedBy>Šatanová Šárka</cp:lastModifiedBy>
  <cp:revision>2</cp:revision>
  <cp:lastPrinted>2019-07-10T11:40:00Z</cp:lastPrinted>
  <dcterms:created xsi:type="dcterms:W3CDTF">2019-07-16T06:31:00Z</dcterms:created>
  <dcterms:modified xsi:type="dcterms:W3CDTF">2019-07-16T06:31:00Z</dcterms:modified>
</cp:coreProperties>
</file>