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DD5BA4" w14:textId="77777777" w:rsidR="002F05C9" w:rsidRDefault="002F05C9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bookmarkStart w:id="0" w:name="OLE_LINK3"/>
    </w:p>
    <w:p w14:paraId="21115528" w14:textId="77777777" w:rsidR="002F05C9" w:rsidRDefault="004C549D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SMLOUVA O POSKYTOVÁNÍ REKLAMNÍCH SLUŽEB</w:t>
      </w:r>
    </w:p>
    <w:p w14:paraId="30FCAA50" w14:textId="77777777" w:rsidR="002F05C9" w:rsidRDefault="002F05C9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681E7D2D" w14:textId="77777777" w:rsidR="002F05C9" w:rsidRDefault="004C549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BK Pardubice, a.s.</w:t>
      </w:r>
    </w:p>
    <w:p w14:paraId="74B51770" w14:textId="77777777" w:rsidR="002F05C9" w:rsidRDefault="004C549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se sídlem</w:t>
      </w:r>
      <w:r>
        <w:rPr>
          <w:rFonts w:ascii="Calibri" w:eastAsia="Calibri" w:hAnsi="Calibri" w:cs="Calibri"/>
          <w:b/>
          <w:bCs/>
        </w:rPr>
        <w:tab/>
        <w:t>V Ráji 311, 530 02 Pardubice</w:t>
      </w:r>
    </w:p>
    <w:p w14:paraId="625119B3" w14:textId="77777777" w:rsidR="002F05C9" w:rsidRDefault="004C549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zastoupený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 xml:space="preserve">Pavlem Starou, předsedou představenstva </w:t>
      </w:r>
      <w:r>
        <w:rPr>
          <w:rFonts w:ascii="Calibri" w:eastAsia="Calibri" w:hAnsi="Calibri" w:cs="Calibri"/>
        </w:rPr>
        <w:tab/>
        <w:t xml:space="preserve">       </w:t>
      </w:r>
    </w:p>
    <w:p w14:paraId="5C53C529" w14:textId="77777777" w:rsidR="002F05C9" w:rsidRDefault="004C549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IČO: </w:t>
      </w:r>
      <w:r>
        <w:rPr>
          <w:rFonts w:ascii="Calibri" w:eastAsia="Calibri" w:hAnsi="Calibri" w:cs="Calibri"/>
        </w:rPr>
        <w:tab/>
        <w:t xml:space="preserve">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27654796</w:t>
      </w:r>
    </w:p>
    <w:p w14:paraId="14BFADA2" w14:textId="77777777" w:rsidR="002F05C9" w:rsidRDefault="004C549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DIČ:</w:t>
      </w:r>
      <w:r>
        <w:rPr>
          <w:rFonts w:ascii="Calibri" w:eastAsia="Calibri" w:hAnsi="Calibri" w:cs="Calibri"/>
        </w:rPr>
        <w:tab/>
        <w:t xml:space="preserve">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CZ27654796</w:t>
      </w:r>
    </w:p>
    <w:p w14:paraId="1874DD5F" w14:textId="77777777" w:rsidR="002F05C9" w:rsidRDefault="004C549D">
      <w:pPr>
        <w:pStyle w:val="Nzev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Registrováno Krajským soudem v Hradci Králové: Obchodní rejstřík, oddíl B, vložka 2735</w:t>
      </w:r>
    </w:p>
    <w:p w14:paraId="565D3DDB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„klub“)</w:t>
      </w:r>
    </w:p>
    <w:p w14:paraId="521AEB2D" w14:textId="77777777" w:rsidR="002F05C9" w:rsidRDefault="002F05C9">
      <w:pPr>
        <w:rPr>
          <w:rFonts w:ascii="Calibri" w:eastAsia="Calibri" w:hAnsi="Calibri" w:cs="Calibri"/>
        </w:rPr>
      </w:pPr>
    </w:p>
    <w:p w14:paraId="6DBCF769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056C5DBA" w14:textId="77777777" w:rsidR="002F05C9" w:rsidRDefault="002F05C9">
      <w:pPr>
        <w:rPr>
          <w:rFonts w:ascii="Calibri" w:eastAsia="Calibri" w:hAnsi="Calibri" w:cs="Calibri"/>
        </w:rPr>
      </w:pPr>
    </w:p>
    <w:p w14:paraId="29544F4F" w14:textId="77777777" w:rsidR="002F05C9" w:rsidRDefault="004C549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Statutární město Pardubice</w:t>
      </w:r>
    </w:p>
    <w:p w14:paraId="22736005" w14:textId="77777777" w:rsidR="002F05C9" w:rsidRDefault="004C549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se sídlem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Pernštýnské náměstí 1, 530 21 Pardubice</w:t>
      </w:r>
    </w:p>
    <w:p w14:paraId="3F375CE2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zastoupené     </w:t>
      </w:r>
      <w:r>
        <w:rPr>
          <w:rFonts w:ascii="Calibri" w:eastAsia="Calibri" w:hAnsi="Calibri" w:cs="Calibri"/>
        </w:rPr>
        <w:tab/>
        <w:t>Ing. Martinem Charvátem, primátorem</w:t>
      </w:r>
    </w:p>
    <w:p w14:paraId="49F3255D" w14:textId="77777777" w:rsidR="002F05C9" w:rsidRDefault="004C549D">
      <w:pPr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</w:rPr>
        <w:t xml:space="preserve">IČO:   </w:t>
      </w:r>
      <w:proofErr w:type="gramEnd"/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b/>
          <w:bCs/>
        </w:rPr>
        <w:t xml:space="preserve">         00274046</w:t>
      </w:r>
    </w:p>
    <w:p w14:paraId="0FED43C5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„město Pardubice“)</w:t>
      </w:r>
    </w:p>
    <w:p w14:paraId="1C4D8E06" w14:textId="77777777" w:rsidR="002F05C9" w:rsidRDefault="002F05C9">
      <w:pPr>
        <w:jc w:val="center"/>
        <w:rPr>
          <w:rFonts w:ascii="Calibri" w:eastAsia="Calibri" w:hAnsi="Calibri" w:cs="Calibri"/>
        </w:rPr>
      </w:pPr>
    </w:p>
    <w:p w14:paraId="664E2B28" w14:textId="77777777" w:rsidR="002F05C9" w:rsidRDefault="004C549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uzavírají níže uvedeného dne, měsíce a roku </w:t>
      </w:r>
      <w:r>
        <w:rPr>
          <w:rFonts w:ascii="Calibri" w:eastAsia="Calibri" w:hAnsi="Calibri" w:cs="Calibri"/>
          <w:sz w:val="22"/>
          <w:szCs w:val="22"/>
        </w:rPr>
        <w:t xml:space="preserve">dle ustanovení § 1746 a násl. zák. č. 89/2012 Sb., občanský zákoník, v platném znění </w:t>
      </w:r>
      <w:r>
        <w:rPr>
          <w:rFonts w:ascii="Calibri" w:eastAsia="Calibri" w:hAnsi="Calibri" w:cs="Calibri"/>
        </w:rPr>
        <w:t>tuto</w:t>
      </w:r>
    </w:p>
    <w:p w14:paraId="5FDA9976" w14:textId="77777777" w:rsidR="002F05C9" w:rsidRDefault="002F05C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03E2E57" w14:textId="77777777" w:rsidR="002F05C9" w:rsidRDefault="004C549D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SMLOUVU O POSKYTOVÁNÍ REKLAMNÍCH SLUŽEB</w:t>
      </w:r>
    </w:p>
    <w:p w14:paraId="4C849DB7" w14:textId="77777777" w:rsidR="002F05C9" w:rsidRDefault="002F05C9">
      <w:pPr>
        <w:jc w:val="center"/>
        <w:rPr>
          <w:rFonts w:ascii="Calibri" w:eastAsia="Calibri" w:hAnsi="Calibri" w:cs="Calibri"/>
          <w:b/>
          <w:bCs/>
        </w:rPr>
      </w:pPr>
    </w:p>
    <w:p w14:paraId="16A354B8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I.</w:t>
      </w:r>
    </w:p>
    <w:p w14:paraId="12F5C527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Předmět smlouvy</w:t>
      </w:r>
    </w:p>
    <w:p w14:paraId="79992662" w14:textId="77777777" w:rsidR="002F05C9" w:rsidRDefault="004C549D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smlouvy je vymezení rozsahu vzájemných práv a povinností při poskytování     reklamních a prezentačních služeb klubu pro město Pardubice v rámci zajišťování jeho činností.                                                                                                                                                                                        </w:t>
      </w:r>
    </w:p>
    <w:p w14:paraId="036266CE" w14:textId="77777777" w:rsidR="002F05C9" w:rsidRDefault="002F05C9">
      <w:pPr>
        <w:rPr>
          <w:rFonts w:ascii="Calibri" w:eastAsia="Calibri" w:hAnsi="Calibri" w:cs="Calibri"/>
        </w:rPr>
      </w:pPr>
    </w:p>
    <w:p w14:paraId="710EA135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II.</w:t>
      </w:r>
    </w:p>
    <w:p w14:paraId="594B6D2E" w14:textId="77777777" w:rsidR="002F05C9" w:rsidRDefault="004C549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Závazky klubu</w:t>
      </w:r>
    </w:p>
    <w:p w14:paraId="3DA87286" w14:textId="77777777" w:rsidR="002F05C9" w:rsidRDefault="004C549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Klub se zavazuje poskytnout městu Pardubice reklamní a prezentační služby dle dodaných podkladů v termínu od 1. 7. 2019 do 30. 6. 2020, a to v následujícím rozsahu, přičemž cenová kalkulace reklamních a prezentačních služeb je přílohou č. 1 této smlouvy:</w:t>
      </w:r>
    </w:p>
    <w:p w14:paraId="023E5F57" w14:textId="660B109E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Reklamní prezentace města Pardubice (logo města) na přední straně v horní polovině hráčského dresu a </w:t>
      </w:r>
      <w:proofErr w:type="spellStart"/>
      <w:r>
        <w:rPr>
          <w:rFonts w:ascii="Calibri" w:eastAsia="Calibri" w:hAnsi="Calibri" w:cs="Calibri"/>
        </w:rPr>
        <w:t>warm</w:t>
      </w:r>
      <w:proofErr w:type="spellEnd"/>
      <w:r>
        <w:rPr>
          <w:rFonts w:ascii="Calibri" w:eastAsia="Calibri" w:hAnsi="Calibri" w:cs="Calibri"/>
        </w:rPr>
        <w:t xml:space="preserve"> up </w:t>
      </w:r>
      <w:proofErr w:type="gramStart"/>
      <w:r>
        <w:rPr>
          <w:rFonts w:ascii="Calibri" w:eastAsia="Calibri" w:hAnsi="Calibri" w:cs="Calibri"/>
        </w:rPr>
        <w:t>oblečení  „</w:t>
      </w:r>
      <w:proofErr w:type="gramEnd"/>
      <w:r>
        <w:rPr>
          <w:rFonts w:ascii="Calibri" w:eastAsia="Calibri" w:hAnsi="Calibri" w:cs="Calibri"/>
        </w:rPr>
        <w:t xml:space="preserve">A“ mužstva klubu určeného pro zápasy NBL o velikosti min. 16 x 7 cm, </w:t>
      </w:r>
    </w:p>
    <w:p w14:paraId="2DDC4C39" w14:textId="244E30D9" w:rsidR="002F05C9" w:rsidRDefault="00451CF9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4C549D">
        <w:rPr>
          <w:rFonts w:ascii="Calibri" w:eastAsia="Calibri" w:hAnsi="Calibri" w:cs="Calibri"/>
        </w:rPr>
        <w:t xml:space="preserve">Reklamní prezentace města Pardubice (logo města) na přední straně v horní polovině hráčského dresu a </w:t>
      </w:r>
      <w:proofErr w:type="spellStart"/>
      <w:r w:rsidR="004C549D">
        <w:rPr>
          <w:rFonts w:ascii="Calibri" w:eastAsia="Calibri" w:hAnsi="Calibri" w:cs="Calibri"/>
        </w:rPr>
        <w:t>warm</w:t>
      </w:r>
      <w:proofErr w:type="spellEnd"/>
      <w:r w:rsidR="004C549D">
        <w:rPr>
          <w:rFonts w:ascii="Calibri" w:eastAsia="Calibri" w:hAnsi="Calibri" w:cs="Calibri"/>
        </w:rPr>
        <w:t xml:space="preserve"> up </w:t>
      </w:r>
      <w:proofErr w:type="gramStart"/>
      <w:r w:rsidR="004C549D">
        <w:rPr>
          <w:rFonts w:ascii="Calibri" w:eastAsia="Calibri" w:hAnsi="Calibri" w:cs="Calibri"/>
        </w:rPr>
        <w:t>oblečení  „</w:t>
      </w:r>
      <w:proofErr w:type="gramEnd"/>
      <w:r w:rsidR="004C549D">
        <w:rPr>
          <w:rFonts w:ascii="Calibri" w:eastAsia="Calibri" w:hAnsi="Calibri" w:cs="Calibri"/>
        </w:rPr>
        <w:t xml:space="preserve">A“ mužstva klubu určeného pro zápasy evropského poháru o velikosti min. 16 x 7 cm, </w:t>
      </w:r>
    </w:p>
    <w:p w14:paraId="7764E259" w14:textId="7A50F32D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Reklamní prezentace města Pardubice (logo města) na palubovce při utkáních NBL v ČSOB Pojišťovna aréně ve středovém kruhu velikosti max. </w:t>
      </w:r>
      <w:proofErr w:type="gramStart"/>
      <w:r>
        <w:rPr>
          <w:rFonts w:ascii="Calibri" w:eastAsia="Calibri" w:hAnsi="Calibri" w:cs="Calibri"/>
        </w:rPr>
        <w:t>3m</w:t>
      </w:r>
      <w:proofErr w:type="gramEnd"/>
      <w:r>
        <w:rPr>
          <w:rFonts w:ascii="Calibri" w:eastAsia="Calibri" w:hAnsi="Calibri" w:cs="Calibri"/>
        </w:rPr>
        <w:t xml:space="preserve"> na delší straně loga</w:t>
      </w:r>
      <w:r w:rsidR="00A21EBF">
        <w:rPr>
          <w:rFonts w:ascii="Calibri" w:eastAsia="Calibri" w:hAnsi="Calibri" w:cs="Calibri"/>
        </w:rPr>
        <w:t>,</w:t>
      </w:r>
    </w:p>
    <w:p w14:paraId="1662ED32" w14:textId="0E8DEC87" w:rsidR="002F05C9" w:rsidRPr="00B5779C" w:rsidRDefault="004C549D" w:rsidP="00B5779C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3B175E">
        <w:rPr>
          <w:rFonts w:ascii="Calibri" w:eastAsia="Calibri" w:hAnsi="Calibri" w:cs="Calibri"/>
        </w:rPr>
        <w:t xml:space="preserve">2x reklamní prezentace města Pardubice (logo města) na podlahové samolepce umístěné </w:t>
      </w:r>
      <w:r w:rsidR="00820ED9">
        <w:rPr>
          <w:rFonts w:ascii="Calibri" w:eastAsia="Calibri" w:hAnsi="Calibri" w:cs="Calibri"/>
        </w:rPr>
        <w:t>při utkáních NBL v ČSOB Pojišťovna aréně</w:t>
      </w:r>
      <w:r w:rsidR="00B5779C">
        <w:rPr>
          <w:rFonts w:ascii="Calibri" w:eastAsia="Calibri" w:hAnsi="Calibri" w:cs="Calibri"/>
        </w:rPr>
        <w:t xml:space="preserve"> </w:t>
      </w:r>
      <w:r w:rsidRPr="00B5779C">
        <w:rPr>
          <w:rFonts w:ascii="Calibri" w:eastAsia="Calibri" w:hAnsi="Calibri" w:cs="Calibri"/>
        </w:rPr>
        <w:t>na palubovce u středové čáry o velikosti 1,2x2,4 m</w:t>
      </w:r>
      <w:r w:rsidR="00A21EBF">
        <w:rPr>
          <w:rFonts w:ascii="Calibri" w:eastAsia="Calibri" w:hAnsi="Calibri" w:cs="Calibri"/>
        </w:rPr>
        <w:t>,</w:t>
      </w:r>
      <w:r w:rsidR="00632DB1" w:rsidRPr="00B5779C">
        <w:rPr>
          <w:rFonts w:ascii="Calibri" w:eastAsia="Calibri" w:hAnsi="Calibri" w:cs="Calibri"/>
        </w:rPr>
        <w:t xml:space="preserve"> </w:t>
      </w:r>
    </w:p>
    <w:p w14:paraId="0A07017C" w14:textId="56E8E97C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Reklamní prezentace města Pardubice na dvou bannerech o velikosti 2x1m při utkáních NBL ve sportovní hale Dašická, </w:t>
      </w:r>
    </w:p>
    <w:p w14:paraId="623FF940" w14:textId="22C7B9F9" w:rsidR="002F05C9" w:rsidRPr="00600A24" w:rsidRDefault="00632DB1" w:rsidP="00600A24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 w:rsidRPr="00600A24">
        <w:rPr>
          <w:rFonts w:ascii="Calibri" w:eastAsia="Calibri" w:hAnsi="Calibri" w:cs="Calibri"/>
        </w:rPr>
        <w:t xml:space="preserve">   </w:t>
      </w:r>
      <w:r w:rsidR="00600A24">
        <w:rPr>
          <w:rFonts w:ascii="Calibri" w:eastAsia="Calibri" w:hAnsi="Calibri" w:cs="Calibri"/>
        </w:rPr>
        <w:t xml:space="preserve">   </w:t>
      </w:r>
      <w:r w:rsidR="00600A24" w:rsidRPr="00600A24">
        <w:rPr>
          <w:rFonts w:ascii="Calibri" w:eastAsia="Calibri" w:hAnsi="Calibri" w:cs="Calibri"/>
        </w:rPr>
        <w:t>Reklamní prezentace města Pardubice na dvou bannerech o velikosti 2x1m při utkáních evropského poháru ve sportovní hale Dašická nebo v ČSOB Pojišťovna aréně</w:t>
      </w:r>
      <w:r w:rsidR="00A21EBF">
        <w:rPr>
          <w:rFonts w:ascii="Calibri" w:eastAsia="Calibri" w:hAnsi="Calibri" w:cs="Calibri"/>
        </w:rPr>
        <w:t>,</w:t>
      </w:r>
    </w:p>
    <w:p w14:paraId="27014BC3" w14:textId="63364585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Reklamní prezentace města Pardubice (logo města) na plastovém mantinelu u hrací plochy o velikosti 2x1m při utkáních NBL ve sportovní hale Dašická</w:t>
      </w:r>
      <w:r w:rsidR="00A21EBF">
        <w:rPr>
          <w:rFonts w:ascii="Calibri" w:eastAsia="Calibri" w:hAnsi="Calibri" w:cs="Calibri"/>
        </w:rPr>
        <w:t>,</w:t>
      </w:r>
    </w:p>
    <w:p w14:paraId="77C4440A" w14:textId="3415E4C5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Reklamní prezentace města Pardubice (logo města) se sloganem na autobus při výjezdech na venkovní zápasy</w:t>
      </w:r>
      <w:r w:rsidR="00A21EBF">
        <w:rPr>
          <w:rFonts w:ascii="Calibri" w:eastAsia="Calibri" w:hAnsi="Calibri" w:cs="Calibri"/>
        </w:rPr>
        <w:t>,</w:t>
      </w:r>
    </w:p>
    <w:p w14:paraId="3F73296C" w14:textId="77777777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Reklamní prezentace města Pardubice (logo města) na oficiálních internetových stránkách klubu v partnerské sekci s interaktivním </w:t>
      </w:r>
      <w:proofErr w:type="spellStart"/>
      <w:r>
        <w:rPr>
          <w:rFonts w:ascii="Calibri" w:eastAsia="Calibri" w:hAnsi="Calibri" w:cs="Calibri"/>
        </w:rPr>
        <w:t>proklikem</w:t>
      </w:r>
      <w:proofErr w:type="spellEnd"/>
      <w:r>
        <w:rPr>
          <w:rFonts w:ascii="Calibri" w:eastAsia="Calibri" w:hAnsi="Calibri" w:cs="Calibri"/>
        </w:rPr>
        <w:t xml:space="preserve"> do sekce Premium partnerů,</w:t>
      </w:r>
    </w:p>
    <w:p w14:paraId="4008DC64" w14:textId="3D38CD31" w:rsidR="002F05C9" w:rsidRDefault="004C549D" w:rsidP="00DA68A2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Reklamní prezentace města Pardubice (logo města) v domácích zápasových bulletinech (NBL)</w:t>
      </w:r>
      <w:r w:rsidR="00DA68A2">
        <w:rPr>
          <w:rFonts w:ascii="Calibri" w:eastAsia="Calibri" w:hAnsi="Calibri" w:cs="Calibri"/>
        </w:rPr>
        <w:t>,</w:t>
      </w:r>
    </w:p>
    <w:p w14:paraId="23A7CA1F" w14:textId="3D9690E8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Reklamní prezentace města Pardubice (logo města) ve smyčce partnerů na plátnech </w:t>
      </w:r>
      <w:r w:rsidRPr="00DA68A2">
        <w:rPr>
          <w:rFonts w:ascii="Calibri" w:eastAsia="Calibri" w:hAnsi="Calibri" w:cs="Calibri"/>
          <w:color w:val="auto"/>
        </w:rPr>
        <w:t xml:space="preserve">a </w:t>
      </w:r>
      <w:r>
        <w:rPr>
          <w:rFonts w:ascii="Calibri" w:eastAsia="Calibri" w:hAnsi="Calibri" w:cs="Calibri"/>
        </w:rPr>
        <w:t>televizích umístěných v chodbách haly při utkáních NBL v ČSOB Pojišťovna aréně,</w:t>
      </w:r>
    </w:p>
    <w:p w14:paraId="0ADF93CD" w14:textId="5E470C75" w:rsidR="002F05C9" w:rsidRDefault="00DA68A2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4C549D">
        <w:rPr>
          <w:rFonts w:ascii="Calibri" w:eastAsia="Calibri" w:hAnsi="Calibri" w:cs="Calibri"/>
        </w:rPr>
        <w:t xml:space="preserve">Reklamní prezentace města Pardubice při utkáních NBL i evropského poháru na led banneru v ČSOB Pojišťovna aréně a sportovní hale Dašická proti TV kamerám a kameře živého internetového přenosu BEKSATV v délce max. 15 s,  </w:t>
      </w:r>
    </w:p>
    <w:p w14:paraId="350C81DE" w14:textId="558F82E7" w:rsidR="002F05C9" w:rsidRDefault="00DA68A2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4C549D">
        <w:rPr>
          <w:rFonts w:ascii="Calibri" w:eastAsia="Calibri" w:hAnsi="Calibri" w:cs="Calibri"/>
        </w:rPr>
        <w:t xml:space="preserve">Reklamní prezentace města Pardubice formou </w:t>
      </w:r>
      <w:proofErr w:type="spellStart"/>
      <w:r w:rsidR="004C549D">
        <w:rPr>
          <w:rFonts w:ascii="Calibri" w:eastAsia="Calibri" w:hAnsi="Calibri" w:cs="Calibri"/>
        </w:rPr>
        <w:t>videospotu</w:t>
      </w:r>
      <w:proofErr w:type="spellEnd"/>
      <w:r w:rsidR="004C549D">
        <w:rPr>
          <w:rFonts w:ascii="Calibri" w:eastAsia="Calibri" w:hAnsi="Calibri" w:cs="Calibri"/>
        </w:rPr>
        <w:t xml:space="preserve"> na multimediální kostce při       </w:t>
      </w:r>
      <w:r>
        <w:rPr>
          <w:rFonts w:ascii="Calibri" w:eastAsia="Calibri" w:hAnsi="Calibri" w:cs="Calibri"/>
        </w:rPr>
        <w:t xml:space="preserve"> </w:t>
      </w:r>
      <w:r w:rsidR="004C549D">
        <w:rPr>
          <w:rFonts w:ascii="Calibri" w:eastAsia="Calibri" w:hAnsi="Calibri" w:cs="Calibri"/>
        </w:rPr>
        <w:t>utkáních NBL v ČSOB Pojišťovna aréně o délce max. 15 s,</w:t>
      </w:r>
    </w:p>
    <w:p w14:paraId="6B500408" w14:textId="29F35DC1" w:rsidR="002F05C9" w:rsidRDefault="00DA68A2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4C549D">
        <w:rPr>
          <w:rFonts w:ascii="Calibri" w:eastAsia="Calibri" w:hAnsi="Calibri" w:cs="Calibri"/>
        </w:rPr>
        <w:t xml:space="preserve"> Reklamní prezentace města Pardubice (logo města) na zápasovém </w:t>
      </w:r>
      <w:proofErr w:type="spellStart"/>
      <w:r w:rsidR="004C549D">
        <w:rPr>
          <w:rFonts w:ascii="Calibri" w:eastAsia="Calibri" w:hAnsi="Calibri" w:cs="Calibri"/>
        </w:rPr>
        <w:t>backdropu</w:t>
      </w:r>
      <w:proofErr w:type="spellEnd"/>
      <w:r w:rsidR="004C549D">
        <w:rPr>
          <w:rFonts w:ascii="Calibri" w:eastAsia="Calibri" w:hAnsi="Calibri" w:cs="Calibri"/>
        </w:rPr>
        <w:t xml:space="preserve"> pro TV rozhovory na viditelném místě</w:t>
      </w:r>
    </w:p>
    <w:p w14:paraId="77B79F03" w14:textId="1C1EC94D" w:rsidR="002F05C9" w:rsidRDefault="00DA68A2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4C549D">
        <w:rPr>
          <w:rFonts w:ascii="Calibri" w:eastAsia="Calibri" w:hAnsi="Calibri" w:cs="Calibri"/>
        </w:rPr>
        <w:t>Poskytnutí prostoru 6</w:t>
      </w:r>
      <w:r>
        <w:rPr>
          <w:rFonts w:ascii="Calibri" w:eastAsia="Calibri" w:hAnsi="Calibri" w:cs="Calibri"/>
        </w:rPr>
        <w:t xml:space="preserve"> </w:t>
      </w:r>
      <w:r w:rsidR="004C549D"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</w:rPr>
        <w:t xml:space="preserve"> </w:t>
      </w:r>
      <w:r w:rsidR="004C549D">
        <w:rPr>
          <w:rFonts w:ascii="Calibri" w:eastAsia="Calibri" w:hAnsi="Calibri" w:cs="Calibri"/>
        </w:rPr>
        <w:t xml:space="preserve">3 m pro umístění prezentačního stánku města Pardubice u hlavního vchodu při utkáních </w:t>
      </w:r>
      <w:r w:rsidR="00030BFD">
        <w:rPr>
          <w:rFonts w:ascii="Calibri" w:eastAsia="Calibri" w:hAnsi="Calibri" w:cs="Calibri"/>
        </w:rPr>
        <w:t xml:space="preserve">NBL </w:t>
      </w:r>
      <w:r w:rsidR="004C549D">
        <w:rPr>
          <w:rFonts w:ascii="Calibri" w:eastAsia="Calibri" w:hAnsi="Calibri" w:cs="Calibri"/>
        </w:rPr>
        <w:t xml:space="preserve">v ČSOB Pojišťovna aréně </w:t>
      </w:r>
    </w:p>
    <w:p w14:paraId="3D7CD303" w14:textId="64517837" w:rsidR="002F05C9" w:rsidRDefault="00DA68A2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4C549D">
        <w:rPr>
          <w:rFonts w:ascii="Calibri" w:eastAsia="Calibri" w:hAnsi="Calibri" w:cs="Calibri"/>
        </w:rPr>
        <w:t xml:space="preserve">Reklamní prezentace města Pardubice (logo města) na </w:t>
      </w:r>
      <w:proofErr w:type="spellStart"/>
      <w:r w:rsidR="004C549D">
        <w:rPr>
          <w:rFonts w:ascii="Calibri" w:eastAsia="Calibri" w:hAnsi="Calibri" w:cs="Calibri"/>
        </w:rPr>
        <w:t>roll</w:t>
      </w:r>
      <w:proofErr w:type="spellEnd"/>
      <w:r w:rsidR="004C549D">
        <w:rPr>
          <w:rFonts w:ascii="Calibri" w:eastAsia="Calibri" w:hAnsi="Calibri" w:cs="Calibri"/>
        </w:rPr>
        <w:t>-up k herní sezoně využívaném při PR akcích klubu</w:t>
      </w:r>
    </w:p>
    <w:p w14:paraId="78B7DECC" w14:textId="77777777" w:rsidR="002F05C9" w:rsidRDefault="002F05C9">
      <w:pPr>
        <w:pStyle w:val="Odstavecseseznamem"/>
        <w:ind w:left="1021"/>
        <w:jc w:val="both"/>
        <w:rPr>
          <w:rFonts w:ascii="Calibri" w:eastAsia="Calibri" w:hAnsi="Calibri" w:cs="Calibri"/>
        </w:rPr>
      </w:pPr>
    </w:p>
    <w:p w14:paraId="185B2394" w14:textId="77777777" w:rsidR="002F05C9" w:rsidRDefault="004C549D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Klub se dále zavazuje městu Pardubice </w:t>
      </w:r>
      <w:r>
        <w:rPr>
          <w:rFonts w:ascii="Calibri" w:eastAsia="Calibri" w:hAnsi="Calibri" w:cs="Calibri"/>
          <w:b/>
          <w:bCs/>
        </w:rPr>
        <w:t>bezplatně</w:t>
      </w:r>
      <w:r>
        <w:rPr>
          <w:rFonts w:ascii="Calibri" w:eastAsia="Calibri" w:hAnsi="Calibri" w:cs="Calibri"/>
        </w:rPr>
        <w:t>:</w:t>
      </w:r>
    </w:p>
    <w:p w14:paraId="7B709611" w14:textId="77777777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poskytnout právo využít hráče k PR aktivitám města Pardubice při vzájemně předem odsouhlasených sportovních a kulturních akcích,</w:t>
      </w:r>
    </w:p>
    <w:p w14:paraId="2939F7F3" w14:textId="77777777" w:rsidR="002F05C9" w:rsidRDefault="004C549D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umožnit prezentaci města Pardubice či jím pořádaných sportovních nebo kulturních akcí prostřednictvím letáků umístěných do domácích zápasových bulletinů,</w:t>
      </w:r>
    </w:p>
    <w:p w14:paraId="39C86ECD" w14:textId="4DFE8BB0" w:rsidR="002F05C9" w:rsidRPr="00693929" w:rsidRDefault="004C549D" w:rsidP="00693929">
      <w:pPr>
        <w:pStyle w:val="Odstavecseseznamem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531B2E">
        <w:rPr>
          <w:rFonts w:ascii="Calibri" w:eastAsia="Calibri" w:hAnsi="Calibri" w:cs="Calibri"/>
        </w:rPr>
        <w:t xml:space="preserve">    </w:t>
      </w:r>
      <w:r w:rsidRPr="00693929">
        <w:rPr>
          <w:rFonts w:ascii="Calibri" w:eastAsia="Calibri" w:hAnsi="Calibri" w:cs="Calibri"/>
        </w:rPr>
        <w:t>poskytnout právo využívat jakékoli vizuální i zvukové materiály z domácích utkání klubu pro vlastní reklamní účely.</w:t>
      </w:r>
    </w:p>
    <w:p w14:paraId="594F8F81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5C412A51" w14:textId="30803280" w:rsidR="002F05C9" w:rsidRDefault="004C549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případ, že Klub poruší jakýkoliv svůj závazek zakotvený v čl. II. této smlouvy, zavazuje se Klub zaplatit městu Pardubice smluvní pokutu ve výši 2.500,-Kč za každý den, kdy bude Klub v prodlení s řádným plněním svého závazku. V případě, že Klub bude v prodlení s řádným plněním svého závazku i 15 dní poté, co ho k nápravě vyzvalo město Pardubice, může město Pardubice od této smlouvy odstoupit.</w:t>
      </w:r>
    </w:p>
    <w:p w14:paraId="4B015931" w14:textId="77777777" w:rsidR="002F05C9" w:rsidRDefault="002F05C9">
      <w:pPr>
        <w:jc w:val="center"/>
        <w:rPr>
          <w:rFonts w:ascii="Calibri" w:eastAsia="Calibri" w:hAnsi="Calibri" w:cs="Calibri"/>
          <w:b/>
          <w:bCs/>
        </w:rPr>
      </w:pPr>
    </w:p>
    <w:p w14:paraId="0DC778A2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III.</w:t>
      </w:r>
    </w:p>
    <w:p w14:paraId="386B8B6F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Závazky města Pardubice </w:t>
      </w:r>
    </w:p>
    <w:p w14:paraId="10D0FE17" w14:textId="77777777" w:rsidR="002F05C9" w:rsidRDefault="004C549D">
      <w:pPr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Klub a město Pardubice se dohodly na odměně za poskytování reklamních a prezentačních služeb v rozsahu dle čl. II této smlouvy ve výši:</w:t>
      </w:r>
    </w:p>
    <w:p w14:paraId="3CB066E3" w14:textId="77777777" w:rsidR="002F05C9" w:rsidRDefault="004C549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a)</w:t>
      </w:r>
      <w:r>
        <w:rPr>
          <w:rFonts w:ascii="Calibri" w:eastAsia="Calibri" w:hAnsi="Calibri" w:cs="Calibri"/>
        </w:rPr>
        <w:t xml:space="preserve"> 1.910.000,</w:t>
      </w:r>
      <w:proofErr w:type="gramStart"/>
      <w:r>
        <w:rPr>
          <w:rFonts w:ascii="Calibri" w:eastAsia="Calibri" w:hAnsi="Calibri" w:cs="Calibri"/>
        </w:rPr>
        <w:t>-  Kč</w:t>
      </w:r>
      <w:proofErr w:type="gramEnd"/>
      <w:r>
        <w:rPr>
          <w:rFonts w:ascii="Calibri" w:eastAsia="Calibri" w:hAnsi="Calibri" w:cs="Calibri"/>
        </w:rPr>
        <w:t xml:space="preserve"> bez DPH</w:t>
      </w:r>
    </w:p>
    <w:p w14:paraId="5667E496" w14:textId="77777777" w:rsidR="002F05C9" w:rsidRDefault="004C549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b)</w:t>
      </w:r>
      <w:r>
        <w:rPr>
          <w:rFonts w:ascii="Calibri" w:eastAsia="Calibri" w:hAnsi="Calibri" w:cs="Calibri"/>
        </w:rPr>
        <w:t xml:space="preserve">   401.100,- Kč </w:t>
      </w:r>
      <w:proofErr w:type="gramStart"/>
      <w:r>
        <w:rPr>
          <w:rFonts w:ascii="Calibri" w:eastAsia="Calibri" w:hAnsi="Calibri" w:cs="Calibri"/>
        </w:rPr>
        <w:t>21%</w:t>
      </w:r>
      <w:proofErr w:type="gramEnd"/>
      <w:r>
        <w:rPr>
          <w:rFonts w:ascii="Calibri" w:eastAsia="Calibri" w:hAnsi="Calibri" w:cs="Calibri"/>
        </w:rPr>
        <w:t xml:space="preserve"> DPH</w:t>
      </w:r>
    </w:p>
    <w:p w14:paraId="6AB92B53" w14:textId="77777777" w:rsidR="002F05C9" w:rsidRDefault="004C549D">
      <w:pPr>
        <w:pStyle w:val="Nadpis2"/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Celkem 2.311.100,- Kč včetně DPH</w:t>
      </w:r>
    </w:p>
    <w:p w14:paraId="5CC01160" w14:textId="77777777" w:rsidR="002F05C9" w:rsidRDefault="004C549D">
      <w:pPr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F67843D" w14:textId="502A11B8" w:rsidR="002F05C9" w:rsidRDefault="004C549D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Cena dle bodu 1. bude vyúčtována na základě vystaveného daňového </w:t>
      </w:r>
      <w:proofErr w:type="gramStart"/>
      <w:r>
        <w:rPr>
          <w:rFonts w:ascii="Calibri" w:eastAsia="Calibri" w:hAnsi="Calibri" w:cs="Calibri"/>
        </w:rPr>
        <w:t>dokladu - faktury</w:t>
      </w:r>
      <w:proofErr w:type="gramEnd"/>
      <w:r>
        <w:rPr>
          <w:rFonts w:ascii="Calibri" w:eastAsia="Calibri" w:hAnsi="Calibri" w:cs="Calibri"/>
        </w:rPr>
        <w:t xml:space="preserve"> se zdanitelným plněním dne </w:t>
      </w:r>
      <w:r w:rsidR="00615C19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>. 7. 2019 a splatností 14 dnů. Faktura musí obsahovat všechny náležitosti daňového dokladu dle platných právních předpisů.</w:t>
      </w:r>
    </w:p>
    <w:p w14:paraId="5148F55F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76FA15D9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IV.</w:t>
      </w:r>
    </w:p>
    <w:p w14:paraId="73252BF3" w14:textId="77777777" w:rsidR="002F05C9" w:rsidRDefault="004C54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Ostatní ujednání</w:t>
      </w:r>
    </w:p>
    <w:p w14:paraId="74140EDF" w14:textId="2F495019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Tato smlouva se uzavírá na dobu určitou od 1. 7. 2019 do 30. 6. 2020. Reklamní a prezentační služby budou poskytnuty při NBL v sezóně 2019/2020, tj. ve všech zápasech NBL hraných „A“ mužstvem klubu na domácím hřišti, není-li u jednotlivých reklamních a prezentačních služeb specifikovaných v čl. II. odst. 1 této smlouvy uvedeno jinak. Pokud bude „A“ mužstvo klubu hrát jakýkoliv evropský pohár bude i zde probíhat při domácích zápasech reklamní plnění </w:t>
      </w:r>
      <w:r w:rsidR="007837A3">
        <w:rPr>
          <w:rFonts w:ascii="Calibri" w:eastAsia="Calibri" w:hAnsi="Calibri" w:cs="Calibri"/>
        </w:rPr>
        <w:t xml:space="preserve">uvedené v </w:t>
      </w:r>
      <w:r>
        <w:rPr>
          <w:rFonts w:ascii="Calibri" w:eastAsia="Calibri" w:hAnsi="Calibri" w:cs="Calibri"/>
        </w:rPr>
        <w:t>čl. II. odst. 1</w:t>
      </w:r>
      <w:r w:rsidR="007837A3">
        <w:rPr>
          <w:rFonts w:ascii="Calibri" w:eastAsia="Calibri" w:hAnsi="Calibri" w:cs="Calibri"/>
        </w:rPr>
        <w:t xml:space="preserve"> bodě 1.2., 1.6. a 1.12.</w:t>
      </w:r>
      <w:r>
        <w:rPr>
          <w:rFonts w:ascii="Calibri" w:eastAsia="Calibri" w:hAnsi="Calibri" w:cs="Calibri"/>
        </w:rPr>
        <w:t xml:space="preserve"> této smlouvy. Pro potřeby této smlouvy se termínem NBL rozumí nejvyšší soutěž v basketbalu mužů v České republice. </w:t>
      </w:r>
    </w:p>
    <w:bookmarkEnd w:id="0"/>
    <w:p w14:paraId="408B7C1F" w14:textId="77777777" w:rsidR="002F05C9" w:rsidRDefault="002F05C9">
      <w:pPr>
        <w:ind w:left="360"/>
        <w:jc w:val="both"/>
        <w:rPr>
          <w:rFonts w:ascii="Calibri" w:eastAsia="Calibri" w:hAnsi="Calibri" w:cs="Calibri"/>
        </w:rPr>
      </w:pPr>
    </w:p>
    <w:p w14:paraId="42257586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bookmarkStart w:id="1" w:name="OLE_LINK1"/>
      <w:r>
        <w:rPr>
          <w:rFonts w:ascii="Calibri" w:eastAsia="Calibri" w:hAnsi="Calibri" w:cs="Calibri"/>
        </w:rPr>
        <w:t>V</w:t>
      </w:r>
      <w:bookmarkStart w:id="2" w:name="OLE_LINK2"/>
      <w:bookmarkEnd w:id="1"/>
      <w:r>
        <w:rPr>
          <w:rFonts w:ascii="Calibri" w:eastAsia="Calibri" w:hAnsi="Calibri" w:cs="Calibri"/>
        </w:rPr>
        <w:t xml:space="preserve"> případě výslovného požadavku města Pardubice na použití nadstandardní techniky při výrobě reklamní signalizace, se obě smluvní strany dohodly, že náklady spojené s výrobou reklamní signalizace uhradí město Pardubice.     </w:t>
      </w:r>
    </w:p>
    <w:bookmarkEnd w:id="2"/>
    <w:p w14:paraId="321A5B5D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382FD5C7" w14:textId="237BFA75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Klub nezodpovídá za obsahové a výtvarné řešení grafických reklam z hlediska zákona č. 121/2000 Sb., autorský zákon, nese pouze zodpovědnost za kvalitu jeho provedení a řádné umístění.</w:t>
      </w:r>
    </w:p>
    <w:p w14:paraId="1E2908B7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27400AA8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Grafické a textové podklady potřebné pro vytvoření reklamních a prezentačních prostředků uvedených </w:t>
      </w:r>
      <w:r w:rsidRPr="00DA68A2">
        <w:rPr>
          <w:rFonts w:ascii="Calibri" w:eastAsia="Calibri" w:hAnsi="Calibri" w:cs="Calibri"/>
        </w:rPr>
        <w:t>v </w:t>
      </w:r>
      <w:r w:rsidRPr="00985FE1">
        <w:rPr>
          <w:rFonts w:ascii="Calibri" w:eastAsia="Calibri" w:hAnsi="Calibri" w:cs="Calibri"/>
        </w:rPr>
        <w:t>čl. II odst. 1 bodě 1.1-1.8</w:t>
      </w:r>
      <w:r>
        <w:rPr>
          <w:rFonts w:ascii="Calibri" w:eastAsia="Calibri" w:hAnsi="Calibri" w:cs="Calibri"/>
        </w:rPr>
        <w:t xml:space="preserve"> budou dodány městem Pardubice bez zbytečného odkladu po podpisu této smlouvy. Podklady pro vytvoření zbývajících reklamních a prezentačních prostředků budou předávány městem klubu průběžně, vždy však v dostatečném předstihu před konáním utkání. V souvislosti s tím se strany zavazují poskytnout si vzájemnou součinnost.</w:t>
      </w:r>
    </w:p>
    <w:p w14:paraId="224F12B0" w14:textId="77777777" w:rsidR="002F05C9" w:rsidRDefault="002F05C9">
      <w:pPr>
        <w:jc w:val="both"/>
        <w:rPr>
          <w:rFonts w:ascii="Calibri" w:eastAsia="Calibri" w:hAnsi="Calibri" w:cs="Calibri"/>
        </w:rPr>
      </w:pPr>
    </w:p>
    <w:p w14:paraId="4E8CAA00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Klub předá městu Pardubice hodnověrnou dokumentaci dokládající poskytnuté reklamní plnění uvedené v čl. II této smlouvy s prezentací města a monitoringu médií. </w:t>
      </w:r>
    </w:p>
    <w:p w14:paraId="0562A775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34BEE4BC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Finanční pokrytí prostředků uvedených v článku III. odstavci 1. této smlouvy bylo odsouhlaseno usneseními Zastupitelstva města Pardubic č. Z/124/2018 ze dne 20.12.2018 (schválení rozpočtu města na rok 2019) a č. Z/343/2019 ze dne 21.2.2019 (schválení II. změny rozpočtu města na rok 2019). </w:t>
      </w:r>
    </w:p>
    <w:p w14:paraId="1A59C0BD" w14:textId="77777777" w:rsidR="002F05C9" w:rsidRDefault="002F05C9">
      <w:pPr>
        <w:ind w:left="360"/>
        <w:jc w:val="both"/>
        <w:rPr>
          <w:rFonts w:ascii="Calibri" w:eastAsia="Calibri" w:hAnsi="Calibri" w:cs="Calibri"/>
        </w:rPr>
      </w:pPr>
    </w:p>
    <w:p w14:paraId="0043CE3B" w14:textId="77777777" w:rsidR="002F05C9" w:rsidRDefault="004C549D">
      <w:pPr>
        <w:pStyle w:val="Default"/>
        <w:numPr>
          <w:ilvl w:val="0"/>
          <w:numId w:val="9"/>
        </w:numPr>
        <w:jc w:val="both"/>
      </w:pPr>
      <w:r>
        <w:t>Smlouva nabývá platnosti dnem jejího podpisu oprávněnými zástupci obou smluvních stran a účinnosti dnem jejího uveřejnění v registru smluv vedeném Ministerstvem vnitra ČR v souladu se zákonem č. 340/2015 Sb., o zvláštních podmínkách účinnosti některých smluv, uveřejňování těchto smluv a o registru smluv (zákon o registru smluv), v platném znění. Reklamní a prezentační služby poskytnuté v období od 1.7.2019 do dne nabytí účinnosti této smlouvy se považují za služby poskytnuté podle této smlouvy.</w:t>
      </w:r>
    </w:p>
    <w:p w14:paraId="444B706B" w14:textId="77777777" w:rsidR="002F05C9" w:rsidRDefault="002F05C9">
      <w:pPr>
        <w:pStyle w:val="Odstavecseseznamem"/>
      </w:pPr>
    </w:p>
    <w:p w14:paraId="1D24A18D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se dohodly, že město Pardubice po uzavření této smlouvy odešle smlouvu k řádnému uveřejnění do registru smluv. O uveřejnění smlouvy město Pardubice bezodkladně informuje druhou smluvní stranu, nebyl-li kontaktní údaj této smluvní strany uveden přímo do registru smluv jako kontakt pro notifikaci o uveřejnění.</w:t>
      </w:r>
    </w:p>
    <w:p w14:paraId="21565692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0843E94C" w14:textId="77777777" w:rsidR="002F05C9" w:rsidRDefault="004C549D">
      <w:pPr>
        <w:pStyle w:val="Default"/>
        <w:numPr>
          <w:ilvl w:val="0"/>
          <w:numId w:val="9"/>
        </w:numPr>
        <w:jc w:val="both"/>
      </w:pPr>
      <w:r>
        <w:t>Smluvní strany berou na vědomí, že nebude-li smlouva zveřejněna ani do tří měsíců od jejího uzavření, je následujícím dnem zrušena od počátku s účinky případného bezdůvodného obohacení.</w:t>
      </w:r>
    </w:p>
    <w:p w14:paraId="3059BC50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7D9A0946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prohlašují, že žádná část smlouvy nenaplňuje znaky obchodního tajemství (§ </w:t>
      </w:r>
      <w:proofErr w:type="gramStart"/>
      <w:r>
        <w:rPr>
          <w:rFonts w:ascii="Calibri" w:eastAsia="Calibri" w:hAnsi="Calibri" w:cs="Calibri"/>
        </w:rPr>
        <w:t>504  z.</w:t>
      </w:r>
      <w:proofErr w:type="gramEnd"/>
      <w:r>
        <w:rPr>
          <w:rFonts w:ascii="Calibri" w:eastAsia="Calibri" w:hAnsi="Calibri" w:cs="Calibri"/>
        </w:rPr>
        <w:t xml:space="preserve"> č. 89/2012 Sb., občanský zákoník).</w:t>
      </w:r>
    </w:p>
    <w:p w14:paraId="1962B5D2" w14:textId="77777777" w:rsidR="002F05C9" w:rsidRDefault="002F05C9">
      <w:pPr>
        <w:pStyle w:val="Odstavecseseznamem"/>
        <w:rPr>
          <w:rFonts w:ascii="Calibri" w:eastAsia="Calibri" w:hAnsi="Calibri" w:cs="Calibri"/>
        </w:rPr>
      </w:pPr>
    </w:p>
    <w:p w14:paraId="7AE608A3" w14:textId="77777777" w:rsidR="002F05C9" w:rsidRDefault="004C549D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právní poměry touto smlouvou založené, ale jí výslovně neupravené, vztahují se podpůrně příslušná ustanovení občanského zákoníku.</w:t>
      </w:r>
    </w:p>
    <w:p w14:paraId="65E63CC4" w14:textId="77777777" w:rsidR="002F05C9" w:rsidRDefault="002F05C9">
      <w:pPr>
        <w:ind w:left="360"/>
        <w:jc w:val="both"/>
        <w:rPr>
          <w:rFonts w:ascii="Calibri" w:eastAsia="Calibri" w:hAnsi="Calibri" w:cs="Calibri"/>
        </w:rPr>
      </w:pPr>
    </w:p>
    <w:p w14:paraId="4CB6063E" w14:textId="182BE11A" w:rsidR="002F05C9" w:rsidRDefault="004C549D" w:rsidP="00864544">
      <w:pPr>
        <w:pStyle w:val="Default"/>
        <w:numPr>
          <w:ilvl w:val="0"/>
          <w:numId w:val="10"/>
        </w:numPr>
        <w:jc w:val="both"/>
      </w:pPr>
      <w:r w:rsidRPr="00531B2E">
        <w:lastRenderedPageBreak/>
        <w:t>Veškeré změny nebo doplňky této smlouvy musejí být ujednány písemně formou postupně číslovaných dodatků, podepsaných oběma smluvními stranami.</w:t>
      </w:r>
    </w:p>
    <w:p w14:paraId="66676188" w14:textId="77777777" w:rsidR="00864544" w:rsidRDefault="00864544" w:rsidP="00864544">
      <w:pPr>
        <w:pStyle w:val="Default"/>
        <w:ind w:left="360"/>
        <w:jc w:val="both"/>
      </w:pPr>
    </w:p>
    <w:p w14:paraId="48F96A03" w14:textId="27159C5D" w:rsidR="00531B2E" w:rsidRDefault="00531B2E" w:rsidP="00531B2E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531B2E">
        <w:rPr>
          <w:rFonts w:ascii="Calibri" w:eastAsia="Calibri" w:hAnsi="Calibri" w:cs="Calibri"/>
        </w:rPr>
        <w:t>Smlouva je uzavírána ve dvou vyhotoveních, z nichž každá strana obdrží po jednom.</w:t>
      </w:r>
    </w:p>
    <w:p w14:paraId="031C5C3A" w14:textId="77777777" w:rsidR="00864544" w:rsidRPr="00531B2E" w:rsidRDefault="00864544" w:rsidP="00864544">
      <w:pPr>
        <w:pStyle w:val="Odstavecseseznamem"/>
        <w:ind w:left="360"/>
        <w:jc w:val="both"/>
        <w:rPr>
          <w:rFonts w:ascii="Calibri" w:eastAsia="Calibri" w:hAnsi="Calibri" w:cs="Calibri"/>
        </w:rPr>
      </w:pPr>
    </w:p>
    <w:p w14:paraId="04C18977" w14:textId="77777777" w:rsidR="00531B2E" w:rsidRPr="00531B2E" w:rsidRDefault="00531B2E" w:rsidP="00531B2E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531B2E">
        <w:rPr>
          <w:rFonts w:ascii="Calibri" w:eastAsia="Calibri" w:hAnsi="Calibri" w:cs="Calibri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1BA41FC" w14:textId="77777777" w:rsidR="00531B2E" w:rsidRPr="00531B2E" w:rsidRDefault="00531B2E" w:rsidP="00531B2E">
      <w:pPr>
        <w:pStyle w:val="Default"/>
        <w:ind w:left="393"/>
        <w:jc w:val="both"/>
      </w:pPr>
    </w:p>
    <w:p w14:paraId="60D9ECDF" w14:textId="77777777" w:rsidR="002F05C9" w:rsidRDefault="002F05C9">
      <w:pPr>
        <w:ind w:left="360"/>
        <w:jc w:val="both"/>
        <w:rPr>
          <w:rFonts w:ascii="Calibri" w:eastAsia="Calibri" w:hAnsi="Calibri" w:cs="Calibri"/>
        </w:rPr>
      </w:pPr>
    </w:p>
    <w:p w14:paraId="23611FB9" w14:textId="77777777" w:rsidR="002F05C9" w:rsidRDefault="004C549D">
      <w:pP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Nedílnou součástí této smlouvy je:</w:t>
      </w:r>
    </w:p>
    <w:p w14:paraId="600AC795" w14:textId="77777777" w:rsidR="002F05C9" w:rsidRDefault="004C549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 č. 1: cenová kalkulace reklamních a prezentačních produktů BK Pardubice a.s.</w:t>
      </w:r>
    </w:p>
    <w:p w14:paraId="189794FE" w14:textId="77777777" w:rsidR="002F05C9" w:rsidRDefault="002F05C9">
      <w:pPr>
        <w:jc w:val="both"/>
        <w:rPr>
          <w:rFonts w:ascii="Calibri" w:eastAsia="Calibri" w:hAnsi="Calibri" w:cs="Calibri"/>
        </w:rPr>
      </w:pPr>
    </w:p>
    <w:p w14:paraId="0A3BA367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Pardubicích dne </w:t>
      </w:r>
    </w:p>
    <w:p w14:paraId="2CF852B4" w14:textId="77777777" w:rsidR="002F05C9" w:rsidRDefault="002F05C9">
      <w:pPr>
        <w:rPr>
          <w:rFonts w:ascii="Calibri" w:eastAsia="Calibri" w:hAnsi="Calibri" w:cs="Calibri"/>
        </w:rPr>
      </w:pPr>
    </w:p>
    <w:p w14:paraId="4D898447" w14:textId="77777777" w:rsidR="002F05C9" w:rsidRDefault="002F05C9">
      <w:pPr>
        <w:rPr>
          <w:rFonts w:ascii="Calibri" w:eastAsia="Calibri" w:hAnsi="Calibri" w:cs="Calibri"/>
        </w:rPr>
      </w:pPr>
    </w:p>
    <w:p w14:paraId="2FA47D2C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…....................................................</w:t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......................................................</w:t>
      </w:r>
    </w:p>
    <w:p w14:paraId="5462D19B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Pavel Stara </w:t>
      </w:r>
      <w:proofErr w:type="gramStart"/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Ing. Martin Charvát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</w:r>
    </w:p>
    <w:p w14:paraId="6E10123B" w14:textId="77777777" w:rsidR="002F05C9" w:rsidRDefault="004C54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předseda představenstva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primátor města                                                                           BK Pardubice a.s.</w:t>
      </w:r>
    </w:p>
    <w:p w14:paraId="799842FD" w14:textId="77777777" w:rsidR="002F05C9" w:rsidRDefault="002F05C9">
      <w:pPr>
        <w:rPr>
          <w:rFonts w:ascii="Calibri" w:eastAsia="Calibri" w:hAnsi="Calibri" w:cs="Calibri"/>
        </w:rPr>
      </w:pPr>
    </w:p>
    <w:p w14:paraId="614ED0EE" w14:textId="77777777" w:rsidR="002F05C9" w:rsidRDefault="002F05C9">
      <w:pPr>
        <w:pStyle w:val="Zkladntext"/>
        <w:rPr>
          <w:rFonts w:ascii="Calibri" w:eastAsia="Calibri" w:hAnsi="Calibri" w:cs="Calibri"/>
          <w:sz w:val="20"/>
          <w:szCs w:val="20"/>
        </w:rPr>
      </w:pPr>
    </w:p>
    <w:p w14:paraId="27B21F64" w14:textId="5F671873" w:rsidR="002F05C9" w:rsidRDefault="004C549D">
      <w:pPr>
        <w:pStyle w:val="Zkladntext"/>
        <w:rPr>
          <w:rFonts w:ascii="Calibri" w:eastAsia="Calibri" w:hAnsi="Calibri" w:cs="Calibri"/>
          <w:sz w:val="20"/>
          <w:szCs w:val="20"/>
        </w:rPr>
      </w:pPr>
      <w:bookmarkStart w:id="3" w:name="_GoBack"/>
      <w:r>
        <w:rPr>
          <w:rFonts w:ascii="Calibri" w:eastAsia="Calibri" w:hAnsi="Calibri" w:cs="Calibri"/>
          <w:sz w:val="20"/>
          <w:szCs w:val="20"/>
        </w:rPr>
        <w:t>Předmět této smlouvy byl schválen usnesením Rady města Pardubic č. R</w:t>
      </w:r>
      <w:r w:rsidR="00DA68A2">
        <w:rPr>
          <w:rFonts w:ascii="Calibri" w:eastAsia="Calibri" w:hAnsi="Calibri" w:cs="Calibri"/>
          <w:sz w:val="20"/>
          <w:szCs w:val="20"/>
        </w:rPr>
        <w:t xml:space="preserve">/1538/2019 ze dne 10.6.2019 </w:t>
      </w:r>
    </w:p>
    <w:bookmarkEnd w:id="3"/>
    <w:p w14:paraId="776B0C80" w14:textId="77777777" w:rsidR="002F05C9" w:rsidRDefault="002F05C9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60CB8E26" w14:textId="77777777" w:rsidR="002F05C9" w:rsidRDefault="004C549D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Dne: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Ing. Radim Jelínek, </w:t>
      </w:r>
      <w:proofErr w:type="spellStart"/>
      <w:r>
        <w:rPr>
          <w:rFonts w:ascii="Calibri" w:eastAsia="Calibri" w:hAnsi="Calibri" w:cs="Calibri"/>
          <w:sz w:val="20"/>
          <w:szCs w:val="20"/>
        </w:rPr>
        <w:t>Ph.D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 vedoucí Kanceláře primátora</w:t>
      </w:r>
    </w:p>
    <w:p w14:paraId="7C19272F" w14:textId="77777777" w:rsidR="002F05C9" w:rsidRDefault="002F05C9">
      <w:pPr>
        <w:rPr>
          <w:rFonts w:ascii="Calibri" w:eastAsia="Calibri" w:hAnsi="Calibri" w:cs="Calibri"/>
          <w:sz w:val="20"/>
          <w:szCs w:val="20"/>
        </w:rPr>
      </w:pPr>
    </w:p>
    <w:p w14:paraId="6C013F0A" w14:textId="77777777" w:rsidR="002F05C9" w:rsidRDefault="004C549D">
      <w:r>
        <w:rPr>
          <w:rFonts w:ascii="Calibri" w:eastAsia="Calibri" w:hAnsi="Calibri" w:cs="Calibri"/>
        </w:rPr>
        <w:t xml:space="preserve">     </w:t>
      </w:r>
    </w:p>
    <w:sectPr w:rsidR="002F05C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09" w:right="992" w:bottom="1134" w:left="993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BA7A" w14:textId="77777777" w:rsidR="00153F86" w:rsidRDefault="004C549D">
      <w:r>
        <w:separator/>
      </w:r>
    </w:p>
  </w:endnote>
  <w:endnote w:type="continuationSeparator" w:id="0">
    <w:p w14:paraId="7DE63EA1" w14:textId="77777777" w:rsidR="00153F86" w:rsidRDefault="004C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610B" w14:textId="77777777" w:rsidR="002F05C9" w:rsidRDefault="004C549D">
    <w:pPr>
      <w:pStyle w:val="Zpat"/>
      <w:tabs>
        <w:tab w:val="left" w:pos="4380"/>
      </w:tabs>
      <w:rPr>
        <w:sz w:val="14"/>
        <w:szCs w:val="14"/>
      </w:rPr>
    </w:pPr>
    <w:r>
      <w:rPr>
        <w:sz w:val="14"/>
        <w:szCs w:val="14"/>
      </w:rPr>
      <w:tab/>
    </w:r>
  </w:p>
  <w:p w14:paraId="37A7B7BE" w14:textId="77777777" w:rsidR="002F05C9" w:rsidRDefault="004C549D">
    <w:pPr>
      <w:pStyle w:val="Zpat"/>
      <w:tabs>
        <w:tab w:val="left" w:pos="4380"/>
      </w:tabs>
    </w:pPr>
    <w:r>
      <w:rPr>
        <w:sz w:val="14"/>
        <w:szCs w:val="14"/>
      </w:rPr>
      <w:t xml:space="preserve"> 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AE56" w14:textId="77777777" w:rsidR="002F05C9" w:rsidRDefault="004C549D">
    <w:pPr>
      <w:pStyle w:val="Zpat"/>
    </w:pP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3D11" w14:textId="77777777" w:rsidR="00153F86" w:rsidRDefault="004C549D">
      <w:r>
        <w:separator/>
      </w:r>
    </w:p>
  </w:footnote>
  <w:footnote w:type="continuationSeparator" w:id="0">
    <w:p w14:paraId="3161F543" w14:textId="77777777" w:rsidR="00153F86" w:rsidRDefault="004C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01B3E" w14:textId="77777777" w:rsidR="002F05C9" w:rsidRDefault="002F05C9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720C" w14:textId="77777777" w:rsidR="002F05C9" w:rsidRDefault="002F05C9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882"/>
    <w:multiLevelType w:val="multilevel"/>
    <w:tmpl w:val="F324760E"/>
    <w:numStyleLink w:val="Importovanstyl4"/>
  </w:abstractNum>
  <w:abstractNum w:abstractNumId="1" w15:restartNumberingAfterBreak="0">
    <w:nsid w:val="15F03A6D"/>
    <w:multiLevelType w:val="multilevel"/>
    <w:tmpl w:val="0D3AAC98"/>
    <w:numStyleLink w:val="Importovanstyl2"/>
  </w:abstractNum>
  <w:abstractNum w:abstractNumId="2" w15:restartNumberingAfterBreak="0">
    <w:nsid w:val="25DA4C18"/>
    <w:multiLevelType w:val="hybridMultilevel"/>
    <w:tmpl w:val="45DA4E34"/>
    <w:numStyleLink w:val="Importovanstyl1"/>
  </w:abstractNum>
  <w:abstractNum w:abstractNumId="3" w15:restartNumberingAfterBreak="0">
    <w:nsid w:val="327611D0"/>
    <w:multiLevelType w:val="hybridMultilevel"/>
    <w:tmpl w:val="F324760E"/>
    <w:styleLink w:val="Importovanstyl4"/>
    <w:lvl w:ilvl="0" w:tplc="71BA60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F0EDF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43F9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61B2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FE71E6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4543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479E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207EA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4671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9370A5"/>
    <w:multiLevelType w:val="hybridMultilevel"/>
    <w:tmpl w:val="61149D18"/>
    <w:styleLink w:val="Importovanstyl3"/>
    <w:lvl w:ilvl="0" w:tplc="2E9428A8">
      <w:start w:val="1"/>
      <w:numFmt w:val="decimal"/>
      <w:lvlText w:val="%1."/>
      <w:lvlJc w:val="left"/>
      <w:pPr>
        <w:ind w:left="437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EADE64">
      <w:start w:val="1"/>
      <w:numFmt w:val="lowerLetter"/>
      <w:lvlText w:val="%2."/>
      <w:lvlJc w:val="left"/>
      <w:pPr>
        <w:tabs>
          <w:tab w:val="left" w:pos="426"/>
        </w:tabs>
        <w:ind w:left="114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5A5798">
      <w:start w:val="1"/>
      <w:numFmt w:val="lowerLetter"/>
      <w:lvlText w:val="%3)"/>
      <w:lvlJc w:val="left"/>
      <w:pPr>
        <w:tabs>
          <w:tab w:val="left" w:pos="426"/>
        </w:tabs>
        <w:ind w:left="186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C91E">
      <w:start w:val="1"/>
      <w:numFmt w:val="decimal"/>
      <w:lvlText w:val="%4."/>
      <w:lvlJc w:val="left"/>
      <w:pPr>
        <w:tabs>
          <w:tab w:val="left" w:pos="426"/>
        </w:tabs>
        <w:ind w:left="258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4FA6C">
      <w:start w:val="1"/>
      <w:numFmt w:val="lowerLetter"/>
      <w:lvlText w:val="%5."/>
      <w:lvlJc w:val="left"/>
      <w:pPr>
        <w:tabs>
          <w:tab w:val="left" w:pos="426"/>
        </w:tabs>
        <w:ind w:left="330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EB114">
      <w:start w:val="1"/>
      <w:numFmt w:val="lowerRoman"/>
      <w:lvlText w:val="%6."/>
      <w:lvlJc w:val="left"/>
      <w:pPr>
        <w:tabs>
          <w:tab w:val="left" w:pos="426"/>
        </w:tabs>
        <w:ind w:left="4026" w:hanging="6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6E520">
      <w:start w:val="1"/>
      <w:numFmt w:val="decimal"/>
      <w:lvlText w:val="%7."/>
      <w:lvlJc w:val="left"/>
      <w:pPr>
        <w:tabs>
          <w:tab w:val="left" w:pos="426"/>
        </w:tabs>
        <w:ind w:left="474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3E6EBC">
      <w:start w:val="1"/>
      <w:numFmt w:val="lowerLetter"/>
      <w:lvlText w:val="%8."/>
      <w:lvlJc w:val="left"/>
      <w:pPr>
        <w:tabs>
          <w:tab w:val="left" w:pos="426"/>
        </w:tabs>
        <w:ind w:left="546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A0B298">
      <w:start w:val="1"/>
      <w:numFmt w:val="lowerRoman"/>
      <w:lvlText w:val="%9."/>
      <w:lvlJc w:val="left"/>
      <w:pPr>
        <w:tabs>
          <w:tab w:val="left" w:pos="426"/>
        </w:tabs>
        <w:ind w:left="6186" w:hanging="6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724BA1"/>
    <w:multiLevelType w:val="hybridMultilevel"/>
    <w:tmpl w:val="61149D18"/>
    <w:numStyleLink w:val="Importovanstyl3"/>
  </w:abstractNum>
  <w:abstractNum w:abstractNumId="6" w15:restartNumberingAfterBreak="0">
    <w:nsid w:val="5D030DB2"/>
    <w:multiLevelType w:val="hybridMultilevel"/>
    <w:tmpl w:val="45DA4E34"/>
    <w:styleLink w:val="Importovanstyl1"/>
    <w:lvl w:ilvl="0" w:tplc="92B475C4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E60170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8E993E">
      <w:start w:val="1"/>
      <w:numFmt w:val="lowerRoman"/>
      <w:lvlText w:val="%3."/>
      <w:lvlJc w:val="left"/>
      <w:pPr>
        <w:ind w:left="2124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E3E9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0CF8A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4FF00">
      <w:start w:val="1"/>
      <w:numFmt w:val="lowerRoman"/>
      <w:lvlText w:val="%6."/>
      <w:lvlJc w:val="left"/>
      <w:pPr>
        <w:ind w:left="4248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B05B2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CC4A7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84580C">
      <w:start w:val="1"/>
      <w:numFmt w:val="lowerRoman"/>
      <w:suff w:val="nothing"/>
      <w:lvlText w:val="%9."/>
      <w:lvlJc w:val="left"/>
      <w:pPr>
        <w:ind w:left="637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DE83ACD"/>
    <w:multiLevelType w:val="multilevel"/>
    <w:tmpl w:val="0D3AAC98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2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729" w:hanging="10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437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437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145" w:hanging="9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145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85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rebuchet MS" w:hAnsi="Calibri" w:cs="Calibri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5"/>
  </w:num>
  <w:num w:numId="7">
    <w:abstractNumId w:val="5"/>
    <w:lvlOverride w:ilvl="0">
      <w:lvl w:ilvl="0" w:tplc="FC946E1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840EA2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BCD660">
        <w:start w:val="1"/>
        <w:numFmt w:val="lowerLetter"/>
        <w:lvlText w:val="%3)"/>
        <w:lvlJc w:val="left"/>
        <w:pPr>
          <w:tabs>
            <w:tab w:val="left" w:pos="426"/>
          </w:tabs>
          <w:ind w:left="186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64450C">
        <w:start w:val="1"/>
        <w:numFmt w:val="decimal"/>
        <w:lvlText w:val="%4."/>
        <w:lvlJc w:val="left"/>
        <w:pPr>
          <w:tabs>
            <w:tab w:val="left" w:pos="426"/>
          </w:tabs>
          <w:ind w:left="258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C4E1E6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6E6436">
        <w:start w:val="1"/>
        <w:numFmt w:val="lowerRoman"/>
        <w:lvlText w:val="%6."/>
        <w:lvlJc w:val="left"/>
        <w:pPr>
          <w:tabs>
            <w:tab w:val="left" w:pos="426"/>
          </w:tabs>
          <w:ind w:left="4026" w:hanging="6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1671D2">
        <w:start w:val="1"/>
        <w:numFmt w:val="decimal"/>
        <w:lvlText w:val="%7."/>
        <w:lvlJc w:val="left"/>
        <w:pPr>
          <w:tabs>
            <w:tab w:val="left" w:pos="426"/>
          </w:tabs>
          <w:ind w:left="47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EED8FC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20E08E">
        <w:start w:val="1"/>
        <w:numFmt w:val="lowerRoman"/>
        <w:lvlText w:val="%9."/>
        <w:lvlJc w:val="left"/>
        <w:pPr>
          <w:tabs>
            <w:tab w:val="left" w:pos="426"/>
          </w:tabs>
          <w:ind w:left="6186" w:hanging="6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0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C9"/>
    <w:rsid w:val="00030BFD"/>
    <w:rsid w:val="001050C9"/>
    <w:rsid w:val="00153F86"/>
    <w:rsid w:val="00183B08"/>
    <w:rsid w:val="002435DE"/>
    <w:rsid w:val="00260F91"/>
    <w:rsid w:val="002F05C9"/>
    <w:rsid w:val="003B175E"/>
    <w:rsid w:val="00451CF9"/>
    <w:rsid w:val="004C549D"/>
    <w:rsid w:val="00531B2E"/>
    <w:rsid w:val="00600A24"/>
    <w:rsid w:val="00615C19"/>
    <w:rsid w:val="00632DB1"/>
    <w:rsid w:val="00693929"/>
    <w:rsid w:val="007837A3"/>
    <w:rsid w:val="00811E5E"/>
    <w:rsid w:val="00820ED9"/>
    <w:rsid w:val="00864544"/>
    <w:rsid w:val="008948E2"/>
    <w:rsid w:val="008C0496"/>
    <w:rsid w:val="00945650"/>
    <w:rsid w:val="00985FE1"/>
    <w:rsid w:val="00A21EBF"/>
    <w:rsid w:val="00A70DB0"/>
    <w:rsid w:val="00AC3FDA"/>
    <w:rsid w:val="00B00AEF"/>
    <w:rsid w:val="00B5779C"/>
    <w:rsid w:val="00CD0D95"/>
    <w:rsid w:val="00D735AC"/>
    <w:rsid w:val="00DA68A2"/>
    <w:rsid w:val="00E44470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48EA"/>
  <w15:docId w15:val="{B06292AF-B75A-4FC1-A2E8-8836780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ind w:firstLine="708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48"/>
      <w:szCs w:val="48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Odstavecseseznamem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kladntext">
    <w:name w:val="Body Text"/>
    <w:pPr>
      <w:widowControl w:val="0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D95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544"/>
    <w:rPr>
      <w:rFonts w:eastAsia="Times New Roman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1393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Provazníková Iva</dc:creator>
  <cp:lastModifiedBy>Jelínek Radim</cp:lastModifiedBy>
  <cp:revision>7</cp:revision>
  <cp:lastPrinted>2019-07-01T14:30:00Z</cp:lastPrinted>
  <dcterms:created xsi:type="dcterms:W3CDTF">2019-07-01T07:43:00Z</dcterms:created>
  <dcterms:modified xsi:type="dcterms:W3CDTF">2019-07-03T12:09:00Z</dcterms:modified>
</cp:coreProperties>
</file>