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49FB7" w14:textId="77777777" w:rsidR="006B0F90" w:rsidRPr="009B3E7E" w:rsidRDefault="006B0F90" w:rsidP="009A3D74">
      <w:pPr>
        <w:jc w:val="center"/>
        <w:rPr>
          <w:b/>
          <w:sz w:val="22"/>
          <w:szCs w:val="22"/>
        </w:rPr>
      </w:pPr>
      <w:bookmarkStart w:id="0" w:name="OLE_LINK1"/>
      <w:bookmarkStart w:id="1" w:name="OLE_LINK2"/>
      <w:r w:rsidRPr="009B3E7E">
        <w:rPr>
          <w:b/>
          <w:sz w:val="22"/>
          <w:szCs w:val="22"/>
        </w:rPr>
        <w:t>SMLO</w:t>
      </w:r>
      <w:r w:rsidR="009A3D74" w:rsidRPr="009B3E7E">
        <w:rPr>
          <w:b/>
          <w:sz w:val="22"/>
          <w:szCs w:val="22"/>
        </w:rPr>
        <w:t>UVA O KOLABORATIVNÍM VÝZKUMU</w:t>
      </w:r>
    </w:p>
    <w:bookmarkEnd w:id="0"/>
    <w:bookmarkEnd w:id="1"/>
    <w:p w14:paraId="186FF192" w14:textId="6CC1107C" w:rsidR="009A3D74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(dále jen „</w:t>
      </w:r>
      <w:r w:rsidR="00DE18F5">
        <w:rPr>
          <w:rFonts w:cstheme="minorHAnsi"/>
          <w:sz w:val="22"/>
          <w:szCs w:val="22"/>
        </w:rPr>
        <w:t>S</w:t>
      </w:r>
      <w:r w:rsidRPr="009B3E7E">
        <w:rPr>
          <w:rFonts w:cstheme="minorHAnsi"/>
          <w:sz w:val="22"/>
          <w:szCs w:val="22"/>
        </w:rPr>
        <w:t>mlouva“),</w:t>
      </w:r>
    </w:p>
    <w:p w14:paraId="19932976" w14:textId="77777777" w:rsidR="006B0F90" w:rsidRPr="009B3E7E" w:rsidRDefault="009A3D74" w:rsidP="009A3D74">
      <w:pPr>
        <w:jc w:val="center"/>
        <w:rPr>
          <w:rFonts w:cstheme="minorHAnsi"/>
          <w:sz w:val="22"/>
          <w:szCs w:val="22"/>
        </w:rPr>
      </w:pPr>
      <w:r w:rsidRPr="009B3E7E">
        <w:rPr>
          <w:rFonts w:cstheme="minorHAnsi"/>
          <w:sz w:val="22"/>
          <w:szCs w:val="22"/>
        </w:rPr>
        <w:t>kterou uzavřely níže uvedeného dne, měsíce a roku následující smluvní strany:</w:t>
      </w:r>
    </w:p>
    <w:p w14:paraId="3DAA48EB" w14:textId="77777777" w:rsidR="009A3D74" w:rsidRPr="009B3E7E" w:rsidRDefault="009A3D74" w:rsidP="009A3D74">
      <w:pPr>
        <w:rPr>
          <w:bCs/>
          <w:sz w:val="22"/>
          <w:szCs w:val="22"/>
        </w:rPr>
      </w:pPr>
    </w:p>
    <w:p w14:paraId="139CAFFE" w14:textId="77777777" w:rsidR="0043032A" w:rsidRPr="009B3E7E" w:rsidRDefault="0043032A" w:rsidP="0043032A">
      <w:pPr>
        <w:rPr>
          <w:b/>
          <w:bCs/>
          <w:sz w:val="22"/>
          <w:szCs w:val="22"/>
        </w:rPr>
      </w:pPr>
      <w:r w:rsidRPr="009B3E7E">
        <w:rPr>
          <w:b/>
          <w:bCs/>
          <w:sz w:val="22"/>
          <w:szCs w:val="22"/>
        </w:rPr>
        <w:t>České vysoké učení technické v Praze</w:t>
      </w:r>
    </w:p>
    <w:p w14:paraId="2D35464E" w14:textId="77777777" w:rsidR="00D027D7" w:rsidRDefault="00D027D7" w:rsidP="00D027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Pracoviště:</w:t>
      </w:r>
    </w:p>
    <w:p w14:paraId="6FD6E045" w14:textId="77777777" w:rsidR="00D027D7" w:rsidRDefault="00D027D7" w:rsidP="00D027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Český institut informatiky, robotiky a kybernetiky</w:t>
      </w:r>
    </w:p>
    <w:p w14:paraId="3EBB2DF8" w14:textId="460B34F9" w:rsidR="00F52486" w:rsidRPr="009B3E7E" w:rsidRDefault="00F52486" w:rsidP="0043032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Fakulta strojní</w:t>
      </w:r>
    </w:p>
    <w:p w14:paraId="2C34995C" w14:textId="77777777" w:rsidR="0043032A" w:rsidRPr="00696C0F" w:rsidRDefault="0043032A" w:rsidP="0043032A">
      <w:pPr>
        <w:pStyle w:val="Default"/>
        <w:spacing w:line="360" w:lineRule="auto"/>
        <w:rPr>
          <w:rFonts w:cstheme="minorHAnsi"/>
        </w:rPr>
      </w:pPr>
      <w:r w:rsidRPr="00696C0F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696C0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696C0F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78EC2BF8" w14:textId="77777777" w:rsidR="0043032A" w:rsidRPr="005A7AE1" w:rsidRDefault="0043032A" w:rsidP="0043032A">
      <w:pPr>
        <w:spacing w:after="0" w:line="360" w:lineRule="auto"/>
        <w:rPr>
          <w:rFonts w:cstheme="minorHAnsi"/>
          <w:bCs/>
          <w:sz w:val="22"/>
          <w:szCs w:val="22"/>
        </w:rPr>
      </w:pPr>
      <w:r w:rsidRPr="005A7AE1">
        <w:rPr>
          <w:rFonts w:cstheme="minorHAnsi"/>
          <w:bCs/>
          <w:sz w:val="22"/>
          <w:szCs w:val="22"/>
        </w:rPr>
        <w:t>IČO: 68407700, DIČ: CZ68407700</w:t>
      </w:r>
    </w:p>
    <w:p w14:paraId="175FC939" w14:textId="5218E2F5" w:rsidR="0043032A" w:rsidRPr="009B3E7E" w:rsidRDefault="004A0675" w:rsidP="004303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zastoupena</w:t>
      </w:r>
      <w:r w:rsidR="0043032A" w:rsidRPr="009B3E7E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rektorem</w:t>
      </w:r>
    </w:p>
    <w:p w14:paraId="7D9F72E3" w14:textId="63190670" w:rsidR="00865F31" w:rsidRPr="00865F31" w:rsidRDefault="0043032A" w:rsidP="0043032A">
      <w:pPr>
        <w:rPr>
          <w:rFonts w:cstheme="minorHAnsi"/>
          <w:color w:val="333333"/>
          <w:sz w:val="22"/>
          <w:szCs w:val="22"/>
        </w:rPr>
      </w:pPr>
      <w:r w:rsidRPr="007C613A">
        <w:rPr>
          <w:bCs/>
          <w:sz w:val="22"/>
          <w:szCs w:val="22"/>
        </w:rPr>
        <w:t>kontaktní osoba</w:t>
      </w:r>
      <w:r w:rsidRPr="007C613A">
        <w:rPr>
          <w:rFonts w:cstheme="minorHAnsi"/>
          <w:bCs/>
          <w:sz w:val="22"/>
          <w:szCs w:val="22"/>
        </w:rPr>
        <w:t>:</w:t>
      </w:r>
    </w:p>
    <w:p w14:paraId="251A0B66" w14:textId="322CD81E" w:rsidR="0043032A" w:rsidRPr="009B3E7E" w:rsidRDefault="00A8045F" w:rsidP="004303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73340DA9" w14:textId="09C0BB6E" w:rsidR="0043032A" w:rsidRPr="009B3E7E" w:rsidRDefault="00A8045F" w:rsidP="004303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číslo účtu:</w:t>
      </w:r>
    </w:p>
    <w:p w14:paraId="2EFD02C8" w14:textId="77777777" w:rsidR="0043032A" w:rsidRDefault="0043032A" w:rsidP="0043032A">
      <w:pPr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(dále jen jako „</w:t>
      </w:r>
      <w:r>
        <w:rPr>
          <w:bCs/>
          <w:sz w:val="22"/>
          <w:szCs w:val="22"/>
        </w:rPr>
        <w:t xml:space="preserve">hlavní </w:t>
      </w:r>
      <w:r w:rsidRPr="009B3E7E">
        <w:rPr>
          <w:bCs/>
          <w:sz w:val="22"/>
          <w:szCs w:val="22"/>
        </w:rPr>
        <w:t>příjemce“)</w:t>
      </w:r>
    </w:p>
    <w:p w14:paraId="2166B147" w14:textId="77777777" w:rsidR="00D027D7" w:rsidRPr="009B3E7E" w:rsidRDefault="00D027D7" w:rsidP="0043032A">
      <w:pPr>
        <w:rPr>
          <w:bCs/>
          <w:sz w:val="22"/>
          <w:szCs w:val="22"/>
        </w:rPr>
      </w:pPr>
    </w:p>
    <w:p w14:paraId="131317CD" w14:textId="700EEDF5" w:rsidR="00291DEE" w:rsidRDefault="009A3D74" w:rsidP="00D56207">
      <w:pPr>
        <w:spacing w:after="0" w:line="360" w:lineRule="auto"/>
        <w:jc w:val="center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a</w:t>
      </w:r>
    </w:p>
    <w:p w14:paraId="3128FB66" w14:textId="77777777" w:rsidR="008F7141" w:rsidRDefault="008F7141" w:rsidP="008F7141">
      <w:pPr>
        <w:spacing w:after="0" w:line="360" w:lineRule="auto"/>
        <w:rPr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ŠKODA AUTO a.s.</w:t>
      </w:r>
    </w:p>
    <w:p w14:paraId="0C41514C" w14:textId="11B55F63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sídlem: </w:t>
      </w:r>
      <w:r w:rsidR="007078F3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ř. Václava Klementa 869, Mladá Boleslav II, 293 01 Mladá Boleslav</w:t>
      </w:r>
    </w:p>
    <w:p w14:paraId="40D890E6" w14:textId="77777777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IČO: </w:t>
      </w:r>
      <w:r>
        <w:rPr>
          <w:bCs/>
          <w:sz w:val="22"/>
          <w:szCs w:val="22"/>
        </w:rPr>
        <w:t>00177041</w:t>
      </w:r>
    </w:p>
    <w:p w14:paraId="4F3B9B8C" w14:textId="77777777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DIČ: CZ00177041</w:t>
      </w:r>
    </w:p>
    <w:p w14:paraId="3CCB3B74" w14:textId="5F4FCB8B" w:rsidR="008F7141" w:rsidRPr="009B3E7E" w:rsidRDefault="00A8045F" w:rsidP="008F714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zastoupena:</w:t>
      </w:r>
    </w:p>
    <w:p w14:paraId="5BB492B4" w14:textId="2C4A2FE9" w:rsidR="008F7141" w:rsidRPr="009B3E7E" w:rsidRDefault="008F7141" w:rsidP="008F7141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>kontaktní osoba:</w:t>
      </w:r>
      <w:r>
        <w:rPr>
          <w:bCs/>
          <w:sz w:val="22"/>
          <w:szCs w:val="22"/>
        </w:rPr>
        <w:t xml:space="preserve">    </w:t>
      </w:r>
    </w:p>
    <w:p w14:paraId="396CDAC2" w14:textId="2DE215F7" w:rsidR="008F7141" w:rsidRDefault="00A8045F" w:rsidP="008F7141">
      <w:pPr>
        <w:spacing w:after="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bankovní spojení:</w:t>
      </w:r>
    </w:p>
    <w:p w14:paraId="20111660" w14:textId="507432E7" w:rsidR="008F7141" w:rsidRPr="00F641C7" w:rsidRDefault="00A8045F" w:rsidP="008F714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</w:p>
    <w:p w14:paraId="676CAB4D" w14:textId="5C3C2984" w:rsidR="008B338A" w:rsidRDefault="00441405" w:rsidP="007C613A">
      <w:pPr>
        <w:spacing w:after="0" w:line="360" w:lineRule="auto"/>
        <w:rPr>
          <w:bCs/>
          <w:sz w:val="22"/>
          <w:szCs w:val="22"/>
        </w:rPr>
      </w:pPr>
      <w:r w:rsidRPr="009B3E7E">
        <w:rPr>
          <w:bCs/>
          <w:sz w:val="22"/>
          <w:szCs w:val="22"/>
        </w:rPr>
        <w:t xml:space="preserve"> </w:t>
      </w:r>
      <w:r w:rsidR="008B338A" w:rsidRPr="009B3E7E">
        <w:rPr>
          <w:bCs/>
          <w:sz w:val="22"/>
          <w:szCs w:val="22"/>
        </w:rPr>
        <w:t xml:space="preserve">(dále jen jako „partner“) </w:t>
      </w:r>
    </w:p>
    <w:p w14:paraId="7212C6C4" w14:textId="786521EF" w:rsidR="002C72BB" w:rsidRDefault="002C72BB" w:rsidP="007C613A">
      <w:pPr>
        <w:spacing w:after="0" w:line="360" w:lineRule="auto"/>
        <w:rPr>
          <w:sz w:val="22"/>
          <w:szCs w:val="22"/>
        </w:rPr>
      </w:pPr>
    </w:p>
    <w:p w14:paraId="1324C54D" w14:textId="04B1D6D8" w:rsidR="00E050AB" w:rsidRPr="009B3E7E" w:rsidRDefault="00E050AB" w:rsidP="007C613A">
      <w:pPr>
        <w:spacing w:after="0" w:line="360" w:lineRule="auto"/>
        <w:rPr>
          <w:sz w:val="22"/>
          <w:szCs w:val="22"/>
        </w:rPr>
      </w:pPr>
      <w:r w:rsidRPr="009B3E7E">
        <w:rPr>
          <w:sz w:val="22"/>
          <w:szCs w:val="22"/>
        </w:rPr>
        <w:t>(</w:t>
      </w:r>
      <w:r>
        <w:rPr>
          <w:sz w:val="22"/>
          <w:szCs w:val="22"/>
        </w:rPr>
        <w:t xml:space="preserve">všechny výše uvedené subjekty </w:t>
      </w:r>
      <w:r w:rsidRPr="009B3E7E">
        <w:rPr>
          <w:sz w:val="22"/>
          <w:szCs w:val="22"/>
        </w:rPr>
        <w:t>společně jen jako „smluvní strany“)</w:t>
      </w:r>
    </w:p>
    <w:p w14:paraId="51325647" w14:textId="7EE476AC" w:rsidR="002C72BB" w:rsidRDefault="002C72BB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6CC65E8" w14:textId="77777777" w:rsidR="006B0F90" w:rsidRPr="009B3E7E" w:rsidRDefault="0002519A" w:rsidP="002C72BB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 I</w:t>
      </w:r>
      <w:r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Předmět Smlouvy</w:t>
      </w:r>
    </w:p>
    <w:p w14:paraId="3DDC4600" w14:textId="45A249FA" w:rsidR="0043032A" w:rsidRPr="0043032A" w:rsidRDefault="0043032A" w:rsidP="002C72BB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</w:t>
      </w:r>
      <w:r w:rsidR="00DE18F5">
        <w:rPr>
          <w:sz w:val="22"/>
          <w:szCs w:val="22"/>
        </w:rPr>
        <w:t>S</w:t>
      </w:r>
      <w:r w:rsidRPr="0043032A">
        <w:rPr>
          <w:sz w:val="22"/>
          <w:szCs w:val="22"/>
        </w:rPr>
        <w:t>mlouvy je vymezení vzájemných práv a povinností smluvních stran při realizaci aktivit dílčího projektu v rámci projektu “Národní centrum kompetence Kybernetika a umělá inteligence“, r.č. TN01000024, podpořeného v rámci programu Národní centra kompetence 1 (dále jen jako „Projekt“) poskytovatele Technologická agentura ČR (dále jen jako „poskytovatel“).</w:t>
      </w:r>
    </w:p>
    <w:p w14:paraId="46763362" w14:textId="7DFCC911" w:rsidR="0043032A" w:rsidRPr="0043032A" w:rsidRDefault="0043032A" w:rsidP="002C72BB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Dílčí </w:t>
      </w:r>
      <w:r w:rsidRPr="00441405">
        <w:rPr>
          <w:sz w:val="22"/>
          <w:szCs w:val="22"/>
        </w:rPr>
        <w:t xml:space="preserve">projekt </w:t>
      </w:r>
      <w:r w:rsidR="00F52486" w:rsidRPr="00F52486">
        <w:rPr>
          <w:b/>
          <w:sz w:val="22"/>
          <w:szCs w:val="22"/>
        </w:rPr>
        <w:t>Robotics and flexible manufacturing</w:t>
      </w:r>
      <w:r w:rsidR="00F52486">
        <w:t xml:space="preserve"> </w:t>
      </w:r>
      <w:r w:rsidR="00DE18F5">
        <w:t xml:space="preserve">(TN01000024/05) </w:t>
      </w:r>
      <w:r w:rsidRPr="0043032A">
        <w:rPr>
          <w:sz w:val="22"/>
          <w:szCs w:val="22"/>
        </w:rPr>
        <w:t>je realizován prostřednictvím spolupráce s podnik</w:t>
      </w:r>
      <w:r w:rsidR="00DE18F5">
        <w:rPr>
          <w:sz w:val="22"/>
          <w:szCs w:val="22"/>
        </w:rPr>
        <w:t>em</w:t>
      </w:r>
      <w:r w:rsidRPr="0043032A">
        <w:rPr>
          <w:sz w:val="22"/>
          <w:szCs w:val="22"/>
        </w:rPr>
        <w:t xml:space="preserve"> formou kolaborativního výzkumu v souladu s čl. 2.2.2. Sdělení Komise 2014/C 198/01, Rámec pro státní podporu výzkumu, vývoje a inovací (dále jen jako </w:t>
      </w:r>
      <w:r w:rsidR="009D4999">
        <w:rPr>
          <w:sz w:val="22"/>
          <w:szCs w:val="22"/>
        </w:rPr>
        <w:t>„</w:t>
      </w:r>
      <w:r w:rsidRPr="0043032A">
        <w:rPr>
          <w:sz w:val="22"/>
          <w:szCs w:val="22"/>
        </w:rPr>
        <w:t>Rámec“), dále jen „Dílčí projekt“.</w:t>
      </w:r>
    </w:p>
    <w:p w14:paraId="3F9E1815" w14:textId="2F8BECA7" w:rsidR="0043032A" w:rsidRPr="0043032A" w:rsidRDefault="0043032A" w:rsidP="002C72BB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Smluvní strany, společně s dalšími subjekty, uzavřely za účelem úpravy vzájemných práv a povinností při realizaci Projektu Smlouvu o účasti na řešení projektu Národní centrum kompetence Kybernetika a umělá inteligence (dále jen „Smlouva o účasti na řešení projektu“).</w:t>
      </w:r>
    </w:p>
    <w:p w14:paraId="2F0EC388" w14:textId="57E2D344" w:rsidR="0043032A" w:rsidRPr="0043032A" w:rsidRDefault="0043032A" w:rsidP="002C72BB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České vysoké učení technické v Praze je v rámci Projektu hlavním příjemcem, s nímž poskytovatel uzavře Smlouvu o poskytnutí podpory; odpovídá tak právně a finančně poskytovateli za realizaci Projektu v souladu se Smlouvou o poskytnutí podpory včetně Všeobecných podmínek, dalšími závaznými dokumenty vydanými poskytovatelem v rámci programu Národní centra kompetence 1 (dále také „NCK 1“), jakož i obecně závaznými právními předpisy.</w:t>
      </w:r>
      <w:r w:rsidR="00E050AB">
        <w:rPr>
          <w:sz w:val="22"/>
          <w:szCs w:val="22"/>
        </w:rPr>
        <w:t xml:space="preserve"> Partne</w:t>
      </w:r>
      <w:r w:rsidR="009D4999">
        <w:rPr>
          <w:sz w:val="22"/>
          <w:szCs w:val="22"/>
        </w:rPr>
        <w:t>r</w:t>
      </w:r>
      <w:r w:rsidRPr="0043032A">
        <w:rPr>
          <w:sz w:val="22"/>
          <w:szCs w:val="22"/>
        </w:rPr>
        <w:t xml:space="preserve"> j</w:t>
      </w:r>
      <w:r w:rsidR="009D4999">
        <w:rPr>
          <w:sz w:val="22"/>
          <w:szCs w:val="22"/>
        </w:rPr>
        <w:t>e</w:t>
      </w:r>
      <w:r w:rsidRPr="0043032A">
        <w:rPr>
          <w:sz w:val="22"/>
          <w:szCs w:val="22"/>
        </w:rPr>
        <w:t xml:space="preserve"> dle Smlouvy o účasti na řešení projektu a Zadávací dokumentace programu NCK1 další účastník Projektu typu podnik, kte</w:t>
      </w:r>
      <w:r w:rsidR="009D4999">
        <w:rPr>
          <w:sz w:val="22"/>
          <w:szCs w:val="22"/>
        </w:rPr>
        <w:t>rý</w:t>
      </w:r>
      <w:r w:rsidRPr="0043032A">
        <w:rPr>
          <w:sz w:val="22"/>
          <w:szCs w:val="22"/>
        </w:rPr>
        <w:t xml:space="preserve"> v rámci řešení Dílčího projektu nem</w:t>
      </w:r>
      <w:r w:rsidR="009D4999">
        <w:rPr>
          <w:sz w:val="22"/>
          <w:szCs w:val="22"/>
        </w:rPr>
        <w:t>á</w:t>
      </w:r>
      <w:r w:rsidRPr="0043032A">
        <w:rPr>
          <w:sz w:val="22"/>
          <w:szCs w:val="22"/>
        </w:rPr>
        <w:t xml:space="preserve"> dle podmínek programu NCK 1 nárok na finanční podporu (čl. 3.4.2.3 Zadávací dokumentace NCK 1, č.j.: TACR/1-16/2018). Náklady na spolufinancování projektu hradí další účastník typu podnik z neveřejných zdrojů. Přesná výše spolufinancování, dohodnutá smluvními stranami, vyplývá z rozpočtu Dílčího projektu, který je uvedený v Popisu dílčího projektu (Příloha č. 1). Jednotlivé smluvní strany se zavazují vynaložit na řešení Dílčího projektu náklady v souladu se stanoveným rozpočtem Dílčího projektu.</w:t>
      </w:r>
    </w:p>
    <w:p w14:paraId="64701371" w14:textId="429CEFCB" w:rsidR="0043032A" w:rsidRPr="0043032A" w:rsidRDefault="0043032A" w:rsidP="002C72BB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 xml:space="preserve">Předmětem této </w:t>
      </w:r>
      <w:r w:rsidR="00DE18F5">
        <w:rPr>
          <w:sz w:val="22"/>
          <w:szCs w:val="22"/>
        </w:rPr>
        <w:t>S</w:t>
      </w:r>
      <w:r w:rsidRPr="0043032A">
        <w:rPr>
          <w:sz w:val="22"/>
          <w:szCs w:val="22"/>
        </w:rPr>
        <w:t xml:space="preserve">mlouvy je dále vymezení podmínek, za kterých se </w:t>
      </w:r>
      <w:r w:rsidR="00E050AB">
        <w:rPr>
          <w:sz w:val="22"/>
          <w:szCs w:val="22"/>
        </w:rPr>
        <w:t>partne</w:t>
      </w:r>
      <w:r w:rsidR="009D4999">
        <w:rPr>
          <w:sz w:val="22"/>
          <w:szCs w:val="22"/>
        </w:rPr>
        <w:t>r</w:t>
      </w:r>
      <w:r w:rsidRPr="0043032A">
        <w:rPr>
          <w:sz w:val="22"/>
          <w:szCs w:val="22"/>
        </w:rPr>
        <w:t xml:space="preserve"> bud</w:t>
      </w:r>
      <w:r w:rsidR="009D4999">
        <w:rPr>
          <w:sz w:val="22"/>
          <w:szCs w:val="22"/>
        </w:rPr>
        <w:t>e</w:t>
      </w:r>
      <w:r w:rsidRPr="0043032A">
        <w:rPr>
          <w:sz w:val="22"/>
          <w:szCs w:val="22"/>
        </w:rPr>
        <w:t xml:space="preserve"> podílet ve formě příspěvku </w:t>
      </w:r>
      <w:r w:rsidR="009D4999">
        <w:rPr>
          <w:sz w:val="22"/>
          <w:szCs w:val="22"/>
        </w:rPr>
        <w:t>na</w:t>
      </w:r>
      <w:r w:rsidRPr="0043032A">
        <w:rPr>
          <w:sz w:val="22"/>
          <w:szCs w:val="22"/>
        </w:rPr>
        <w:t xml:space="preserve"> provádění Dílčího projektu a úprava práv k vzniklým výsledkům a k užití vzniklých výsledků.</w:t>
      </w:r>
    </w:p>
    <w:p w14:paraId="64B733B4" w14:textId="2B34EC90" w:rsidR="00174614" w:rsidRDefault="0043032A" w:rsidP="002C72BB">
      <w:pPr>
        <w:pStyle w:val="Odstavecseseznamem"/>
        <w:widowControl w:val="0"/>
        <w:numPr>
          <w:ilvl w:val="0"/>
          <w:numId w:val="38"/>
        </w:numPr>
        <w:ind w:left="567" w:hanging="425"/>
        <w:rPr>
          <w:sz w:val="22"/>
          <w:szCs w:val="22"/>
        </w:rPr>
      </w:pPr>
      <w:r w:rsidRPr="0043032A">
        <w:rPr>
          <w:sz w:val="22"/>
          <w:szCs w:val="22"/>
        </w:rPr>
        <w:t>Podrobný popis aktivit Dílčího projektu, včetně příspěvků smluvních stran pro realizaci aktivit Dílčího projektu, je popsán v Příloze č. 1.</w:t>
      </w:r>
    </w:p>
    <w:p w14:paraId="1084613C" w14:textId="419304FA" w:rsidR="002C72BB" w:rsidRDefault="002C72BB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032BDEB" w14:textId="77777777" w:rsidR="002C72BB" w:rsidRPr="0043032A" w:rsidRDefault="002C72BB" w:rsidP="002C72BB">
      <w:pPr>
        <w:pStyle w:val="Odstavecseseznamem"/>
        <w:widowControl w:val="0"/>
        <w:ind w:left="567"/>
        <w:rPr>
          <w:sz w:val="22"/>
          <w:szCs w:val="22"/>
        </w:rPr>
      </w:pPr>
    </w:p>
    <w:p w14:paraId="2B95C96C" w14:textId="62D7CC3D" w:rsidR="002C72BB" w:rsidRDefault="002C72BB" w:rsidP="002C72BB">
      <w:pPr>
        <w:pStyle w:val="Nadpis1"/>
        <w:keepNext w:val="0"/>
        <w:keepLines w:val="0"/>
        <w:widowControl w:val="0"/>
        <w:rPr>
          <w:sz w:val="22"/>
          <w:szCs w:val="22"/>
        </w:rPr>
      </w:pPr>
      <w:r>
        <w:rPr>
          <w:sz w:val="22"/>
          <w:szCs w:val="22"/>
        </w:rPr>
        <w:t>Čl. II</w:t>
      </w:r>
      <w:r>
        <w:rPr>
          <w:sz w:val="22"/>
          <w:szCs w:val="22"/>
        </w:rPr>
        <w:br/>
        <w:t>Formy příspěvku partnersk</w:t>
      </w:r>
      <w:r w:rsidR="00DE18F5">
        <w:rPr>
          <w:sz w:val="22"/>
          <w:szCs w:val="22"/>
        </w:rPr>
        <w:t>ého</w:t>
      </w:r>
      <w:r>
        <w:rPr>
          <w:sz w:val="22"/>
          <w:szCs w:val="22"/>
        </w:rPr>
        <w:t xml:space="preserve"> podnik</w:t>
      </w:r>
      <w:r w:rsidR="00DE18F5">
        <w:rPr>
          <w:sz w:val="22"/>
          <w:szCs w:val="22"/>
        </w:rPr>
        <w:t>u</w:t>
      </w:r>
      <w:r>
        <w:rPr>
          <w:sz w:val="22"/>
          <w:szCs w:val="22"/>
        </w:rPr>
        <w:t xml:space="preserve"> do kolaborativního výzkumu</w:t>
      </w:r>
    </w:p>
    <w:p w14:paraId="2C5D0C6D" w14:textId="77777777" w:rsidR="002C72BB" w:rsidRDefault="002C72BB" w:rsidP="002C72BB">
      <w:pPr>
        <w:pStyle w:val="Nadpis1"/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a) Plnění formou úhrady osobních nákladů zaměstnanců partnerského podniku</w:t>
      </w:r>
    </w:p>
    <w:p w14:paraId="08B2836C" w14:textId="5772DC0A" w:rsidR="002C72BB" w:rsidRDefault="002C72BB" w:rsidP="002C72BB">
      <w:pPr>
        <w:pStyle w:val="Odstavecseseznamem"/>
        <w:widowControl w:val="0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 xml:space="preserve">V případě, že na základě dohody smluvních stran partnerský podnik poskytne jako příspěvek k provádění </w:t>
      </w:r>
      <w:r w:rsidR="009D4999">
        <w:rPr>
          <w:sz w:val="22"/>
          <w:szCs w:val="22"/>
        </w:rPr>
        <w:t>D</w:t>
      </w:r>
      <w:r>
        <w:rPr>
          <w:sz w:val="22"/>
          <w:szCs w:val="22"/>
        </w:rPr>
        <w:t xml:space="preserve">ílčího projektu kapacity svých zaměstnanců, započítávají se takto vynaložené osobní náklady jako příspěvek partnera na provádění </w:t>
      </w:r>
      <w:r w:rsidR="009D4999">
        <w:rPr>
          <w:sz w:val="22"/>
          <w:szCs w:val="22"/>
        </w:rPr>
        <w:t>Dílčího p</w:t>
      </w:r>
      <w:r>
        <w:rPr>
          <w:sz w:val="22"/>
          <w:szCs w:val="22"/>
        </w:rPr>
        <w:t xml:space="preserve">rojektu. </w:t>
      </w:r>
    </w:p>
    <w:p w14:paraId="43688733" w14:textId="77777777" w:rsidR="002C72BB" w:rsidRDefault="002C72BB" w:rsidP="002C72BB">
      <w:pPr>
        <w:pStyle w:val="Default"/>
        <w:widowControl w:val="0"/>
        <w:numPr>
          <w:ilvl w:val="0"/>
          <w:numId w:val="42"/>
        </w:numPr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Osobní náklady zahrnují náklady na mzdy, povinné odvody na pojistné na všeobecné zdravotní pojištění a sociální zabezpečení, odměny (max. do výše nepřevyšující maximální součet dvou měsíčních platů za práci na projektu), odměny z dohod o pracovní činnosti či dohod o provedení práce a náhrady za dovolenou a nemoc (u pracovníka s pevně stanoveným pracovním úvazkem v projektu). </w:t>
      </w:r>
    </w:p>
    <w:p w14:paraId="1C177583" w14:textId="77777777" w:rsidR="002C72BB" w:rsidRDefault="002C72BB" w:rsidP="002C72BB">
      <w:pPr>
        <w:pStyle w:val="Nadpis1"/>
        <w:keepNext w:val="0"/>
        <w:keepLines w:val="0"/>
        <w:widowControl w:val="0"/>
        <w:jc w:val="left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rFonts w:cstheme="minorHAnsi"/>
          <w:sz w:val="22"/>
          <w:szCs w:val="22"/>
        </w:rPr>
        <w:t>Plnění formou úhrady ostatních přímých a nepřímých nákladů partnerského podniku</w:t>
      </w:r>
    </w:p>
    <w:p w14:paraId="4B03EF17" w14:textId="6C705E6C" w:rsidR="002C72BB" w:rsidRDefault="002C72BB" w:rsidP="002C72BB">
      <w:pPr>
        <w:pStyle w:val="Default"/>
        <w:widowControl w:val="0"/>
        <w:numPr>
          <w:ilvl w:val="0"/>
          <w:numId w:val="43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případě, že na základě dohody smluvních stran partnerský podnik vynaloží další provozní náklady vzniklé v přímé souvislosti s řešením </w:t>
      </w:r>
      <w:r w:rsidR="009D4999">
        <w:rPr>
          <w:rFonts w:asciiTheme="minorHAnsi" w:hAnsiTheme="minorHAnsi" w:cstheme="minorHAnsi"/>
          <w:sz w:val="22"/>
          <w:szCs w:val="22"/>
        </w:rPr>
        <w:t xml:space="preserve">Dílčího </w:t>
      </w:r>
      <w:r>
        <w:rPr>
          <w:rFonts w:asciiTheme="minorHAnsi" w:hAnsiTheme="minorHAnsi" w:cstheme="minorHAnsi"/>
          <w:sz w:val="22"/>
          <w:szCs w:val="22"/>
        </w:rPr>
        <w:t xml:space="preserve">projektu, kterými jsou materiál, služby a drobný hmotný a nehmotný majetek, započítávají se takto vynaložené přímé náklady jako příspěvek partnera na provádění </w:t>
      </w:r>
      <w:r w:rsidR="009D4999">
        <w:rPr>
          <w:rFonts w:asciiTheme="minorHAnsi" w:hAnsiTheme="minorHAnsi" w:cstheme="minorHAnsi"/>
          <w:sz w:val="22"/>
          <w:szCs w:val="22"/>
        </w:rPr>
        <w:t>Dílčího p</w:t>
      </w:r>
      <w:r>
        <w:rPr>
          <w:rFonts w:asciiTheme="minorHAnsi" w:hAnsiTheme="minorHAnsi" w:cstheme="minorHAnsi"/>
          <w:sz w:val="22"/>
          <w:szCs w:val="22"/>
        </w:rPr>
        <w:t xml:space="preserve">rojektu. </w:t>
      </w:r>
    </w:p>
    <w:p w14:paraId="70F830A6" w14:textId="59A95141" w:rsidR="002C72BB" w:rsidRDefault="002C72BB" w:rsidP="002C72BB">
      <w:pPr>
        <w:pStyle w:val="Default"/>
        <w:widowControl w:val="0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Nepřímé náklady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jsou náklady vzniklé v přímé souvislosti s řešením </w:t>
      </w:r>
      <w:r w:rsidR="00DE18F5">
        <w:rPr>
          <w:rFonts w:asciiTheme="minorHAnsi" w:hAnsiTheme="minorHAnsi" w:cstheme="minorHAnsi"/>
          <w:sz w:val="22"/>
          <w:szCs w:val="22"/>
        </w:rPr>
        <w:t xml:space="preserve">Dílčího </w:t>
      </w:r>
      <w:r>
        <w:rPr>
          <w:rFonts w:asciiTheme="minorHAnsi" w:hAnsiTheme="minorHAnsi" w:cstheme="minorHAnsi"/>
          <w:sz w:val="22"/>
          <w:szCs w:val="22"/>
        </w:rPr>
        <w:t xml:space="preserve">projektu a jsou vykazovány v souladu se Všeobecnými podmínky TAČR metodou </w:t>
      </w:r>
      <w:r>
        <w:rPr>
          <w:rFonts w:asciiTheme="minorHAnsi" w:hAnsiTheme="minorHAnsi" w:cstheme="minorHAnsi"/>
          <w:bCs/>
          <w:sz w:val="22"/>
          <w:szCs w:val="22"/>
        </w:rPr>
        <w:t>„full cost“</w:t>
      </w:r>
      <w:r>
        <w:rPr>
          <w:rFonts w:asciiTheme="minorHAnsi" w:hAnsiTheme="minorHAnsi" w:cstheme="minorHAnsi"/>
          <w:sz w:val="22"/>
          <w:szCs w:val="22"/>
        </w:rPr>
        <w:t xml:space="preserve"> nebo </w:t>
      </w:r>
      <w:r>
        <w:rPr>
          <w:rFonts w:asciiTheme="minorHAnsi" w:hAnsiTheme="minorHAnsi" w:cstheme="minorHAnsi"/>
          <w:bCs/>
          <w:sz w:val="22"/>
          <w:szCs w:val="22"/>
        </w:rPr>
        <w:t>flat rate“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12D1ECE" w14:textId="2DE33991" w:rsidR="007C613A" w:rsidRPr="009B3E7E" w:rsidRDefault="007C613A" w:rsidP="002C72BB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>
        <w:rPr>
          <w:sz w:val="22"/>
          <w:szCs w:val="22"/>
        </w:rPr>
        <w:t>III</w:t>
      </w:r>
      <w:r w:rsidRPr="009B3E7E">
        <w:rPr>
          <w:sz w:val="22"/>
          <w:szCs w:val="22"/>
        </w:rPr>
        <w:br/>
        <w:t xml:space="preserve"> Výsledky </w:t>
      </w:r>
      <w:r w:rsidR="009D4999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 a ochrana informací</w:t>
      </w:r>
    </w:p>
    <w:p w14:paraId="6CAD21E5" w14:textId="63A7525A" w:rsidR="00F52486" w:rsidRDefault="007C613A" w:rsidP="002C72BB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 xml:space="preserve">Smluvní strany, realizující Dílčí projekt, se dohodly na tom, že duševní vlastnictví vzniklé při plnění úkolů v rámci Dílčího projektu </w:t>
      </w:r>
      <w:r w:rsidR="009D4999" w:rsidRPr="00E050AB">
        <w:rPr>
          <w:rFonts w:eastAsia="Times New Roman" w:cs="Times New Roman"/>
          <w:b w:val="0"/>
          <w:sz w:val="22"/>
          <w:szCs w:val="22"/>
        </w:rPr>
        <w:t xml:space="preserve">(dále jen „duševní vlastnictví“) </w:t>
      </w:r>
      <w:r w:rsidRPr="00E050AB">
        <w:rPr>
          <w:rFonts w:eastAsia="Times New Roman" w:cs="Times New Roman"/>
          <w:b w:val="0"/>
          <w:sz w:val="22"/>
          <w:szCs w:val="22"/>
        </w:rPr>
        <w:t>je vždy majetkem strany, jejíž pracovníci toto duševní vlastnictví vytvořili. Pokud duševní vlastnict</w:t>
      </w:r>
      <w:r w:rsidR="0049446A">
        <w:rPr>
          <w:rFonts w:eastAsia="Times New Roman" w:cs="Times New Roman"/>
          <w:b w:val="0"/>
          <w:sz w:val="22"/>
          <w:szCs w:val="22"/>
        </w:rPr>
        <w:t>ví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prokazatelně vznikne spoluprací pracovníků více </w:t>
      </w:r>
      <w:r w:rsidR="0049446A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stran, pak se stává jejich společným majetkem, a to v takovém podílu, v jakém se na vytvoření duševního vlastnictví podíleli pracovníci každé </w:t>
      </w:r>
      <w:r w:rsidR="0049446A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strany. Na přípravě podání přihlášek k získání průmyslově-právní ochrany a na vedení příslušných řízení zúčastněné </w:t>
      </w:r>
      <w:r w:rsidR="0049446A">
        <w:rPr>
          <w:rFonts w:eastAsia="Times New Roman" w:cs="Times New Roman"/>
          <w:b w:val="0"/>
          <w:sz w:val="22"/>
          <w:szCs w:val="22"/>
        </w:rPr>
        <w:t xml:space="preserve">smluvní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strany spolupracují a na nákladech s tím spojených se podílejí v poměru jejich spoluvlastnických podílů. Pokud nelze objektivně určit podíly jednotlivých </w:t>
      </w:r>
      <w:r w:rsidR="0049446A">
        <w:rPr>
          <w:rFonts w:eastAsia="Times New Roman" w:cs="Times New Roman"/>
          <w:b w:val="0"/>
          <w:sz w:val="22"/>
          <w:szCs w:val="22"/>
        </w:rPr>
        <w:t xml:space="preserve">smluvních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stran na výsledku, platí, že jsou podíly úměrné podílu uznatelných nákladů spoluvlastníků na Dílčím projektu. </w:t>
      </w:r>
    </w:p>
    <w:p w14:paraId="045D0FA0" w14:textId="48FA30F2" w:rsidR="007C613A" w:rsidRPr="00F52486" w:rsidRDefault="007C613A" w:rsidP="002C72BB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F52486">
        <w:rPr>
          <w:rFonts w:eastAsia="Times New Roman" w:cs="Times New Roman"/>
          <w:b w:val="0"/>
          <w:sz w:val="22"/>
          <w:szCs w:val="22"/>
        </w:rPr>
        <w:t>Bez ohledu na výše uvedené se smluvní strany, realizující Dílčí projekt, zavazují vyvinout maximální součinnost k tomu, aby dosáhly dohody na využití vytvořených výsledků, zajistily jim adekvátní právní ochranu a komercializaci v souladu s cíli Dílčího projektu, Projektu, jakož i programu NCK 1.</w:t>
      </w:r>
      <w:r w:rsidR="00F219CF" w:rsidRPr="00F52486">
        <w:rPr>
          <w:rFonts w:eastAsia="Times New Roman" w:cs="Times New Roman"/>
          <w:sz w:val="22"/>
          <w:szCs w:val="22"/>
        </w:rPr>
        <w:t xml:space="preserve"> </w:t>
      </w:r>
    </w:p>
    <w:p w14:paraId="66C5112A" w14:textId="216FB815" w:rsidR="00F52486" w:rsidRPr="00F52486" w:rsidRDefault="00E050AB" w:rsidP="002C72BB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>Každá ze smluvních stran má předkupní právo k podílu ostatních smluvních stran na majetkových právech duševního vlastnictví, vznikl</w:t>
      </w:r>
      <w:r w:rsidR="0049446A">
        <w:rPr>
          <w:rFonts w:eastAsia="Times New Roman" w:cs="Times New Roman"/>
          <w:b w:val="0"/>
          <w:sz w:val="22"/>
          <w:szCs w:val="22"/>
        </w:rPr>
        <w:t>ého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jako výsledek Dílčího projektu. Má-li převodce těchto práv status výzkumné organizace, musí za převod podílu obdržet, v souladu s čl. 2.2.2. odst. 28 písm. d) Rámce, odměnu nejméně ve výši tržní ceny převáděného podílu, s odečtením hodnoty příspěvků </w:t>
      </w:r>
      <w:r w:rsidR="00A302C7">
        <w:rPr>
          <w:rFonts w:eastAsia="Times New Roman" w:cs="Times New Roman"/>
          <w:b w:val="0"/>
          <w:sz w:val="22"/>
          <w:szCs w:val="22"/>
        </w:rPr>
        <w:t>partnera</w:t>
      </w:r>
      <w:r w:rsidRPr="00E050AB">
        <w:rPr>
          <w:rFonts w:eastAsia="Times New Roman" w:cs="Times New Roman"/>
          <w:b w:val="0"/>
          <w:sz w:val="22"/>
          <w:szCs w:val="22"/>
        </w:rPr>
        <w:t>, s je</w:t>
      </w:r>
      <w:r w:rsidR="00662817">
        <w:rPr>
          <w:rFonts w:eastAsia="Times New Roman" w:cs="Times New Roman"/>
          <w:b w:val="0"/>
          <w:sz w:val="22"/>
          <w:szCs w:val="22"/>
        </w:rPr>
        <w:t>hož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 přispěním převáděná práva duševního vlastnictví vznikla.   </w:t>
      </w:r>
    </w:p>
    <w:p w14:paraId="5C9F6D66" w14:textId="001FF39A" w:rsidR="00E050AB" w:rsidRPr="008F3616" w:rsidRDefault="00E050AB" w:rsidP="002C72BB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lastRenderedPageBreak/>
        <w:t xml:space="preserve">Výsledky ve výlučném vlastnictví smluvních stran je oprávněna samostatně a bezúplatně užívat </w:t>
      </w:r>
      <w:r w:rsidR="0049446A">
        <w:rPr>
          <w:rFonts w:eastAsia="Times New Roman" w:cs="Times New Roman"/>
          <w:b w:val="0"/>
          <w:sz w:val="22"/>
          <w:szCs w:val="22"/>
        </w:rPr>
        <w:t>ta</w:t>
      </w:r>
      <w:r w:rsidR="0049446A" w:rsidRPr="00E050AB">
        <w:rPr>
          <w:rFonts w:eastAsia="Times New Roman" w:cs="Times New Roman"/>
          <w:b w:val="0"/>
          <w:sz w:val="22"/>
          <w:szCs w:val="22"/>
        </w:rPr>
        <w:t xml:space="preserve"> 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smluvní strana, jíž svědčí právo k výsledku, a to ke všem účelům souvisejícím s předmětem jejího podnikání, resp. s její jinou činností. </w:t>
      </w:r>
      <w:r w:rsidR="0049446A" w:rsidRPr="00E050AB">
        <w:rPr>
          <w:rFonts w:eastAsia="Times New Roman" w:cs="Times New Roman"/>
          <w:b w:val="0"/>
          <w:sz w:val="22"/>
          <w:szCs w:val="22"/>
        </w:rPr>
        <w:t>Výsledky ve společném vlastnictví smluvních stran je oprávněna samostatně užívat každá smluvní strana, jíž svědčí právo k výsledku, a to ke všem účelům souvisejícím s předmětem jejího podnikání, resp. s její jinou činností</w:t>
      </w:r>
      <w:r w:rsidR="0049446A">
        <w:rPr>
          <w:rFonts w:eastAsia="Times New Roman" w:cs="Times New Roman"/>
          <w:b w:val="0"/>
          <w:sz w:val="22"/>
          <w:szCs w:val="22"/>
        </w:rPr>
        <w:t>, přičemž ú</w:t>
      </w:r>
      <w:r w:rsidRPr="00E050AB">
        <w:rPr>
          <w:rFonts w:eastAsia="Times New Roman" w:cs="Times New Roman"/>
          <w:b w:val="0"/>
          <w:sz w:val="22"/>
          <w:szCs w:val="22"/>
        </w:rPr>
        <w:t>prava týkající se dělení příjmů z komerčního využití bude předmětem dohody spoluvlastníků daného výsledku Dílčího projektu uzavřené před započetím s takovým využitím výsledku. Další práva a povinnosti, v této smlouvě výslovně neupraven</w:t>
      </w:r>
      <w:r w:rsidR="0049446A">
        <w:rPr>
          <w:rFonts w:eastAsia="Times New Roman" w:cs="Times New Roman"/>
          <w:b w:val="0"/>
          <w:sz w:val="22"/>
          <w:szCs w:val="22"/>
        </w:rPr>
        <w:t>é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, týkající se výsledků Dílčího projektu/duševního vlastnictví se řídí ustanoveními Smlouvy o účasti na řešení projektu. </w:t>
      </w:r>
    </w:p>
    <w:p w14:paraId="38A3D553" w14:textId="64D104C1" w:rsidR="00F219CF" w:rsidRDefault="00E050AB" w:rsidP="002C72BB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E050AB">
        <w:rPr>
          <w:rFonts w:eastAsia="Times New Roman" w:cs="Times New Roman"/>
          <w:b w:val="0"/>
          <w:sz w:val="22"/>
          <w:szCs w:val="22"/>
        </w:rPr>
        <w:t xml:space="preserve">Jakékoliv budoucí postoupení práv k výsledkům Dílčího projektu a využití výsledků Dílčího projektu bude realizováno tak, aby byla dodržena pravidla vyplývající ze Smlouvy o poskytnutí podpory a závazných podmínek programu NCK 1, z této </w:t>
      </w:r>
      <w:r w:rsidR="00DE18F5">
        <w:rPr>
          <w:rFonts w:eastAsia="Times New Roman" w:cs="Times New Roman"/>
          <w:b w:val="0"/>
          <w:sz w:val="22"/>
          <w:szCs w:val="22"/>
        </w:rPr>
        <w:t>S</w:t>
      </w:r>
      <w:r w:rsidRPr="00E050AB">
        <w:rPr>
          <w:rFonts w:eastAsia="Times New Roman" w:cs="Times New Roman"/>
          <w:b w:val="0"/>
          <w:sz w:val="22"/>
          <w:szCs w:val="22"/>
        </w:rPr>
        <w:t xml:space="preserve">mlouvy, z ustanovení § 16 zákona č. 130/2002 Sb. a pravidla pro oblast veřejné podpory vyplývající z legislativy Evropské unie. </w:t>
      </w:r>
    </w:p>
    <w:p w14:paraId="797462F7" w14:textId="003B9FC2" w:rsidR="007C613A" w:rsidRDefault="00E050AB" w:rsidP="002C72BB">
      <w:pPr>
        <w:pStyle w:val="Nadpis1"/>
        <w:keepNext w:val="0"/>
        <w:keepLines w:val="0"/>
        <w:widowControl w:val="0"/>
        <w:numPr>
          <w:ilvl w:val="0"/>
          <w:numId w:val="39"/>
        </w:numPr>
        <w:spacing w:before="0" w:after="120"/>
        <w:ind w:left="709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F219CF">
        <w:rPr>
          <w:rFonts w:eastAsia="Times New Roman" w:cs="Times New Roman"/>
          <w:b w:val="0"/>
          <w:sz w:val="22"/>
          <w:szCs w:val="22"/>
        </w:rPr>
        <w:t xml:space="preserve">Nedohodnou-li se smluvní strany v konkrétním případě jinak, jsou veškeré informace, které získá jedna smluvní strana od druhé smluvní strany v rámci řešení Dílčího projektu či v jiné souvislosti s Dílčím projektem, a které nejsou obecně známé, považovány za důvěrné a smluvní strana, která získala důvěrné informace, je povinna tyto informace uchovat v tajnosti, zajistit, aby k nim neměla přístup třetí strana a dodržovat mlčenlivost. V případě, že některá ze smluvních stran tento závazek mlčenlivosti poruší, je odpovědná smluvním stranám za vzniklou škodu, tedy i za škodu, která stranám vznikla v souvislosti se vzniklými náklady na řešení Dílčího projektu. Toto ustanovení se nevztahuje na informování veřejnosti ohledně Dílčího projektu a jeho výsledků v souladu s pravidly poskytovatele. </w:t>
      </w:r>
    </w:p>
    <w:p w14:paraId="4D74FA80" w14:textId="41B05E96" w:rsidR="007C613A" w:rsidRPr="009B3E7E" w:rsidRDefault="007C613A" w:rsidP="002C72BB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I</w:t>
      </w:r>
      <w:r>
        <w:rPr>
          <w:sz w:val="22"/>
          <w:szCs w:val="22"/>
        </w:rPr>
        <w:t>V</w:t>
      </w:r>
      <w:r w:rsidRPr="009B3E7E">
        <w:rPr>
          <w:sz w:val="22"/>
          <w:szCs w:val="22"/>
        </w:rPr>
        <w:br/>
        <w:t xml:space="preserve">Kontrola průběhu řešení </w:t>
      </w:r>
      <w:r w:rsidR="0049446A">
        <w:rPr>
          <w:sz w:val="22"/>
          <w:szCs w:val="22"/>
        </w:rPr>
        <w:t>Dílčího p</w:t>
      </w:r>
      <w:r w:rsidRPr="009B3E7E">
        <w:rPr>
          <w:sz w:val="22"/>
          <w:szCs w:val="22"/>
        </w:rPr>
        <w:t>rojektu</w:t>
      </w:r>
    </w:p>
    <w:p w14:paraId="1BBAD2ED" w14:textId="77777777" w:rsidR="007C613A" w:rsidRPr="008F3616" w:rsidRDefault="007C613A" w:rsidP="002C72BB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si budou mezi sebou předávat v průběhu řešení Dílčího projektu veškeré relevantní informace o průběhu jeho řešení.</w:t>
      </w:r>
    </w:p>
    <w:p w14:paraId="693A858B" w14:textId="77777777" w:rsidR="007C613A" w:rsidRPr="008F3616" w:rsidRDefault="007C613A" w:rsidP="002C72BB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vzájemně se bez zbytečného odkladu informovat o všech skutečnostech, které mohou ohrozit řešení Dílčího projektu.</w:t>
      </w:r>
    </w:p>
    <w:p w14:paraId="05220F39" w14:textId="77777777" w:rsidR="007C613A" w:rsidRDefault="007C613A" w:rsidP="002C72BB">
      <w:pPr>
        <w:pStyle w:val="Nadpis1"/>
        <w:keepNext w:val="0"/>
        <w:keepLines w:val="0"/>
        <w:widowControl w:val="0"/>
        <w:numPr>
          <w:ilvl w:val="0"/>
          <w:numId w:val="40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>Smluvní strany jsou povinny poskytnout nezbytnou součinnost v případě veřejnoprávní kontroly či jiných auditů dle podmínek poskytovatele a závazných právních předpisů.</w:t>
      </w:r>
    </w:p>
    <w:p w14:paraId="67700B03" w14:textId="535965F4" w:rsidR="006B0F90" w:rsidRPr="009B3E7E" w:rsidRDefault="006035DC" w:rsidP="002C72BB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>Čl. V</w:t>
      </w:r>
      <w:r w:rsidR="00362E99" w:rsidRPr="009B3E7E">
        <w:rPr>
          <w:sz w:val="22"/>
          <w:szCs w:val="22"/>
        </w:rPr>
        <w:br/>
        <w:t xml:space="preserve"> </w:t>
      </w:r>
      <w:r w:rsidR="006B0F90" w:rsidRPr="009B3E7E">
        <w:rPr>
          <w:sz w:val="22"/>
          <w:szCs w:val="22"/>
        </w:rPr>
        <w:t xml:space="preserve">Doba trvání </w:t>
      </w:r>
      <w:r w:rsidR="00362E99" w:rsidRPr="009B3E7E">
        <w:rPr>
          <w:sz w:val="22"/>
          <w:szCs w:val="22"/>
        </w:rPr>
        <w:t>Smlouvy</w:t>
      </w:r>
    </w:p>
    <w:p w14:paraId="3B8E3F44" w14:textId="2157F444" w:rsidR="008F3616" w:rsidRPr="008F3616" w:rsidRDefault="008F3616" w:rsidP="002C72BB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Tato </w:t>
      </w:r>
      <w:r w:rsidR="00DE18F5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mlouva se sjednává na dobu od její účinnosti po konec řešení Dílčího projektu, vyjma ustanovení čl. III, čl. </w:t>
      </w:r>
      <w:r w:rsidR="00274082">
        <w:rPr>
          <w:rFonts w:eastAsia="Times New Roman" w:cs="Times New Roman"/>
          <w:b w:val="0"/>
          <w:sz w:val="22"/>
          <w:szCs w:val="22"/>
        </w:rPr>
        <w:t>I</w:t>
      </w:r>
      <w:r w:rsidRPr="008F3616">
        <w:rPr>
          <w:rFonts w:eastAsia="Times New Roman" w:cs="Times New Roman"/>
          <w:b w:val="0"/>
          <w:sz w:val="22"/>
          <w:szCs w:val="22"/>
        </w:rPr>
        <w:t>V</w:t>
      </w:r>
      <w:r w:rsidR="00274082">
        <w:rPr>
          <w:rFonts w:eastAsia="Times New Roman" w:cs="Times New Roman"/>
          <w:b w:val="0"/>
          <w:sz w:val="22"/>
          <w:szCs w:val="22"/>
        </w:rPr>
        <w:t xml:space="preserve"> odst. 3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a čl. VI této </w:t>
      </w:r>
      <w:r w:rsidR="00DE18F5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mlouvy, která trvají po dobu neurčitou, pokud strany vzájemnou písemnou dohodou neurčí jinak.</w:t>
      </w:r>
    </w:p>
    <w:p w14:paraId="5B1DF39C" w14:textId="6A689D12" w:rsidR="008F3616" w:rsidRPr="008F3616" w:rsidRDefault="008F3616" w:rsidP="002C72BB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Smluvní strany jsou oprávněny za doby trvání této </w:t>
      </w:r>
      <w:r w:rsidR="00DE18F5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od </w:t>
      </w:r>
      <w:r w:rsidR="00DE18F5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odstoupit v případě podstatného porušení povinnosti plynoucí z této </w:t>
      </w:r>
      <w:r w:rsidR="00DE18F5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mlouvy jinou smluvní stranou, přičemž u </w:t>
      </w:r>
      <w:r w:rsidR="00662817">
        <w:rPr>
          <w:rFonts w:eastAsia="Times New Roman" w:cs="Times New Roman"/>
          <w:b w:val="0"/>
          <w:sz w:val="22"/>
          <w:szCs w:val="22"/>
        </w:rPr>
        <w:t>partnera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se za podstatné porušení povinnosti plynoucí ze </w:t>
      </w:r>
      <w:r w:rsidR="00DE18F5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 považuje zejména případ, kdy partner porušuje povinnos</w:t>
      </w:r>
      <w:r>
        <w:rPr>
          <w:rFonts w:eastAsia="Times New Roman" w:cs="Times New Roman"/>
          <w:b w:val="0"/>
          <w:sz w:val="22"/>
          <w:szCs w:val="22"/>
        </w:rPr>
        <w:t>ti týkající se poskytování jeho</w:t>
      </w:r>
      <w:r w:rsidRPr="008F3616">
        <w:rPr>
          <w:rFonts w:eastAsia="Times New Roman" w:cs="Times New Roman"/>
          <w:b w:val="0"/>
          <w:sz w:val="22"/>
          <w:szCs w:val="22"/>
        </w:rPr>
        <w:t xml:space="preserve"> příspěvku dle podmínek čl. II této </w:t>
      </w:r>
      <w:r w:rsidR="00DE18F5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mlouvy.</w:t>
      </w:r>
    </w:p>
    <w:p w14:paraId="75ACA4B4" w14:textId="633B6DC6" w:rsidR="002C72BB" w:rsidRDefault="008F3616" w:rsidP="00D078DD">
      <w:pPr>
        <w:pStyle w:val="Nadpis1"/>
        <w:keepNext w:val="0"/>
        <w:keepLines w:val="0"/>
        <w:widowControl w:val="0"/>
        <w:numPr>
          <w:ilvl w:val="0"/>
          <w:numId w:val="41"/>
        </w:numPr>
        <w:spacing w:before="0" w:after="120"/>
        <w:ind w:left="567" w:hanging="425"/>
        <w:jc w:val="both"/>
        <w:rPr>
          <w:rFonts w:eastAsia="Times New Roman" w:cs="Times New Roman"/>
          <w:b w:val="0"/>
          <w:sz w:val="22"/>
          <w:szCs w:val="22"/>
        </w:rPr>
      </w:pPr>
      <w:r w:rsidRPr="008F3616">
        <w:rPr>
          <w:rFonts w:eastAsia="Times New Roman" w:cs="Times New Roman"/>
          <w:b w:val="0"/>
          <w:sz w:val="22"/>
          <w:szCs w:val="22"/>
        </w:rPr>
        <w:t xml:space="preserve">Odstoupení od </w:t>
      </w:r>
      <w:r w:rsidR="00DE18F5">
        <w:rPr>
          <w:rFonts w:eastAsia="Times New Roman" w:cs="Times New Roman"/>
          <w:b w:val="0"/>
          <w:sz w:val="22"/>
          <w:szCs w:val="22"/>
        </w:rPr>
        <w:t>S</w:t>
      </w:r>
      <w:r w:rsidRPr="008F3616">
        <w:rPr>
          <w:rFonts w:eastAsia="Times New Roman" w:cs="Times New Roman"/>
          <w:b w:val="0"/>
          <w:sz w:val="22"/>
          <w:szCs w:val="22"/>
        </w:rPr>
        <w:t>mlouvy nabývá účinnosti, jakmile bylo doručeno ostatním smluvním stranám</w:t>
      </w:r>
      <w:r w:rsidR="00DE18F5">
        <w:rPr>
          <w:rFonts w:eastAsia="Times New Roman" w:cs="Times New Roman"/>
          <w:b w:val="0"/>
          <w:sz w:val="22"/>
          <w:szCs w:val="22"/>
        </w:rPr>
        <w:t>.</w:t>
      </w:r>
    </w:p>
    <w:p w14:paraId="0A49B442" w14:textId="77777777" w:rsidR="003625B9" w:rsidRPr="003625B9" w:rsidRDefault="003625B9" w:rsidP="003625B9"/>
    <w:p w14:paraId="78F90A29" w14:textId="6F3459FB" w:rsidR="00AC062E" w:rsidRPr="009B3E7E" w:rsidRDefault="00AC062E" w:rsidP="002C72BB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lastRenderedPageBreak/>
        <w:t>Čl.</w:t>
      </w:r>
      <w:r w:rsidR="00283806" w:rsidRPr="009B3E7E">
        <w:rPr>
          <w:sz w:val="22"/>
          <w:szCs w:val="22"/>
        </w:rPr>
        <w:t xml:space="preserve"> </w:t>
      </w:r>
      <w:r w:rsidR="00213FDA">
        <w:rPr>
          <w:sz w:val="22"/>
          <w:szCs w:val="22"/>
        </w:rPr>
        <w:t>VI</w:t>
      </w:r>
      <w:r w:rsidRPr="009B3E7E">
        <w:rPr>
          <w:sz w:val="22"/>
          <w:szCs w:val="22"/>
        </w:rPr>
        <w:br/>
        <w:t>Spory smluvních stran a právo rozhodné</w:t>
      </w:r>
    </w:p>
    <w:p w14:paraId="0507ADC6" w14:textId="79EF3B2A" w:rsidR="00AC062E" w:rsidRPr="009B3E7E" w:rsidRDefault="00AC062E" w:rsidP="002C72BB">
      <w:pPr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Právní vztahy, skutečnosti, události a spory smluvních stran, vznikající z této </w:t>
      </w:r>
      <w:r w:rsidR="00DE18F5">
        <w:rPr>
          <w:sz w:val="22"/>
          <w:szCs w:val="22"/>
        </w:rPr>
        <w:t>S</w:t>
      </w:r>
      <w:r w:rsidRPr="009B3E7E">
        <w:rPr>
          <w:sz w:val="22"/>
          <w:szCs w:val="22"/>
        </w:rPr>
        <w:t>mlouvy a v souvislosti s ní, budou rozhodovány věcně, místně a funkčně příslušným soudem žalované strany, přičemž právem rozhodným bude právo České republiky.</w:t>
      </w:r>
    </w:p>
    <w:p w14:paraId="12A2478B" w14:textId="6BEF516A" w:rsidR="006B0F90" w:rsidRPr="009B3E7E" w:rsidRDefault="0052706F" w:rsidP="002C72BB">
      <w:pPr>
        <w:pStyle w:val="Nadpis1"/>
        <w:keepNext w:val="0"/>
        <w:keepLines w:val="0"/>
        <w:widowControl w:val="0"/>
        <w:rPr>
          <w:sz w:val="22"/>
          <w:szCs w:val="22"/>
        </w:rPr>
      </w:pPr>
      <w:r w:rsidRPr="009B3E7E">
        <w:rPr>
          <w:sz w:val="22"/>
          <w:szCs w:val="22"/>
        </w:rPr>
        <w:t xml:space="preserve">Čl. </w:t>
      </w:r>
      <w:r w:rsidR="00213FDA">
        <w:rPr>
          <w:sz w:val="22"/>
          <w:szCs w:val="22"/>
        </w:rPr>
        <w:t>VII</w:t>
      </w:r>
      <w:r w:rsidR="00AC062E" w:rsidRPr="009B3E7E">
        <w:rPr>
          <w:sz w:val="22"/>
          <w:szCs w:val="22"/>
        </w:rPr>
        <w:br/>
      </w:r>
      <w:r w:rsidR="006B0F90" w:rsidRPr="009B3E7E">
        <w:rPr>
          <w:sz w:val="22"/>
          <w:szCs w:val="22"/>
        </w:rPr>
        <w:t>Závěrečná ustanovení</w:t>
      </w:r>
    </w:p>
    <w:p w14:paraId="769F6554" w14:textId="69BDAC39" w:rsidR="006B0F90" w:rsidRPr="009B3E7E" w:rsidRDefault="006B0F90" w:rsidP="002C72BB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 xml:space="preserve">Smluvní vztahy touto Smlouvu výslovně neupravené se řídí příslušnými ustanoveními </w:t>
      </w:r>
      <w:r w:rsidR="00AC062E" w:rsidRPr="009B3E7E">
        <w:rPr>
          <w:sz w:val="22"/>
          <w:szCs w:val="22"/>
        </w:rPr>
        <w:t>zákona</w:t>
      </w:r>
      <w:r w:rsidRPr="009B3E7E">
        <w:rPr>
          <w:sz w:val="22"/>
          <w:szCs w:val="22"/>
        </w:rPr>
        <w:t xml:space="preserve"> č. 89/2012 Sb., občanský zákoník, v platném znění</w:t>
      </w:r>
      <w:r w:rsidR="00AC062E" w:rsidRPr="009B3E7E">
        <w:rPr>
          <w:sz w:val="22"/>
          <w:szCs w:val="22"/>
        </w:rPr>
        <w:t>, zákona č. 130/2002 Sb., o podpoře výzkumu</w:t>
      </w:r>
      <w:r w:rsidR="0049446A">
        <w:rPr>
          <w:sz w:val="22"/>
          <w:szCs w:val="22"/>
        </w:rPr>
        <w:t>, experimentálního</w:t>
      </w:r>
      <w:r w:rsidR="00AC062E" w:rsidRPr="009B3E7E">
        <w:rPr>
          <w:sz w:val="22"/>
          <w:szCs w:val="22"/>
        </w:rPr>
        <w:t xml:space="preserve"> vývoje </w:t>
      </w:r>
      <w:r w:rsidR="0049446A">
        <w:rPr>
          <w:sz w:val="22"/>
          <w:szCs w:val="22"/>
        </w:rPr>
        <w:t xml:space="preserve">a inovací </w:t>
      </w:r>
      <w:r w:rsidR="00AC062E" w:rsidRPr="009B3E7E">
        <w:rPr>
          <w:sz w:val="22"/>
          <w:szCs w:val="22"/>
        </w:rPr>
        <w:t>z veřejných prostředků a o změně některých souvisejících zákonů (zákon o podpoře výzkumu a vývoje), Rámcem</w:t>
      </w:r>
      <w:r w:rsidRPr="009B3E7E">
        <w:rPr>
          <w:sz w:val="22"/>
          <w:szCs w:val="22"/>
        </w:rPr>
        <w:t xml:space="preserve"> a dalšími příslušnými právními předpisy.</w:t>
      </w:r>
    </w:p>
    <w:p w14:paraId="0F2E2085" w14:textId="5372F345" w:rsidR="008F3616" w:rsidRPr="008F3616" w:rsidRDefault="008F3616" w:rsidP="002C72BB">
      <w:pPr>
        <w:pStyle w:val="Odstavecseseznamem"/>
        <w:widowControl w:val="0"/>
        <w:numPr>
          <w:ilvl w:val="0"/>
          <w:numId w:val="28"/>
        </w:numPr>
        <w:ind w:left="426" w:hanging="426"/>
        <w:rPr>
          <w:sz w:val="22"/>
          <w:szCs w:val="22"/>
        </w:rPr>
      </w:pPr>
      <w:r w:rsidRPr="008F3616">
        <w:rPr>
          <w:sz w:val="22"/>
          <w:szCs w:val="22"/>
        </w:rPr>
        <w:t xml:space="preserve">Smlouva nabývá platnosti dnem jejího podpisu oprávněnými zástupci smluvních stran a účinnosti jejím uveřejněním v registru smluv podle zákona č. 340/2015 Sb., o registru smluv (dále jen „registr smluv“). Smluvní strany souhlasí s uveřejněním </w:t>
      </w:r>
      <w:r w:rsidR="00DE18F5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v registru smluv; pro účely jejího uveřejnění nepovažují smluvní strany nic z obsahu této </w:t>
      </w:r>
      <w:r w:rsidR="00DE18F5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ani z metadat k ní se vážících za vyloučené z uveřejnění, vyjma její přílohy č. 1, která uveřejněná nebude. Uveřejnění </w:t>
      </w:r>
      <w:r w:rsidR="00DE18F5">
        <w:rPr>
          <w:sz w:val="22"/>
          <w:szCs w:val="22"/>
        </w:rPr>
        <w:t>S</w:t>
      </w:r>
      <w:r w:rsidRPr="008F3616">
        <w:rPr>
          <w:sz w:val="22"/>
          <w:szCs w:val="22"/>
        </w:rPr>
        <w:t xml:space="preserve">mlouvy v registru smluv provede dle dohody smluvních stran </w:t>
      </w:r>
      <w:r w:rsidR="00261706">
        <w:rPr>
          <w:sz w:val="22"/>
          <w:szCs w:val="22"/>
        </w:rPr>
        <w:t>hlavní příjemce.</w:t>
      </w:r>
    </w:p>
    <w:p w14:paraId="3CF0FF42" w14:textId="77777777" w:rsidR="00261706" w:rsidRDefault="006B0F90" w:rsidP="002C72BB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Změny a doplňky této Smlouvy moh</w:t>
      </w:r>
      <w:r w:rsidR="00AC062E" w:rsidRPr="009B3E7E">
        <w:rPr>
          <w:sz w:val="22"/>
          <w:szCs w:val="22"/>
        </w:rPr>
        <w:t>ou být prováděny pouze dohodou s</w:t>
      </w:r>
      <w:r w:rsidRPr="009B3E7E">
        <w:rPr>
          <w:sz w:val="22"/>
          <w:szCs w:val="22"/>
        </w:rPr>
        <w:t>mluvních stran, a to formou písemných číslovaných dodatků k této Smlouvě.</w:t>
      </w:r>
    </w:p>
    <w:p w14:paraId="57630403" w14:textId="313ADD3F" w:rsidR="006B0F90" w:rsidRPr="00261706" w:rsidRDefault="006B0F90" w:rsidP="002C72BB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261706">
        <w:rPr>
          <w:sz w:val="22"/>
          <w:szCs w:val="22"/>
        </w:rPr>
        <w:t>Tato Smlouva je vyhotovena v</w:t>
      </w:r>
      <w:r w:rsidR="00441405">
        <w:rPr>
          <w:sz w:val="22"/>
          <w:szCs w:val="22"/>
        </w:rPr>
        <w:t>e</w:t>
      </w:r>
      <w:r w:rsidRPr="00261706">
        <w:rPr>
          <w:sz w:val="22"/>
          <w:szCs w:val="22"/>
        </w:rPr>
        <w:t xml:space="preserve"> </w:t>
      </w:r>
      <w:r w:rsidR="00F52486">
        <w:rPr>
          <w:sz w:val="22"/>
          <w:szCs w:val="22"/>
        </w:rPr>
        <w:t>2</w:t>
      </w:r>
      <w:r w:rsidR="004544EE" w:rsidRPr="00261706">
        <w:rPr>
          <w:sz w:val="22"/>
          <w:szCs w:val="22"/>
        </w:rPr>
        <w:t xml:space="preserve"> </w:t>
      </w:r>
      <w:r w:rsidRPr="00261706">
        <w:rPr>
          <w:sz w:val="22"/>
          <w:szCs w:val="22"/>
        </w:rPr>
        <w:t>vyhotoveních, z nichž každé má platnost originálu, přičemž</w:t>
      </w:r>
      <w:r w:rsidR="004544EE" w:rsidRPr="00261706">
        <w:rPr>
          <w:sz w:val="22"/>
          <w:szCs w:val="22"/>
        </w:rPr>
        <w:t xml:space="preserve"> </w:t>
      </w:r>
      <w:r w:rsidR="00261706" w:rsidRPr="00261706">
        <w:rPr>
          <w:sz w:val="22"/>
          <w:szCs w:val="22"/>
        </w:rPr>
        <w:t>každá smluvní strana obdrží po jednom vyhotovení.</w:t>
      </w:r>
    </w:p>
    <w:p w14:paraId="0C9DC248" w14:textId="77777777" w:rsidR="006B0F90" w:rsidRDefault="006B0F90" w:rsidP="002C72BB">
      <w:pPr>
        <w:pStyle w:val="Odstavecseseznamem"/>
        <w:widowControl w:val="0"/>
        <w:numPr>
          <w:ilvl w:val="0"/>
          <w:numId w:val="28"/>
        </w:numPr>
        <w:ind w:left="406" w:hanging="349"/>
        <w:rPr>
          <w:sz w:val="22"/>
          <w:szCs w:val="22"/>
        </w:rPr>
      </w:pPr>
      <w:r w:rsidRPr="009B3E7E">
        <w:rPr>
          <w:sz w:val="22"/>
          <w:szCs w:val="22"/>
        </w:rPr>
        <w:t>Smluvní strany prohlašují, že si Smlouvu přečetly a s jejím obsahem, který vyjadřuje jejich pravou vůli prostou omylů, souhlasí. Zároveň prohlašují, že tato Smlouva není uzavírána v tísni nebo za nápadně nevýhodných podmínek, na důkaz čehož připojují své podpisy.</w:t>
      </w:r>
    </w:p>
    <w:p w14:paraId="7249B9D6" w14:textId="77777777" w:rsidR="00F219CF" w:rsidRDefault="00F219CF" w:rsidP="002C72BB">
      <w:pPr>
        <w:widowControl w:val="0"/>
        <w:rPr>
          <w:sz w:val="22"/>
          <w:szCs w:val="22"/>
        </w:rPr>
      </w:pPr>
    </w:p>
    <w:p w14:paraId="78BECCEB" w14:textId="77777777" w:rsidR="00F219CF" w:rsidRPr="00F219CF" w:rsidRDefault="00F219CF" w:rsidP="002C72BB">
      <w:pPr>
        <w:widowControl w:val="0"/>
        <w:rPr>
          <w:sz w:val="22"/>
          <w:szCs w:val="22"/>
        </w:rPr>
      </w:pPr>
    </w:p>
    <w:p w14:paraId="1B32F9CF" w14:textId="77777777" w:rsidR="007F5E4A" w:rsidRPr="009B3E7E" w:rsidRDefault="007F5E4A" w:rsidP="002C72BB">
      <w:pPr>
        <w:pStyle w:val="Odstavecseseznamem"/>
        <w:widowControl w:val="0"/>
        <w:ind w:left="406"/>
        <w:rPr>
          <w:sz w:val="22"/>
          <w:szCs w:val="22"/>
        </w:rPr>
      </w:pPr>
    </w:p>
    <w:p w14:paraId="0DA62FC7" w14:textId="77777777" w:rsidR="006B0F90" w:rsidRPr="009B3E7E" w:rsidRDefault="006B0F90" w:rsidP="002C72BB">
      <w:pPr>
        <w:widowControl w:val="0"/>
        <w:rPr>
          <w:sz w:val="22"/>
          <w:szCs w:val="22"/>
        </w:rPr>
      </w:pPr>
    </w:p>
    <w:p w14:paraId="1ED0D059" w14:textId="77777777" w:rsidR="007C613A" w:rsidRDefault="00261706" w:rsidP="002C72BB">
      <w:pPr>
        <w:widowControl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14:paraId="5F4BEB69" w14:textId="77777777" w:rsidR="007C613A" w:rsidRDefault="007C613A" w:rsidP="00261706">
      <w:pPr>
        <w:rPr>
          <w:sz w:val="22"/>
          <w:szCs w:val="22"/>
        </w:rPr>
      </w:pPr>
    </w:p>
    <w:p w14:paraId="334E8E7E" w14:textId="75F45FAA" w:rsidR="00261706" w:rsidRDefault="00261706" w:rsidP="00261706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F52486" w:rsidRPr="00F52486">
        <w:rPr>
          <w:sz w:val="22"/>
          <w:szCs w:val="22"/>
        </w:rPr>
        <w:t>Robotics and flexible manufacturing</w:t>
      </w:r>
      <w:r w:rsidR="00F52486">
        <w:t xml:space="preserve">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67BD4852" w14:textId="77777777" w:rsidR="00261706" w:rsidRDefault="00261706" w:rsidP="00261706">
      <w:pPr>
        <w:rPr>
          <w:rFonts w:cstheme="minorHAnsi"/>
          <w:sz w:val="22"/>
          <w:szCs w:val="22"/>
        </w:rPr>
      </w:pPr>
    </w:p>
    <w:p w14:paraId="638C55BE" w14:textId="77777777" w:rsidR="00261706" w:rsidRPr="00A53946" w:rsidRDefault="00261706" w:rsidP="00261706">
      <w:pPr>
        <w:rPr>
          <w:sz w:val="22"/>
          <w:szCs w:val="22"/>
        </w:rPr>
      </w:pPr>
    </w:p>
    <w:p w14:paraId="19C23FB4" w14:textId="77777777" w:rsidR="00261706" w:rsidRDefault="00261706" w:rsidP="00261706">
      <w:pPr>
        <w:rPr>
          <w:sz w:val="22"/>
          <w:szCs w:val="22"/>
        </w:rPr>
      </w:pPr>
    </w:p>
    <w:p w14:paraId="4C12A286" w14:textId="77777777" w:rsidR="00261706" w:rsidRPr="00D52DEA" w:rsidRDefault="00261706" w:rsidP="00261706">
      <w:pPr>
        <w:jc w:val="left"/>
        <w:rPr>
          <w:sz w:val="22"/>
          <w:szCs w:val="22"/>
        </w:rPr>
      </w:pPr>
      <w:r w:rsidRPr="00D52DEA">
        <w:rPr>
          <w:sz w:val="22"/>
          <w:szCs w:val="22"/>
        </w:rPr>
        <w:t>V ………………….…. dne …………………..</w:t>
      </w:r>
    </w:p>
    <w:p w14:paraId="01F1C91F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33BD66F4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04237D6E" w14:textId="77777777" w:rsidR="00261706" w:rsidRPr="00D52DEA" w:rsidRDefault="00261706" w:rsidP="00261706">
      <w:pPr>
        <w:jc w:val="center"/>
        <w:rPr>
          <w:sz w:val="22"/>
          <w:szCs w:val="22"/>
        </w:rPr>
      </w:pPr>
    </w:p>
    <w:p w14:paraId="608FA6D2" w14:textId="77777777" w:rsidR="00261706" w:rsidRPr="00D52DEA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----------------------------------------------</w:t>
      </w:r>
    </w:p>
    <w:p w14:paraId="01FFB988" w14:textId="77777777" w:rsidR="00261706" w:rsidRPr="009B3E7E" w:rsidRDefault="00261706" w:rsidP="00261706">
      <w:pPr>
        <w:rPr>
          <w:sz w:val="22"/>
          <w:szCs w:val="22"/>
        </w:rPr>
      </w:pPr>
      <w:r w:rsidRPr="00D52DEA">
        <w:rPr>
          <w:sz w:val="22"/>
          <w:szCs w:val="22"/>
        </w:rPr>
        <w:t>za hlavního příjemce</w:t>
      </w:r>
    </w:p>
    <w:p w14:paraId="4A7D57D1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459EDCB9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66FFB" w14:textId="77777777" w:rsidR="00261706" w:rsidRDefault="00261706" w:rsidP="00261706">
      <w:pPr>
        <w:spacing w:after="200" w:line="276" w:lineRule="auto"/>
        <w:jc w:val="left"/>
        <w:rPr>
          <w:sz w:val="22"/>
          <w:szCs w:val="22"/>
        </w:rPr>
      </w:pPr>
    </w:p>
    <w:p w14:paraId="610B330C" w14:textId="00614939" w:rsidR="00F219CF" w:rsidRDefault="00F219CF" w:rsidP="00F219CF">
      <w:pPr>
        <w:rPr>
          <w:rFonts w:cstheme="minorHAnsi"/>
          <w:sz w:val="22"/>
          <w:szCs w:val="22"/>
        </w:rPr>
      </w:pPr>
      <w:r w:rsidRPr="00A53946">
        <w:rPr>
          <w:sz w:val="22"/>
          <w:szCs w:val="22"/>
        </w:rPr>
        <w:t xml:space="preserve">Svým podpisem vyjadřuji souhlas s podmínkami Smlouvy o kolaborativním výzkumu </w:t>
      </w:r>
      <w:r w:rsidRPr="00A53946">
        <w:rPr>
          <w:rFonts w:cstheme="minorHAnsi"/>
          <w:sz w:val="22"/>
          <w:szCs w:val="22"/>
        </w:rPr>
        <w:t xml:space="preserve">při realizaci aktivit dílčího projektu </w:t>
      </w:r>
      <w:r w:rsidR="00F52486" w:rsidRPr="00F52486">
        <w:rPr>
          <w:sz w:val="22"/>
          <w:szCs w:val="22"/>
        </w:rPr>
        <w:t>Robotics and flexible manufacturing</w:t>
      </w:r>
      <w:r w:rsidR="00F52486">
        <w:t xml:space="preserve"> </w:t>
      </w:r>
      <w:r w:rsidRPr="00A53946">
        <w:rPr>
          <w:rFonts w:cstheme="minorHAnsi"/>
          <w:sz w:val="22"/>
          <w:szCs w:val="22"/>
        </w:rPr>
        <w:t>v rámci projektu “Národní centrum kompetence Kybernetika a umělá inteligence“, r.č. TN01000024.</w:t>
      </w:r>
    </w:p>
    <w:p w14:paraId="05B24C86" w14:textId="77777777" w:rsidR="00F219CF" w:rsidRDefault="00F219CF" w:rsidP="00F219CF">
      <w:pPr>
        <w:rPr>
          <w:rFonts w:cstheme="minorHAnsi"/>
          <w:sz w:val="22"/>
          <w:szCs w:val="22"/>
        </w:rPr>
      </w:pPr>
    </w:p>
    <w:p w14:paraId="242E5925" w14:textId="77777777" w:rsidR="00F219CF" w:rsidRPr="002E6524" w:rsidRDefault="00F219CF" w:rsidP="00F219CF">
      <w:pPr>
        <w:rPr>
          <w:sz w:val="22"/>
          <w:szCs w:val="22"/>
        </w:rPr>
      </w:pPr>
    </w:p>
    <w:p w14:paraId="4CB838CC" w14:textId="77777777" w:rsidR="00A8045F" w:rsidRDefault="00A8045F" w:rsidP="00850E15">
      <w:pPr>
        <w:rPr>
          <w:sz w:val="22"/>
          <w:szCs w:val="22"/>
        </w:rPr>
      </w:pPr>
    </w:p>
    <w:p w14:paraId="28160F9E" w14:textId="77777777" w:rsidR="00850E15" w:rsidRDefault="00850E15" w:rsidP="00850E15">
      <w:pPr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t>Vedoucí plánování a koordinace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Vedoucí plánování značky</w:t>
      </w:r>
    </w:p>
    <w:p w14:paraId="7161DAD7" w14:textId="77777777" w:rsidR="00850E15" w:rsidRDefault="00850E15" w:rsidP="00850E15">
      <w:pPr>
        <w:rPr>
          <w:sz w:val="22"/>
          <w:szCs w:val="22"/>
        </w:rPr>
      </w:pPr>
      <w:r>
        <w:rPr>
          <w:sz w:val="22"/>
          <w:szCs w:val="22"/>
        </w:rPr>
        <w:t>Technický vývoj, ŠKODA AUTO a.s.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Výroba a logistika, ŠKODA AUTO a.s.</w:t>
      </w:r>
    </w:p>
    <w:p w14:paraId="73EA0324" w14:textId="2A04D48F" w:rsidR="000A285A" w:rsidRDefault="000A285A" w:rsidP="000A285A">
      <w:pPr>
        <w:rPr>
          <w:sz w:val="22"/>
          <w:szCs w:val="22"/>
        </w:rPr>
      </w:pPr>
    </w:p>
    <w:p w14:paraId="738768CC" w14:textId="77777777" w:rsidR="000A285A" w:rsidRDefault="000A285A" w:rsidP="000A285A">
      <w:pPr>
        <w:rPr>
          <w:sz w:val="22"/>
          <w:szCs w:val="22"/>
        </w:rPr>
      </w:pPr>
    </w:p>
    <w:p w14:paraId="2CCC4987" w14:textId="77777777" w:rsidR="000A285A" w:rsidRPr="002E6524" w:rsidRDefault="000A285A" w:rsidP="000A285A">
      <w:pPr>
        <w:rPr>
          <w:sz w:val="22"/>
          <w:szCs w:val="22"/>
        </w:rPr>
      </w:pPr>
    </w:p>
    <w:p w14:paraId="342D9DC8" w14:textId="77777777" w:rsidR="000A285A" w:rsidRDefault="000A285A" w:rsidP="000A285A">
      <w:pPr>
        <w:spacing w:after="200" w:line="276" w:lineRule="auto"/>
        <w:jc w:val="left"/>
        <w:rPr>
          <w:sz w:val="22"/>
          <w:szCs w:val="22"/>
        </w:rPr>
      </w:pPr>
      <w:r w:rsidRPr="00505D81">
        <w:rPr>
          <w:sz w:val="22"/>
          <w:szCs w:val="22"/>
        </w:rPr>
        <w:t>V ………………….…. dne 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D81">
        <w:rPr>
          <w:sz w:val="22"/>
          <w:szCs w:val="22"/>
        </w:rPr>
        <w:t>V ………………….…. dne …………………..</w:t>
      </w:r>
    </w:p>
    <w:p w14:paraId="11AFCAD0" w14:textId="46270530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</w:p>
    <w:p w14:paraId="200451C0" w14:textId="7BEB7B20" w:rsidR="00261706" w:rsidRDefault="00261706" w:rsidP="00261706">
      <w:pPr>
        <w:tabs>
          <w:tab w:val="right" w:pos="4529"/>
        </w:tabs>
        <w:jc w:val="left"/>
        <w:rPr>
          <w:sz w:val="22"/>
          <w:szCs w:val="22"/>
        </w:rPr>
      </w:pPr>
      <w:r w:rsidRPr="00505D81">
        <w:rPr>
          <w:sz w:val="22"/>
          <w:szCs w:val="22"/>
        </w:rPr>
        <w:t xml:space="preserve">za </w:t>
      </w:r>
      <w:r>
        <w:rPr>
          <w:sz w:val="22"/>
          <w:szCs w:val="22"/>
        </w:rPr>
        <w:t>partnera</w:t>
      </w:r>
      <w:r w:rsidRPr="00505D8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</w:p>
    <w:p w14:paraId="4F72A71D" w14:textId="29F12609" w:rsidR="007C613A" w:rsidRDefault="007C613A" w:rsidP="00441405">
      <w:pPr>
        <w:spacing w:after="200" w:line="276" w:lineRule="auto"/>
        <w:jc w:val="left"/>
        <w:rPr>
          <w:sz w:val="22"/>
          <w:szCs w:val="22"/>
        </w:rPr>
      </w:pPr>
    </w:p>
    <w:sectPr w:rsidR="007C613A" w:rsidSect="00AC0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BD4B5" w14:textId="77777777" w:rsidR="00FC4E87" w:rsidRDefault="00FC4E87" w:rsidP="006B0F90">
      <w:r>
        <w:separator/>
      </w:r>
    </w:p>
  </w:endnote>
  <w:endnote w:type="continuationSeparator" w:id="0">
    <w:p w14:paraId="7670C217" w14:textId="77777777" w:rsidR="00FC4E87" w:rsidRDefault="00FC4E87" w:rsidP="006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B0D5" w14:textId="77777777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EAB598" w14:textId="77777777" w:rsidR="009E5FFE" w:rsidRDefault="00FC4E8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3F4B" w14:textId="0CC665EE" w:rsidR="009E5FFE" w:rsidRDefault="002F2B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5749">
      <w:rPr>
        <w:rStyle w:val="slostrnky"/>
        <w:noProof/>
      </w:rPr>
      <w:t>7</w:t>
    </w:r>
    <w:r>
      <w:rPr>
        <w:rStyle w:val="slostrnky"/>
      </w:rPr>
      <w:fldChar w:fldCharType="end"/>
    </w:r>
  </w:p>
  <w:p w14:paraId="2BFC16DC" w14:textId="77777777" w:rsidR="009E5FFE" w:rsidRDefault="00FC4E8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85C1D" w14:textId="77777777" w:rsidR="009B5749" w:rsidRDefault="009B57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CDE3B" w14:textId="77777777" w:rsidR="00FC4E87" w:rsidRDefault="00FC4E87" w:rsidP="006B0F90">
      <w:r>
        <w:separator/>
      </w:r>
    </w:p>
  </w:footnote>
  <w:footnote w:type="continuationSeparator" w:id="0">
    <w:p w14:paraId="6C3D5E42" w14:textId="77777777" w:rsidR="00FC4E87" w:rsidRDefault="00FC4E87" w:rsidP="006B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13790" w14:textId="77777777" w:rsidR="009B5749" w:rsidRDefault="009B57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53C3" w14:textId="77777777" w:rsidR="009A3D74" w:rsidRDefault="009A3D74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28149BE5" wp14:editId="39AD6DD1">
          <wp:extent cx="2005200" cy="720000"/>
          <wp:effectExtent l="0" t="0" r="0" b="444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027FD" w14:textId="77777777" w:rsidR="009B5749" w:rsidRDefault="009B57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52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3D28BD"/>
    <w:multiLevelType w:val="hybridMultilevel"/>
    <w:tmpl w:val="9846332E"/>
    <w:lvl w:ilvl="0" w:tplc="E4F2B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C7C"/>
    <w:multiLevelType w:val="hybridMultilevel"/>
    <w:tmpl w:val="F086E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B0E"/>
    <w:multiLevelType w:val="hybridMultilevel"/>
    <w:tmpl w:val="54362D3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032D"/>
    <w:multiLevelType w:val="hybridMultilevel"/>
    <w:tmpl w:val="53E8760A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449F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734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B364B5"/>
    <w:multiLevelType w:val="hybridMultilevel"/>
    <w:tmpl w:val="F7588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E672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72CE7"/>
    <w:multiLevelType w:val="hybridMultilevel"/>
    <w:tmpl w:val="F4EE0060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5900A4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FF50B5"/>
    <w:multiLevelType w:val="hybridMultilevel"/>
    <w:tmpl w:val="3F88D8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C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56BF8"/>
    <w:multiLevelType w:val="hybridMultilevel"/>
    <w:tmpl w:val="56B25146"/>
    <w:lvl w:ilvl="0" w:tplc="E6665B0C">
      <w:start w:val="70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B20D50"/>
    <w:multiLevelType w:val="hybridMultilevel"/>
    <w:tmpl w:val="E12E2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06AF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EE26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B54AB2"/>
    <w:multiLevelType w:val="hybridMultilevel"/>
    <w:tmpl w:val="C1CEA4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224C0"/>
    <w:multiLevelType w:val="hybridMultilevel"/>
    <w:tmpl w:val="1FC04DE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AD0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730F9E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AF580D"/>
    <w:multiLevelType w:val="hybridMultilevel"/>
    <w:tmpl w:val="4C34B4AE"/>
    <w:lvl w:ilvl="0" w:tplc="F8ACA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A163B"/>
    <w:multiLevelType w:val="hybridMultilevel"/>
    <w:tmpl w:val="F4A4FA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04"/>
    <w:multiLevelType w:val="singleLevel"/>
    <w:tmpl w:val="9CC49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6AA6FF2"/>
    <w:multiLevelType w:val="singleLevel"/>
    <w:tmpl w:val="B4DA7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 w15:restartNumberingAfterBreak="0">
    <w:nsid w:val="588479D9"/>
    <w:multiLevelType w:val="hybridMultilevel"/>
    <w:tmpl w:val="9EB2B40A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16C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F80C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DFA1722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D360D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E02F2F"/>
    <w:multiLevelType w:val="hybridMultilevel"/>
    <w:tmpl w:val="342C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A4E4C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CD4905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A55304"/>
    <w:multiLevelType w:val="hybridMultilevel"/>
    <w:tmpl w:val="04AC8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3E67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D15323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52286E"/>
    <w:multiLevelType w:val="hybridMultilevel"/>
    <w:tmpl w:val="74E4A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D7F"/>
    <w:multiLevelType w:val="singleLevel"/>
    <w:tmpl w:val="D8EED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1" w15:restartNumberingAfterBreak="0">
    <w:nsid w:val="7FA5331A"/>
    <w:multiLevelType w:val="hybridMultilevel"/>
    <w:tmpl w:val="688C4C62"/>
    <w:lvl w:ilvl="0" w:tplc="CCA0B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29"/>
  </w:num>
  <w:num w:numId="4">
    <w:abstractNumId w:val="38"/>
  </w:num>
  <w:num w:numId="5">
    <w:abstractNumId w:val="8"/>
  </w:num>
  <w:num w:numId="6">
    <w:abstractNumId w:val="11"/>
  </w:num>
  <w:num w:numId="7">
    <w:abstractNumId w:val="25"/>
  </w:num>
  <w:num w:numId="8">
    <w:abstractNumId w:val="37"/>
  </w:num>
  <w:num w:numId="9">
    <w:abstractNumId w:val="34"/>
  </w:num>
  <w:num w:numId="10">
    <w:abstractNumId w:val="35"/>
  </w:num>
  <w:num w:numId="11">
    <w:abstractNumId w:val="6"/>
  </w:num>
  <w:num w:numId="12">
    <w:abstractNumId w:val="21"/>
  </w:num>
  <w:num w:numId="13">
    <w:abstractNumId w:val="22"/>
  </w:num>
  <w:num w:numId="14">
    <w:abstractNumId w:val="31"/>
  </w:num>
  <w:num w:numId="15">
    <w:abstractNumId w:val="17"/>
  </w:num>
  <w:num w:numId="16">
    <w:abstractNumId w:val="10"/>
  </w:num>
  <w:num w:numId="17">
    <w:abstractNumId w:val="13"/>
  </w:num>
  <w:num w:numId="18">
    <w:abstractNumId w:val="30"/>
  </w:num>
  <w:num w:numId="19">
    <w:abstractNumId w:val="18"/>
  </w:num>
  <w:num w:numId="20">
    <w:abstractNumId w:val="32"/>
  </w:num>
  <w:num w:numId="21">
    <w:abstractNumId w:val="12"/>
  </w:num>
  <w:num w:numId="22">
    <w:abstractNumId w:val="19"/>
  </w:num>
  <w:num w:numId="23">
    <w:abstractNumId w:val="14"/>
  </w:num>
  <w:num w:numId="24">
    <w:abstractNumId w:val="1"/>
  </w:num>
  <w:num w:numId="25">
    <w:abstractNumId w:val="0"/>
  </w:num>
  <w:num w:numId="26">
    <w:abstractNumId w:val="28"/>
  </w:num>
  <w:num w:numId="27">
    <w:abstractNumId w:val="24"/>
  </w:num>
  <w:num w:numId="28">
    <w:abstractNumId w:val="16"/>
  </w:num>
  <w:num w:numId="29">
    <w:abstractNumId w:val="2"/>
  </w:num>
  <w:num w:numId="30">
    <w:abstractNumId w:val="9"/>
  </w:num>
  <w:num w:numId="31">
    <w:abstractNumId w:val="27"/>
  </w:num>
  <w:num w:numId="32">
    <w:abstractNumId w:val="41"/>
  </w:num>
  <w:num w:numId="33">
    <w:abstractNumId w:val="33"/>
  </w:num>
  <w:num w:numId="34">
    <w:abstractNumId w:val="39"/>
  </w:num>
  <w:num w:numId="35">
    <w:abstractNumId w:val="5"/>
  </w:num>
  <w:num w:numId="36">
    <w:abstractNumId w:val="7"/>
  </w:num>
  <w:num w:numId="37">
    <w:abstractNumId w:val="15"/>
  </w:num>
  <w:num w:numId="38">
    <w:abstractNumId w:val="4"/>
  </w:num>
  <w:num w:numId="39">
    <w:abstractNumId w:val="20"/>
  </w:num>
  <w:num w:numId="40">
    <w:abstractNumId w:val="3"/>
  </w:num>
  <w:num w:numId="41">
    <w:abstractNumId w:val="23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NDMxNzUBkiYWxko6SsGpxcWZ+XkgBaa1AByGR/EsAAAA"/>
  </w:docVars>
  <w:rsids>
    <w:rsidRoot w:val="006B0F90"/>
    <w:rsid w:val="000219E8"/>
    <w:rsid w:val="0002519A"/>
    <w:rsid w:val="000412C8"/>
    <w:rsid w:val="000566E4"/>
    <w:rsid w:val="00082009"/>
    <w:rsid w:val="000A285A"/>
    <w:rsid w:val="000D274C"/>
    <w:rsid w:val="000E46DB"/>
    <w:rsid w:val="001012F3"/>
    <w:rsid w:val="00107944"/>
    <w:rsid w:val="00132506"/>
    <w:rsid w:val="00142255"/>
    <w:rsid w:val="00147314"/>
    <w:rsid w:val="00147967"/>
    <w:rsid w:val="00153047"/>
    <w:rsid w:val="00160746"/>
    <w:rsid w:val="00174614"/>
    <w:rsid w:val="001D5F46"/>
    <w:rsid w:val="001E4E2A"/>
    <w:rsid w:val="001F4958"/>
    <w:rsid w:val="00211DDC"/>
    <w:rsid w:val="00213FDA"/>
    <w:rsid w:val="002256EF"/>
    <w:rsid w:val="002421EB"/>
    <w:rsid w:val="00247F8B"/>
    <w:rsid w:val="00261706"/>
    <w:rsid w:val="00274082"/>
    <w:rsid w:val="002767F6"/>
    <w:rsid w:val="00283806"/>
    <w:rsid w:val="00286F23"/>
    <w:rsid w:val="00291DEE"/>
    <w:rsid w:val="00293C61"/>
    <w:rsid w:val="00294F60"/>
    <w:rsid w:val="002A74F8"/>
    <w:rsid w:val="002C66B1"/>
    <w:rsid w:val="002C72BB"/>
    <w:rsid w:val="002F2BEA"/>
    <w:rsid w:val="00331454"/>
    <w:rsid w:val="003371BA"/>
    <w:rsid w:val="003426CA"/>
    <w:rsid w:val="00351697"/>
    <w:rsid w:val="003625B9"/>
    <w:rsid w:val="00362E99"/>
    <w:rsid w:val="00370B11"/>
    <w:rsid w:val="00384C12"/>
    <w:rsid w:val="003D5554"/>
    <w:rsid w:val="003F2AB9"/>
    <w:rsid w:val="00415126"/>
    <w:rsid w:val="004167C0"/>
    <w:rsid w:val="0043032A"/>
    <w:rsid w:val="00441405"/>
    <w:rsid w:val="004544EE"/>
    <w:rsid w:val="0047476A"/>
    <w:rsid w:val="0049446A"/>
    <w:rsid w:val="00496304"/>
    <w:rsid w:val="004A0675"/>
    <w:rsid w:val="004D7BED"/>
    <w:rsid w:val="004E0EF4"/>
    <w:rsid w:val="0052333F"/>
    <w:rsid w:val="00524977"/>
    <w:rsid w:val="0052706F"/>
    <w:rsid w:val="00551424"/>
    <w:rsid w:val="00561049"/>
    <w:rsid w:val="00586E72"/>
    <w:rsid w:val="005B1836"/>
    <w:rsid w:val="005D17D8"/>
    <w:rsid w:val="005D3090"/>
    <w:rsid w:val="005D6DF0"/>
    <w:rsid w:val="005E4618"/>
    <w:rsid w:val="006035DC"/>
    <w:rsid w:val="006340D8"/>
    <w:rsid w:val="0065198D"/>
    <w:rsid w:val="00662817"/>
    <w:rsid w:val="0068082B"/>
    <w:rsid w:val="006B0F90"/>
    <w:rsid w:val="006B1CA0"/>
    <w:rsid w:val="006C36D6"/>
    <w:rsid w:val="006C3E28"/>
    <w:rsid w:val="006D1F3A"/>
    <w:rsid w:val="007078F3"/>
    <w:rsid w:val="00707C46"/>
    <w:rsid w:val="007162FD"/>
    <w:rsid w:val="00733265"/>
    <w:rsid w:val="007365FC"/>
    <w:rsid w:val="00746992"/>
    <w:rsid w:val="0075345D"/>
    <w:rsid w:val="007747D4"/>
    <w:rsid w:val="007A3257"/>
    <w:rsid w:val="007B7D5F"/>
    <w:rsid w:val="007C11D0"/>
    <w:rsid w:val="007C306A"/>
    <w:rsid w:val="007C613A"/>
    <w:rsid w:val="007D6D12"/>
    <w:rsid w:val="007E2668"/>
    <w:rsid w:val="007E7567"/>
    <w:rsid w:val="007F5E4A"/>
    <w:rsid w:val="00810028"/>
    <w:rsid w:val="00840F78"/>
    <w:rsid w:val="00843AD3"/>
    <w:rsid w:val="008453A7"/>
    <w:rsid w:val="00846E4F"/>
    <w:rsid w:val="00850E15"/>
    <w:rsid w:val="008608AD"/>
    <w:rsid w:val="00865F31"/>
    <w:rsid w:val="00867CE8"/>
    <w:rsid w:val="008936E7"/>
    <w:rsid w:val="008A570E"/>
    <w:rsid w:val="008B0F7C"/>
    <w:rsid w:val="008B338A"/>
    <w:rsid w:val="008B495E"/>
    <w:rsid w:val="008C65F7"/>
    <w:rsid w:val="008E3972"/>
    <w:rsid w:val="008E6804"/>
    <w:rsid w:val="008F3616"/>
    <w:rsid w:val="008F3FCB"/>
    <w:rsid w:val="008F7141"/>
    <w:rsid w:val="00941A7C"/>
    <w:rsid w:val="0094515C"/>
    <w:rsid w:val="00960A9F"/>
    <w:rsid w:val="009869BD"/>
    <w:rsid w:val="0099640B"/>
    <w:rsid w:val="009A3D74"/>
    <w:rsid w:val="009B3E7E"/>
    <w:rsid w:val="009B5749"/>
    <w:rsid w:val="009D4999"/>
    <w:rsid w:val="009E2CD4"/>
    <w:rsid w:val="009F369E"/>
    <w:rsid w:val="00A035C9"/>
    <w:rsid w:val="00A06EF5"/>
    <w:rsid w:val="00A302C7"/>
    <w:rsid w:val="00A30CD0"/>
    <w:rsid w:val="00A31B3E"/>
    <w:rsid w:val="00A32D8F"/>
    <w:rsid w:val="00A8045F"/>
    <w:rsid w:val="00A84EC7"/>
    <w:rsid w:val="00A85C34"/>
    <w:rsid w:val="00AA29B7"/>
    <w:rsid w:val="00AC062E"/>
    <w:rsid w:val="00AC605F"/>
    <w:rsid w:val="00B02DF3"/>
    <w:rsid w:val="00B453E8"/>
    <w:rsid w:val="00B5073D"/>
    <w:rsid w:val="00B55359"/>
    <w:rsid w:val="00B668EF"/>
    <w:rsid w:val="00B74F53"/>
    <w:rsid w:val="00BA451E"/>
    <w:rsid w:val="00BB6812"/>
    <w:rsid w:val="00BC5DC0"/>
    <w:rsid w:val="00C12FA4"/>
    <w:rsid w:val="00C24C7D"/>
    <w:rsid w:val="00C75C2D"/>
    <w:rsid w:val="00C92097"/>
    <w:rsid w:val="00CB14C5"/>
    <w:rsid w:val="00CB7723"/>
    <w:rsid w:val="00D027D7"/>
    <w:rsid w:val="00D02FC0"/>
    <w:rsid w:val="00D078DD"/>
    <w:rsid w:val="00D27947"/>
    <w:rsid w:val="00D56207"/>
    <w:rsid w:val="00D60BDC"/>
    <w:rsid w:val="00D64623"/>
    <w:rsid w:val="00D65DCB"/>
    <w:rsid w:val="00D710A2"/>
    <w:rsid w:val="00DC1237"/>
    <w:rsid w:val="00DD7151"/>
    <w:rsid w:val="00DE18F5"/>
    <w:rsid w:val="00DF30C4"/>
    <w:rsid w:val="00E050AB"/>
    <w:rsid w:val="00E2065D"/>
    <w:rsid w:val="00E53910"/>
    <w:rsid w:val="00E62F58"/>
    <w:rsid w:val="00E67217"/>
    <w:rsid w:val="00ED2821"/>
    <w:rsid w:val="00ED2EC7"/>
    <w:rsid w:val="00ED5714"/>
    <w:rsid w:val="00EF7E53"/>
    <w:rsid w:val="00F0576B"/>
    <w:rsid w:val="00F219CF"/>
    <w:rsid w:val="00F52486"/>
    <w:rsid w:val="00F54579"/>
    <w:rsid w:val="00F60C96"/>
    <w:rsid w:val="00F641C7"/>
    <w:rsid w:val="00F67149"/>
    <w:rsid w:val="00F830FA"/>
    <w:rsid w:val="00F87FE1"/>
    <w:rsid w:val="00FA5BC1"/>
    <w:rsid w:val="00FB1B81"/>
    <w:rsid w:val="00FC4E87"/>
    <w:rsid w:val="00FC62FF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C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D74"/>
    <w:pPr>
      <w:spacing w:after="12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2519A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0F90"/>
    <w:pPr>
      <w:jc w:val="center"/>
    </w:pPr>
  </w:style>
  <w:style w:type="character" w:customStyle="1" w:styleId="NzevChar">
    <w:name w:val="Název Char"/>
    <w:basedOn w:val="Standardnpsmoodstavce"/>
    <w:link w:val="Nzev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B0F90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B0F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B0F90"/>
  </w:style>
  <w:style w:type="paragraph" w:styleId="Zkladntext2">
    <w:name w:val="Body Text 2"/>
    <w:basedOn w:val="Normln"/>
    <w:link w:val="Zkladntext2Char"/>
    <w:rsid w:val="006B0F90"/>
  </w:style>
  <w:style w:type="character" w:customStyle="1" w:styleId="Zkladntext2Char">
    <w:name w:val="Základní text 2 Char"/>
    <w:basedOn w:val="Standardnpsmoodstavce"/>
    <w:link w:val="Zkladntext2"/>
    <w:rsid w:val="006B0F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B0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B0F9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6B0F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0F90"/>
  </w:style>
  <w:style w:type="character" w:customStyle="1" w:styleId="TextkomenteChar">
    <w:name w:val="Text komentáře Char"/>
    <w:basedOn w:val="Standardnpsmoodstavce"/>
    <w:link w:val="Textkomente"/>
    <w:semiHidden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B0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0F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B0F90"/>
    <w:pPr>
      <w:ind w:left="708"/>
    </w:pPr>
  </w:style>
  <w:style w:type="paragraph" w:styleId="Zhlav">
    <w:name w:val="header"/>
    <w:basedOn w:val="Normln"/>
    <w:link w:val="ZhlavChar"/>
    <w:uiPriority w:val="99"/>
    <w:rsid w:val="006B0F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0F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19A"/>
    <w:rPr>
      <w:rFonts w:eastAsiaTheme="majorEastAsia" w:cstheme="majorBidi"/>
      <w:b/>
      <w:sz w:val="24"/>
      <w:szCs w:val="32"/>
      <w:lang w:eastAsia="cs-CZ"/>
    </w:rPr>
  </w:style>
  <w:style w:type="paragraph" w:customStyle="1" w:styleId="Default">
    <w:name w:val="Default"/>
    <w:rsid w:val="007E75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D82E-07AB-4C36-9C11-8482F26B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10260</Characters>
  <Application>Microsoft Office Word</Application>
  <DocSecurity>0</DocSecurity>
  <Lines>85</Lines>
  <Paragraphs>23</Paragraphs>
  <ScaleCrop>false</ScaleCrop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2019-07-15T12:07:00Z</dcterms:created>
  <dcterms:modified xsi:type="dcterms:W3CDTF">2019-07-15T12:07:00Z</dcterms:modified>
</cp:coreProperties>
</file>