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9FB7" w14:textId="77777777" w:rsidR="006B0F90" w:rsidRPr="009B3E7E" w:rsidRDefault="006B0F90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UVA O KOLABORATIVNÍM VÝZKUMU</w:t>
      </w:r>
    </w:p>
    <w:bookmarkEnd w:id="0"/>
    <w:bookmarkEnd w:id="1"/>
    <w:p w14:paraId="186FF192" w14:textId="77777777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„smlouva“),</w:t>
      </w:r>
    </w:p>
    <w:p w14:paraId="19932976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kterou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5D31B8EB" w14:textId="77777777" w:rsidR="007A426D" w:rsidRDefault="007A426D" w:rsidP="007A426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579007C8" w14:textId="77777777" w:rsidR="007A426D" w:rsidRDefault="007A426D" w:rsidP="007A4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3AC609D0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  <w:r>
        <w:rPr>
          <w:bCs/>
          <w:sz w:val="22"/>
          <w:szCs w:val="22"/>
        </w:rPr>
        <w:t>ředitelem</w:t>
      </w:r>
    </w:p>
    <w:p w14:paraId="7D9F72E3" w14:textId="126D74F1" w:rsidR="00865F31" w:rsidRPr="00865F31" w:rsidRDefault="0043032A" w:rsidP="0043032A">
      <w:pPr>
        <w:rPr>
          <w:rFonts w:cstheme="minorHAnsi"/>
          <w:color w:val="333333"/>
          <w:sz w:val="22"/>
          <w:szCs w:val="22"/>
        </w:rPr>
      </w:pPr>
      <w:r w:rsidRPr="007C613A">
        <w:rPr>
          <w:bCs/>
          <w:sz w:val="22"/>
          <w:szCs w:val="22"/>
        </w:rPr>
        <w:t>kontaktní osoba</w:t>
      </w:r>
      <w:r w:rsidRPr="007C613A">
        <w:rPr>
          <w:rFonts w:cstheme="minorHAnsi"/>
          <w:bCs/>
          <w:sz w:val="22"/>
          <w:szCs w:val="22"/>
        </w:rPr>
        <w:t>:</w:t>
      </w:r>
    </w:p>
    <w:p w14:paraId="251A0B66" w14:textId="0C4FEBA2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bankovní spojení:</w:t>
      </w:r>
    </w:p>
    <w:p w14:paraId="73340DA9" w14:textId="0FDC66FE" w:rsidR="0043032A" w:rsidRPr="009B3E7E" w:rsidRDefault="00EB3AEB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účtu:</w:t>
      </w:r>
    </w:p>
    <w:p w14:paraId="2EFD02C8" w14:textId="77777777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1443BB26" w14:textId="77777777" w:rsidR="00865F31" w:rsidRDefault="00865F31" w:rsidP="00865F31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056F6658" w14:textId="4DF0CEFE" w:rsidR="00865F31" w:rsidRPr="00F641C7" w:rsidRDefault="00865F31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</w:t>
      </w:r>
      <w:r w:rsidR="00441405">
        <w:rPr>
          <w:rFonts w:asciiTheme="minorHAnsi" w:hAnsiTheme="minorHAnsi" w:cstheme="minorHAnsi"/>
          <w:b/>
          <w:color w:val="auto"/>
          <w:sz w:val="22"/>
          <w:szCs w:val="22"/>
        </w:rPr>
        <w:t>informatiky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AV ČR, </w:t>
      </w:r>
      <w:proofErr w:type="spellStart"/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</w:rPr>
        <w:t>v.v.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DB5E0AA" w14:textId="110890C7" w:rsidR="00865F31" w:rsidRPr="007C11D0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>
        <w:rPr>
          <w:sz w:val="23"/>
          <w:szCs w:val="23"/>
        </w:rPr>
        <w:t xml:space="preserve">Pod Vodárenskou věží </w:t>
      </w:r>
      <w:r w:rsidR="00441405">
        <w:rPr>
          <w:sz w:val="23"/>
          <w:szCs w:val="23"/>
        </w:rPr>
        <w:t>271/2</w:t>
      </w:r>
      <w:r>
        <w:rPr>
          <w:sz w:val="23"/>
          <w:szCs w:val="23"/>
        </w:rPr>
        <w:t>, 182 0</w:t>
      </w:r>
      <w:r w:rsidR="00441405">
        <w:rPr>
          <w:sz w:val="23"/>
          <w:szCs w:val="23"/>
        </w:rPr>
        <w:t>7</w:t>
      </w:r>
      <w:r>
        <w:rPr>
          <w:sz w:val="23"/>
          <w:szCs w:val="23"/>
        </w:rPr>
        <w:t xml:space="preserve"> Praha 8</w:t>
      </w:r>
    </w:p>
    <w:p w14:paraId="6578910E" w14:textId="693C7D0E" w:rsidR="00865F31" w:rsidRPr="007C11D0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>
        <w:rPr>
          <w:sz w:val="23"/>
          <w:szCs w:val="23"/>
        </w:rPr>
        <w:t>6798</w:t>
      </w:r>
      <w:r w:rsidR="00441405">
        <w:rPr>
          <w:sz w:val="23"/>
          <w:szCs w:val="23"/>
        </w:rPr>
        <w:t>5807</w:t>
      </w:r>
    </w:p>
    <w:p w14:paraId="5D61A1DF" w14:textId="1A9B6B4A" w:rsidR="00865F31" w:rsidRPr="009B3E7E" w:rsidRDefault="00865F31" w:rsidP="00865F3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DIČ:  </w:t>
      </w:r>
      <w:r>
        <w:rPr>
          <w:sz w:val="23"/>
          <w:szCs w:val="23"/>
        </w:rPr>
        <w:t>CZ67985</w:t>
      </w:r>
      <w:r w:rsidR="00441405">
        <w:rPr>
          <w:sz w:val="23"/>
          <w:szCs w:val="23"/>
        </w:rPr>
        <w:t>807</w:t>
      </w:r>
    </w:p>
    <w:p w14:paraId="058BD569" w14:textId="268D5207" w:rsidR="00865F31" w:rsidRPr="009B3E7E" w:rsidRDefault="00865F31" w:rsidP="00865F3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zastoupena:</w:t>
      </w:r>
      <w:r w:rsidR="00EB3A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ř</w:t>
      </w:r>
      <w:r w:rsidR="00441405">
        <w:rPr>
          <w:bCs/>
          <w:sz w:val="22"/>
          <w:szCs w:val="22"/>
        </w:rPr>
        <w:t>editelem</w:t>
      </w:r>
    </w:p>
    <w:p w14:paraId="6086D81D" w14:textId="1552E971" w:rsidR="00865F31" w:rsidRPr="009B3E7E" w:rsidRDefault="00865F31" w:rsidP="00865F3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</w:p>
    <w:p w14:paraId="301DA881" w14:textId="0ECD0927" w:rsidR="00865F31" w:rsidRDefault="00EB3AEB" w:rsidP="00865F31">
      <w:pPr>
        <w:spacing w:after="0" w:line="360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7CD619C7" w14:textId="60746D2B" w:rsidR="00865F31" w:rsidRPr="00F641C7" w:rsidRDefault="00EB3AEB" w:rsidP="00865F3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3CA7DAFC" w14:textId="1401D622" w:rsidR="00865F31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441405">
        <w:rPr>
          <w:rFonts w:asciiTheme="minorHAnsi" w:hAnsiTheme="minorHAnsi" w:cstheme="minorHAnsi"/>
          <w:bCs/>
          <w:sz w:val="22"/>
          <w:szCs w:val="22"/>
        </w:rPr>
        <w:t>1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10AFA029" w14:textId="77777777" w:rsidR="00865F31" w:rsidRPr="00F641C7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28F9F7" w14:textId="5B40501E" w:rsidR="00E050AB" w:rsidRPr="00F641C7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1E6DBF02" w14:textId="64879651" w:rsidR="005D3090" w:rsidRDefault="00441405" w:rsidP="007C613A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S</w:t>
      </w:r>
      <w:r w:rsidR="008538E2">
        <w:rPr>
          <w:rFonts w:cstheme="minorHAnsi"/>
          <w:b/>
          <w:sz w:val="22"/>
          <w:szCs w:val="22"/>
        </w:rPr>
        <w:t>iemens</w:t>
      </w:r>
      <w:r>
        <w:rPr>
          <w:rFonts w:cstheme="minorHAnsi"/>
          <w:b/>
          <w:sz w:val="22"/>
          <w:szCs w:val="22"/>
        </w:rPr>
        <w:t>, s.r.o.</w:t>
      </w:r>
    </w:p>
    <w:p w14:paraId="5130875C" w14:textId="0CE6A036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proofErr w:type="spellStart"/>
      <w:r w:rsidR="00441405">
        <w:rPr>
          <w:bCs/>
          <w:sz w:val="22"/>
          <w:szCs w:val="22"/>
        </w:rPr>
        <w:t>Siemensova</w:t>
      </w:r>
      <w:proofErr w:type="spellEnd"/>
      <w:r w:rsidR="00441405">
        <w:rPr>
          <w:bCs/>
          <w:sz w:val="22"/>
          <w:szCs w:val="22"/>
        </w:rPr>
        <w:t xml:space="preserve"> 1, 155 00 Praha 13</w:t>
      </w:r>
    </w:p>
    <w:p w14:paraId="4DC5B60E" w14:textId="00754CC1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441405">
        <w:rPr>
          <w:bCs/>
          <w:sz w:val="22"/>
          <w:szCs w:val="22"/>
        </w:rPr>
        <w:t>00268577</w:t>
      </w:r>
    </w:p>
    <w:p w14:paraId="34E60490" w14:textId="32C7FA0B" w:rsidR="008B338A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</w:t>
      </w:r>
      <w:r w:rsidR="00441405">
        <w:rPr>
          <w:bCs/>
          <w:sz w:val="22"/>
          <w:szCs w:val="22"/>
        </w:rPr>
        <w:t>00268577</w:t>
      </w:r>
    </w:p>
    <w:p w14:paraId="7749DB1B" w14:textId="565DF867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zastoupena:</w:t>
      </w:r>
      <w:r w:rsidR="00441405">
        <w:rPr>
          <w:bCs/>
          <w:sz w:val="22"/>
          <w:szCs w:val="22"/>
        </w:rPr>
        <w:t xml:space="preserve"> jednateli </w:t>
      </w:r>
    </w:p>
    <w:p w14:paraId="67678FFF" w14:textId="5F4C700F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</w:p>
    <w:p w14:paraId="01EC63CA" w14:textId="0561EABF" w:rsidR="00441405" w:rsidRDefault="00EB3AEB" w:rsidP="00441405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64BCFA32" w14:textId="413C8E18" w:rsidR="00441405" w:rsidRPr="00F641C7" w:rsidRDefault="00EB3AEB" w:rsidP="0044140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číslo účtu:</w:t>
      </w:r>
    </w:p>
    <w:p w14:paraId="676CAB4D" w14:textId="45FB7CCE" w:rsidR="008B338A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 w:rsidR="0043032A">
        <w:rPr>
          <w:bCs/>
          <w:sz w:val="22"/>
          <w:szCs w:val="22"/>
        </w:rPr>
        <w:t xml:space="preserve"> 1</w:t>
      </w:r>
      <w:r w:rsidRPr="009B3E7E">
        <w:rPr>
          <w:bCs/>
          <w:sz w:val="22"/>
          <w:szCs w:val="22"/>
        </w:rPr>
        <w:t xml:space="preserve">“) </w:t>
      </w:r>
    </w:p>
    <w:p w14:paraId="340FC5DB" w14:textId="77777777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</w:p>
    <w:p w14:paraId="4EF48CDA" w14:textId="16344118" w:rsidR="006B0F90" w:rsidRDefault="009A3D74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 w:rsidR="00C1650B">
        <w:rPr>
          <w:sz w:val="22"/>
          <w:szCs w:val="22"/>
        </w:rPr>
        <w:t xml:space="preserve">příjemci a partner 1 </w:t>
      </w:r>
      <w:r w:rsidR="006B0F90" w:rsidRPr="009B3E7E">
        <w:rPr>
          <w:sz w:val="22"/>
          <w:szCs w:val="22"/>
        </w:rPr>
        <w:t xml:space="preserve">společně </w:t>
      </w:r>
      <w:r w:rsidR="0002519A" w:rsidRPr="009B3E7E">
        <w:rPr>
          <w:sz w:val="22"/>
          <w:szCs w:val="22"/>
        </w:rPr>
        <w:t>jen jako</w:t>
      </w:r>
      <w:r w:rsidR="006B0F90" w:rsidRPr="009B3E7E">
        <w:rPr>
          <w:sz w:val="22"/>
          <w:szCs w:val="22"/>
        </w:rPr>
        <w:t xml:space="preserve"> „</w:t>
      </w:r>
      <w:r w:rsidR="00E050AB">
        <w:rPr>
          <w:sz w:val="22"/>
          <w:szCs w:val="22"/>
        </w:rPr>
        <w:t>partneři</w:t>
      </w:r>
      <w:r w:rsidR="0002519A" w:rsidRPr="009B3E7E">
        <w:rPr>
          <w:sz w:val="22"/>
          <w:szCs w:val="22"/>
        </w:rPr>
        <w:t>“)</w:t>
      </w:r>
    </w:p>
    <w:p w14:paraId="4958EB92" w14:textId="77777777" w:rsidR="00461A17" w:rsidRDefault="00461A17" w:rsidP="007C613A">
      <w:pPr>
        <w:spacing w:after="0" w:line="360" w:lineRule="auto"/>
        <w:rPr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1325647" w14:textId="77777777" w:rsidR="00E050AB" w:rsidRPr="009B3E7E" w:rsidRDefault="00E050AB" w:rsidP="007C613A">
      <w:pPr>
        <w:spacing w:after="0" w:line="360" w:lineRule="auto"/>
        <w:rPr>
          <w:sz w:val="22"/>
          <w:szCs w:val="22"/>
        </w:rPr>
      </w:pPr>
    </w:p>
    <w:p w14:paraId="16CC65E8" w14:textId="77777777" w:rsidR="006B0F90" w:rsidRPr="009B3E7E" w:rsidRDefault="0002519A" w:rsidP="00461A17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Předmět Smlouvy</w:t>
      </w:r>
    </w:p>
    <w:p w14:paraId="3DDC4600" w14:textId="699F0304" w:rsidR="0043032A" w:rsidRPr="0043032A" w:rsidRDefault="0043032A" w:rsidP="00461A17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smlouvy je vymezení vzájemných práv a povinností smluvních stran při realizaci aktivit dílčího projektu v rámci projektu “Národní centrum kompetence Kybernetika a umělá inteligence“, </w:t>
      </w:r>
      <w:proofErr w:type="spellStart"/>
      <w:proofErr w:type="gramStart"/>
      <w:r w:rsidRPr="0043032A">
        <w:rPr>
          <w:sz w:val="22"/>
          <w:szCs w:val="22"/>
        </w:rPr>
        <w:t>r.č</w:t>
      </w:r>
      <w:proofErr w:type="spellEnd"/>
      <w:r w:rsidRPr="0043032A">
        <w:rPr>
          <w:sz w:val="22"/>
          <w:szCs w:val="22"/>
        </w:rPr>
        <w:t>.</w:t>
      </w:r>
      <w:proofErr w:type="gramEnd"/>
      <w:r w:rsidRPr="0043032A">
        <w:rPr>
          <w:sz w:val="22"/>
          <w:szCs w:val="22"/>
        </w:rPr>
        <w:t xml:space="preserve"> TN01000024, podpořeného v rámci programu Národní centra kompetence 1 (dále jen jako „Projekt“) poskytovatele Technologická agentura ČR (dále jen jako „poskytovatel“).</w:t>
      </w:r>
    </w:p>
    <w:p w14:paraId="46763362" w14:textId="2EC50718" w:rsidR="0043032A" w:rsidRPr="0043032A" w:rsidRDefault="0043032A" w:rsidP="00461A17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Dílčí </w:t>
      </w:r>
      <w:r w:rsidRPr="00441405">
        <w:rPr>
          <w:sz w:val="22"/>
          <w:szCs w:val="22"/>
        </w:rPr>
        <w:t xml:space="preserve">projekt </w:t>
      </w:r>
      <w:proofErr w:type="spellStart"/>
      <w:r w:rsidR="00441405" w:rsidRPr="00441405">
        <w:rPr>
          <w:b/>
          <w:sz w:val="22"/>
          <w:szCs w:val="22"/>
        </w:rPr>
        <w:t>Artificial</w:t>
      </w:r>
      <w:proofErr w:type="spellEnd"/>
      <w:r w:rsidR="00441405" w:rsidRPr="00441405">
        <w:rPr>
          <w:b/>
          <w:sz w:val="22"/>
          <w:szCs w:val="22"/>
        </w:rPr>
        <w:t xml:space="preserve"> </w:t>
      </w:r>
      <w:proofErr w:type="spellStart"/>
      <w:r w:rsidR="00441405" w:rsidRPr="00441405">
        <w:rPr>
          <w:b/>
          <w:sz w:val="22"/>
          <w:szCs w:val="22"/>
        </w:rPr>
        <w:t>Intelligence</w:t>
      </w:r>
      <w:proofErr w:type="spellEnd"/>
      <w:r w:rsidR="00441405" w:rsidRPr="00441405">
        <w:rPr>
          <w:b/>
          <w:sz w:val="22"/>
          <w:szCs w:val="22"/>
        </w:rPr>
        <w:t xml:space="preserve"> and </w:t>
      </w:r>
      <w:proofErr w:type="spellStart"/>
      <w:r w:rsidR="00441405" w:rsidRPr="00441405">
        <w:rPr>
          <w:b/>
          <w:sz w:val="22"/>
          <w:szCs w:val="22"/>
        </w:rPr>
        <w:t>Machine</w:t>
      </w:r>
      <w:proofErr w:type="spellEnd"/>
      <w:r w:rsidR="00441405" w:rsidRPr="00441405">
        <w:rPr>
          <w:b/>
          <w:sz w:val="22"/>
          <w:szCs w:val="22"/>
        </w:rPr>
        <w:t xml:space="preserve"> </w:t>
      </w:r>
      <w:proofErr w:type="spellStart"/>
      <w:r w:rsidR="00441405" w:rsidRPr="00441405">
        <w:rPr>
          <w:b/>
          <w:sz w:val="22"/>
          <w:szCs w:val="22"/>
        </w:rPr>
        <w:t>Learning</w:t>
      </w:r>
      <w:proofErr w:type="spellEnd"/>
      <w:r w:rsidR="00441405">
        <w:t xml:space="preserve"> </w:t>
      </w:r>
      <w:r w:rsidR="00F961DA" w:rsidRPr="001851AD">
        <w:rPr>
          <w:sz w:val="22"/>
          <w:szCs w:val="22"/>
        </w:rPr>
        <w:t xml:space="preserve">(TN01000024/03) </w:t>
      </w:r>
      <w:r w:rsidRPr="001851AD">
        <w:rPr>
          <w:sz w:val="22"/>
          <w:szCs w:val="22"/>
        </w:rPr>
        <w:t>je</w:t>
      </w:r>
      <w:r w:rsidRPr="001851AD">
        <w:rPr>
          <w:szCs w:val="22"/>
        </w:rPr>
        <w:t xml:space="preserve"> </w:t>
      </w:r>
      <w:r w:rsidRPr="0043032A">
        <w:rPr>
          <w:sz w:val="22"/>
          <w:szCs w:val="22"/>
        </w:rPr>
        <w:t xml:space="preserve">realizován prostřednictvím spolupráce s podniky formou </w:t>
      </w:r>
      <w:proofErr w:type="spellStart"/>
      <w:r w:rsidRPr="0043032A">
        <w:rPr>
          <w:sz w:val="22"/>
          <w:szCs w:val="22"/>
        </w:rPr>
        <w:t>kolaborativního</w:t>
      </w:r>
      <w:proofErr w:type="spellEnd"/>
      <w:r w:rsidRPr="0043032A">
        <w:rPr>
          <w:sz w:val="22"/>
          <w:szCs w:val="22"/>
        </w:rPr>
        <w:t xml:space="preserve"> výzkumu v souladu s čl. 2.2.2. Sdělení Komise 2014/C 198/01, Rámec pro státní podporu výzkumu, vývoje a inovací (dále jen jako Rámec“), dále jen „Dílčí projekt“.</w:t>
      </w:r>
    </w:p>
    <w:p w14:paraId="3F9E1815" w14:textId="2F8BECA7" w:rsidR="0043032A" w:rsidRPr="0043032A" w:rsidRDefault="0043032A" w:rsidP="00461A17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Smluvní strany, společně s dalšími subjekty, uzavřely za účelem úpravy vzájemných práv a povinností při realizaci Projektu Smlouvu o účasti na řešení projektu Národní centrum kompetence Kybernetika a umělá inteligence (dále jen „Smlouva o účasti na řešení projektu“).</w:t>
      </w:r>
    </w:p>
    <w:p w14:paraId="2F0EC388" w14:textId="17558E2F" w:rsidR="0043032A" w:rsidRPr="0043032A" w:rsidRDefault="0043032A" w:rsidP="00461A17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České vysoké učení technické v Praze je v rámci Projektu hlavním příjemcem, s nímž poskytovatel uzavře Smlouvu o poskytnutí podpory; odpovídá tak právně a finančně poskytovateli za realizaci Projektu v souladu se Smlouvou o poskytnutí podpory včetně Všeobecných podmínek, dalšími závaznými dokumenty vydanými poskytovatelem v rámci programu Národní centra kompetence 1 (dále také „NCK 1“), jakož i obecně závaznými právními předpisy.</w:t>
      </w:r>
      <w:r w:rsidR="00E050AB">
        <w:rPr>
          <w:sz w:val="22"/>
          <w:szCs w:val="22"/>
        </w:rPr>
        <w:t xml:space="preserve"> Příjemci</w:t>
      </w:r>
      <w:r w:rsidRPr="0043032A">
        <w:rPr>
          <w:sz w:val="22"/>
          <w:szCs w:val="22"/>
        </w:rPr>
        <w:t xml:space="preserve"> jsou dalšími účastníky Projektu v souladu se Smlouvou o účasti na řešení projektu, a jelikož naplňují status organizace pro výzkum a šíření znalostí (výzkumná organizace) a další podmínky programu NCK 1, v rámci realizace Dílčího projektu jim bude poskytnuta účelová podpora odpovídající, vyplývající ze schváleného rozpočtu Dílčího projektu uvedenému v dokumentu Závazné parametry řešení projektu, který tvoří nedílnou součást Smlouvy o poskytnutí podpory. Tyto finanční prostředky se zavazuje hlavní příjemce převést ze svého bankovního účtu na bankovní účty dalších účastníků uvedených ve Smlouvě o účasti na řešení projektu, a to v souladu se zněním čl. 5 Smlouvy o účasti na řešení projektu. </w:t>
      </w:r>
      <w:r w:rsidR="00E050AB">
        <w:rPr>
          <w:sz w:val="22"/>
          <w:szCs w:val="22"/>
        </w:rPr>
        <w:t>Partne</w:t>
      </w:r>
      <w:r w:rsidR="00923E7D">
        <w:rPr>
          <w:sz w:val="22"/>
          <w:szCs w:val="22"/>
        </w:rPr>
        <w:t>r je dle</w:t>
      </w:r>
      <w:r w:rsidRPr="0043032A">
        <w:rPr>
          <w:sz w:val="22"/>
          <w:szCs w:val="22"/>
        </w:rPr>
        <w:t xml:space="preserve"> Smlouvy o účasti na řešení projektu a Zadávací dokumentace programu NCK1 dalším účastník</w:t>
      </w:r>
      <w:r w:rsidR="00923E7D">
        <w:rPr>
          <w:sz w:val="22"/>
          <w:szCs w:val="22"/>
        </w:rPr>
        <w:t>em</w:t>
      </w:r>
      <w:r w:rsidRPr="0043032A">
        <w:rPr>
          <w:sz w:val="22"/>
          <w:szCs w:val="22"/>
        </w:rPr>
        <w:t xml:space="preserve"> Projektu typu podnik, kte</w:t>
      </w:r>
      <w:r w:rsidR="00923E7D">
        <w:rPr>
          <w:sz w:val="22"/>
          <w:szCs w:val="22"/>
        </w:rPr>
        <w:t xml:space="preserve">rý </w:t>
      </w:r>
      <w:r w:rsidRPr="0043032A">
        <w:rPr>
          <w:sz w:val="22"/>
          <w:szCs w:val="22"/>
        </w:rPr>
        <w:t>v rámci řešení Dílčího projektu nem</w:t>
      </w:r>
      <w:r w:rsidR="00923E7D">
        <w:rPr>
          <w:sz w:val="22"/>
          <w:szCs w:val="22"/>
        </w:rPr>
        <w:t xml:space="preserve">á </w:t>
      </w:r>
      <w:r w:rsidRPr="0043032A">
        <w:rPr>
          <w:sz w:val="22"/>
          <w:szCs w:val="22"/>
        </w:rPr>
        <w:t xml:space="preserve">dle podmínek programu NCK 1 nárok na finanční </w:t>
      </w:r>
      <w:r w:rsidRPr="00923E7D">
        <w:rPr>
          <w:sz w:val="22"/>
          <w:szCs w:val="22"/>
        </w:rPr>
        <w:t xml:space="preserve">podporu (čl. 3.4.2.3 Zadávací dokumentace NCK 1, </w:t>
      </w:r>
      <w:proofErr w:type="gramStart"/>
      <w:r w:rsidRPr="00923E7D">
        <w:rPr>
          <w:sz w:val="22"/>
          <w:szCs w:val="22"/>
        </w:rPr>
        <w:t>č.j.</w:t>
      </w:r>
      <w:proofErr w:type="gramEnd"/>
      <w:r w:rsidRPr="00923E7D">
        <w:rPr>
          <w:sz w:val="22"/>
          <w:szCs w:val="22"/>
        </w:rPr>
        <w:t>: TACR/1-16/2018). Náklady na spolufinancování projektu hradí další účastník typu podnik z neveřejných zdrojů. Přesná výše spolufinancování, dohodnutá smluvními stranami, vyplývá z rozpočtu Dílčího projektu, který je uvedený v Popisu dílčího projektu (Příloha č. 1).</w:t>
      </w:r>
      <w:r w:rsidRPr="0043032A">
        <w:rPr>
          <w:sz w:val="22"/>
          <w:szCs w:val="22"/>
        </w:rPr>
        <w:t xml:space="preserve"> Jednotlivé smluvní strany se vždy zavazují vynaložit na řešení Dílčího projektu náklady v souladu se stanoveným rozpočtem Dílčího projektu.</w:t>
      </w:r>
    </w:p>
    <w:p w14:paraId="64701371" w14:textId="729A6644" w:rsidR="0043032A" w:rsidRPr="0043032A" w:rsidRDefault="0043032A" w:rsidP="00461A17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smlouvy je dále vymezení podmínek, za kterých se </w:t>
      </w:r>
      <w:r w:rsidR="00E050AB">
        <w:rPr>
          <w:sz w:val="22"/>
          <w:szCs w:val="22"/>
        </w:rPr>
        <w:t>partneři</w:t>
      </w:r>
      <w:r w:rsidRPr="0043032A">
        <w:rPr>
          <w:sz w:val="22"/>
          <w:szCs w:val="22"/>
        </w:rPr>
        <w:t xml:space="preserve"> budou podílet ve </w:t>
      </w:r>
      <w:r w:rsidRPr="0043032A">
        <w:rPr>
          <w:sz w:val="22"/>
          <w:szCs w:val="22"/>
        </w:rPr>
        <w:lastRenderedPageBreak/>
        <w:t>formě příspěvku k provádění Dílčího projektu a úprava práv k vzniklým výsledkům a k užití vzniklých výsledků.</w:t>
      </w:r>
    </w:p>
    <w:p w14:paraId="64B733B4" w14:textId="2B34EC90" w:rsidR="00174614" w:rsidRPr="0043032A" w:rsidRDefault="0043032A" w:rsidP="00461A17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Podrobný popis aktivit Dílčího projektu, včetně příspěvků smluvních stran pro realizaci aktivit Dílčího projektu, je popsán v Příloze č. 1.</w:t>
      </w:r>
    </w:p>
    <w:p w14:paraId="19D78DFF" w14:textId="77777777" w:rsidR="00461A17" w:rsidRDefault="00461A17" w:rsidP="00461A17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II</w:t>
      </w:r>
      <w:r>
        <w:rPr>
          <w:sz w:val="22"/>
          <w:szCs w:val="22"/>
        </w:rPr>
        <w:br/>
        <w:t xml:space="preserve">Formy příspěvku partnerských podniků do </w:t>
      </w:r>
      <w:proofErr w:type="spellStart"/>
      <w:r>
        <w:rPr>
          <w:sz w:val="22"/>
          <w:szCs w:val="22"/>
        </w:rPr>
        <w:t>kolaborativního</w:t>
      </w:r>
      <w:proofErr w:type="spellEnd"/>
      <w:r>
        <w:rPr>
          <w:sz w:val="22"/>
          <w:szCs w:val="22"/>
        </w:rPr>
        <w:t xml:space="preserve"> výzkumu</w:t>
      </w:r>
    </w:p>
    <w:p w14:paraId="7D6F24AF" w14:textId="77777777" w:rsidR="00461A17" w:rsidRDefault="00461A17" w:rsidP="00461A17">
      <w:pPr>
        <w:pStyle w:val="Nadpis1"/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a) Plnění formou úhrady osobních nákladů zaměstnanců partnerského podniku</w:t>
      </w:r>
    </w:p>
    <w:p w14:paraId="2BDF3E7E" w14:textId="77777777" w:rsidR="00461A17" w:rsidRDefault="00461A17" w:rsidP="00461A17">
      <w:pPr>
        <w:pStyle w:val="Odstavecseseznamem"/>
        <w:widowControl w:val="0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V případě, že na základě dohody smluvních stran partnerský podnik poskytne jako příspěvek k provádění dílčího projektu kapacity svých zaměstnanců, započítávají se takto vynaložené osobní náklady jako příspěvek partnera na provádění Projektu. </w:t>
      </w:r>
    </w:p>
    <w:p w14:paraId="2E6D376C" w14:textId="26021254" w:rsidR="00461A17" w:rsidRDefault="00461A17" w:rsidP="00461A17">
      <w:pPr>
        <w:pStyle w:val="Default"/>
        <w:widowControl w:val="0"/>
        <w:numPr>
          <w:ilvl w:val="0"/>
          <w:numId w:val="42"/>
        </w:numPr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Osobní náklady zahrnují náklady na mzdy, povinné odvody na pojistné na všeobecné zdravotní pojištění a sociální zabezpečení, odměny (max. do výše nepřevyšující maximální součet dvou měsíčních platů za práci na projektu), odměny z dohod o pracovní činnosti či dohod o provedení práce a náhrady za dovolenou a nemoc (u pracovníka s pevně stanoveným pracovním úvazkem v projektu). </w:t>
      </w:r>
    </w:p>
    <w:p w14:paraId="3885FA5B" w14:textId="77777777" w:rsidR="00923E7D" w:rsidRDefault="00923E7D" w:rsidP="008073F2">
      <w:pPr>
        <w:pStyle w:val="Default"/>
        <w:widowControl w:val="0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</w:p>
    <w:p w14:paraId="012D1ECE" w14:textId="77777777" w:rsidR="007C613A" w:rsidRPr="009B3E7E" w:rsidRDefault="007C613A" w:rsidP="00461A17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III</w:t>
      </w:r>
      <w:r w:rsidRPr="009B3E7E">
        <w:rPr>
          <w:sz w:val="22"/>
          <w:szCs w:val="22"/>
        </w:rPr>
        <w:br/>
        <w:t xml:space="preserve"> Výsledky Projektu a ochrana informací</w:t>
      </w:r>
    </w:p>
    <w:p w14:paraId="23F16732" w14:textId="77777777" w:rsidR="00F219CF" w:rsidRPr="00556408" w:rsidRDefault="007C613A" w:rsidP="00461A17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556408">
        <w:rPr>
          <w:rFonts w:eastAsia="Times New Roman" w:cs="Times New Roman"/>
          <w:b w:val="0"/>
          <w:sz w:val="22"/>
          <w:szCs w:val="22"/>
        </w:rPr>
        <w:t xml:space="preserve">Smluvní strany, realizující Dílčí projekt, se dohodly na tom, že duševní vlastnictví vzniklé při plnění úkolů (dále jen „duševní vlastnictví“) v rámci Dílčího projektu je vždy majetkem strany, jejíž pracovníci toto duševní vlastnictví vytvořili. Pokud duševní vlastnictví při plnění úkolů v rámci Dílčího projektu prokazatelně vznikne spoluprací pracovníků více stran, pak se stává jejich společným majetkem, a to v takovém podílu, v jakém se na vytvoření duševního vlastnictví podíleli pracovníci každé strany. Na přípravě podání přihlášek k získání průmyslově-právní ochrany a na vedení příslušných řízení zúčastněné strany spolupracují a na nákladech s tím spojených se podílejí v poměru jejich spoluvlastnických podílů. Pokud nelze objektivně určit podíly jednotlivých stran na výsledku, platí, že jsou podíly úměrné podílu uznatelných nákladů spoluvlastníků na Dílčím projektu. </w:t>
      </w:r>
    </w:p>
    <w:p w14:paraId="045D0FA0" w14:textId="7F10A3FB" w:rsidR="007C613A" w:rsidRPr="00F219CF" w:rsidRDefault="007C613A" w:rsidP="00461A17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219CF">
        <w:rPr>
          <w:rFonts w:eastAsia="Times New Roman" w:cs="Times New Roman"/>
          <w:b w:val="0"/>
          <w:sz w:val="22"/>
          <w:szCs w:val="22"/>
        </w:rPr>
        <w:t>Bez ohledu na výše uvedené se smluvní strany, realizující Dílčí projekt, zavazují vyvinout maximální součinnost k tomu, aby dosáhly dohody na využití vytvořených výsledků, zajistily jim adekvátní právní ochranu a komercializaci v souladu s cíli Dílčího projektu, Projektu, jakož i programu NCK 1.</w:t>
      </w:r>
      <w:r w:rsidR="00F219CF" w:rsidRPr="00F219CF">
        <w:rPr>
          <w:rFonts w:eastAsia="Times New Roman" w:cs="Times New Roman"/>
          <w:sz w:val="22"/>
          <w:szCs w:val="22"/>
        </w:rPr>
        <w:t xml:space="preserve"> </w:t>
      </w:r>
    </w:p>
    <w:p w14:paraId="37CFBD51" w14:textId="14273EE2" w:rsidR="00E050AB" w:rsidRPr="00E050AB" w:rsidRDefault="00E050AB" w:rsidP="00461A17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Každá ze smluvních stran má předkupní právo k podílu ostatních smluvních stran na majetkových právech duševního vlastnictví, vzniklých jako výsledek Dílčího projektu. Má-li převodce těchto práv status výzkumné organizace, musí za převod podílu obdržet, v souladu s čl. 2.2.2. odst. 28 písm. d) Rámce, odměnu nejméně ve výši tržní ceny převáděného podílu, s odečtením hodnoty příspěvků podniků – partne</w:t>
      </w:r>
      <w:r w:rsidR="00FB488A">
        <w:rPr>
          <w:rFonts w:eastAsia="Times New Roman" w:cs="Times New Roman"/>
          <w:b w:val="0"/>
          <w:sz w:val="22"/>
          <w:szCs w:val="22"/>
        </w:rPr>
        <w:t>ra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, s jejichž přispěním převáděná práva duševního vlastnictví vznikla.   </w:t>
      </w:r>
    </w:p>
    <w:p w14:paraId="5C9F6D66" w14:textId="77E6582C" w:rsidR="00E050AB" w:rsidRPr="00556408" w:rsidRDefault="00E050AB" w:rsidP="00461A17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073F2">
        <w:rPr>
          <w:rFonts w:eastAsia="Times New Roman" w:cs="Times New Roman"/>
          <w:b w:val="0"/>
          <w:sz w:val="22"/>
          <w:szCs w:val="22"/>
        </w:rPr>
        <w:t>Výsledky ve výlučném</w:t>
      </w:r>
      <w:r w:rsidRPr="00556408">
        <w:rPr>
          <w:rFonts w:eastAsia="Times New Roman" w:cs="Times New Roman"/>
          <w:b w:val="0"/>
          <w:sz w:val="22"/>
          <w:szCs w:val="22"/>
        </w:rPr>
        <w:t xml:space="preserve"> či společném </w:t>
      </w:r>
      <w:r w:rsidRPr="008073F2">
        <w:rPr>
          <w:rFonts w:eastAsia="Times New Roman" w:cs="Times New Roman"/>
          <w:b w:val="0"/>
          <w:sz w:val="22"/>
          <w:szCs w:val="22"/>
        </w:rPr>
        <w:t>vlastnictví</w:t>
      </w:r>
      <w:r w:rsidRPr="00556408">
        <w:rPr>
          <w:rFonts w:eastAsia="Times New Roman" w:cs="Times New Roman"/>
          <w:b w:val="0"/>
          <w:sz w:val="22"/>
          <w:szCs w:val="22"/>
        </w:rPr>
        <w:t xml:space="preserve"> smluvních stran je oprávněna samostatně a bezúplatně užívat každá smluvní strana, jíž svědčí právo k výsledku, a to ke všem účelům souvisejícím s předmětem jejího podnikání, resp. s její jinou činností</w:t>
      </w:r>
      <w:r w:rsidR="00C1650B" w:rsidRPr="00556408">
        <w:rPr>
          <w:rFonts w:eastAsia="Times New Roman" w:cs="Times New Roman"/>
          <w:b w:val="0"/>
          <w:sz w:val="22"/>
          <w:szCs w:val="22"/>
        </w:rPr>
        <w:t>, a to po uzavření smlo</w:t>
      </w:r>
      <w:r w:rsidR="00EA7E6E">
        <w:rPr>
          <w:rFonts w:eastAsia="Times New Roman" w:cs="Times New Roman"/>
          <w:b w:val="0"/>
          <w:sz w:val="22"/>
          <w:szCs w:val="22"/>
        </w:rPr>
        <w:t>u</w:t>
      </w:r>
      <w:r w:rsidR="00C1650B" w:rsidRPr="00556408">
        <w:rPr>
          <w:rFonts w:eastAsia="Times New Roman" w:cs="Times New Roman"/>
          <w:b w:val="0"/>
          <w:sz w:val="22"/>
          <w:szCs w:val="22"/>
        </w:rPr>
        <w:t>vy týkající se ú</w:t>
      </w:r>
      <w:r w:rsidRPr="00556408">
        <w:rPr>
          <w:rFonts w:eastAsia="Times New Roman" w:cs="Times New Roman"/>
          <w:b w:val="0"/>
          <w:sz w:val="22"/>
          <w:szCs w:val="22"/>
        </w:rPr>
        <w:t>prav</w:t>
      </w:r>
      <w:r w:rsidR="00C1650B" w:rsidRPr="00556408">
        <w:rPr>
          <w:rFonts w:eastAsia="Times New Roman" w:cs="Times New Roman"/>
          <w:b w:val="0"/>
          <w:sz w:val="22"/>
          <w:szCs w:val="22"/>
        </w:rPr>
        <w:t>y</w:t>
      </w:r>
      <w:r w:rsidRPr="00556408">
        <w:rPr>
          <w:rFonts w:eastAsia="Times New Roman" w:cs="Times New Roman"/>
          <w:b w:val="0"/>
          <w:sz w:val="22"/>
          <w:szCs w:val="22"/>
        </w:rPr>
        <w:t xml:space="preserve"> dělení příjmů z komerčního využití daného výsledku Dílčího projektu </w:t>
      </w:r>
      <w:r w:rsidR="00C1650B" w:rsidRPr="00556408">
        <w:rPr>
          <w:rFonts w:eastAsia="Times New Roman" w:cs="Times New Roman"/>
          <w:b w:val="0"/>
          <w:sz w:val="22"/>
          <w:szCs w:val="22"/>
        </w:rPr>
        <w:t>mezi všemi spoluvla</w:t>
      </w:r>
      <w:r w:rsidR="00FB488A" w:rsidRPr="00556408">
        <w:rPr>
          <w:rFonts w:eastAsia="Times New Roman" w:cs="Times New Roman"/>
          <w:b w:val="0"/>
          <w:sz w:val="22"/>
          <w:szCs w:val="22"/>
        </w:rPr>
        <w:t>s</w:t>
      </w:r>
      <w:r w:rsidR="00C1650B" w:rsidRPr="00556408">
        <w:rPr>
          <w:rFonts w:eastAsia="Times New Roman" w:cs="Times New Roman"/>
          <w:b w:val="0"/>
          <w:sz w:val="22"/>
          <w:szCs w:val="22"/>
        </w:rPr>
        <w:t>tníky daného výsledku</w:t>
      </w:r>
      <w:r w:rsidRPr="00556408">
        <w:rPr>
          <w:rFonts w:eastAsia="Times New Roman" w:cs="Times New Roman"/>
          <w:b w:val="0"/>
          <w:sz w:val="22"/>
          <w:szCs w:val="22"/>
        </w:rPr>
        <w:t xml:space="preserve">. Další práva a povinnosti, v této smlouvě výslovně </w:t>
      </w:r>
      <w:r w:rsidRPr="00556408">
        <w:rPr>
          <w:rFonts w:eastAsia="Times New Roman" w:cs="Times New Roman"/>
          <w:b w:val="0"/>
          <w:sz w:val="22"/>
          <w:szCs w:val="22"/>
        </w:rPr>
        <w:lastRenderedPageBreak/>
        <w:t xml:space="preserve">neupravená, týkající se výsledků Dílčího projektu/duševního vlastnictví se řídí ustanoveními Smlouvy o účasti na řešení projektu, zejména jejího čl. 8. </w:t>
      </w:r>
    </w:p>
    <w:p w14:paraId="38A3D553" w14:textId="77777777" w:rsidR="00F219CF" w:rsidRDefault="00E050AB" w:rsidP="00461A17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Jakékoliv budoucí postoupení práv k výsledkům Dílčího projektu a využití výsledků Dílčího projektu bude realizováno tak, aby byla dodržena pravidla vyplývající ze Smlouvy o poskytnutí podpory a závazných podmínek programu NCK 1, z této smlouvy, z ustanovení § 16 zákona č. 130/2002 Sb. a pravidla pro oblast veřejné podpory vyplývající z legislativy Evropské unie. </w:t>
      </w:r>
    </w:p>
    <w:p w14:paraId="797462F7" w14:textId="43098BF8" w:rsidR="007C613A" w:rsidRDefault="00E050AB" w:rsidP="00461A17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219CF">
        <w:rPr>
          <w:rFonts w:eastAsia="Times New Roman" w:cs="Times New Roman"/>
          <w:b w:val="0"/>
          <w:sz w:val="22"/>
          <w:szCs w:val="22"/>
        </w:rPr>
        <w:t>Nedohodnou-li se smluvní strany v konkrétním případě jinak, jsou veškeré informace, které získá jedna smluvní strana od druhé smluvní strany v rámci řešení Dílčího projektu či v jiné souvislosti s Dílčím projektem, a které nejsou obecně známé, považovány za důvěrné a smluvní strana, která získala důvěrné informace, je povinna tyto informace uchovat v tajnosti, zajistit, aby k nim neměla přístup třetí strana</w:t>
      </w:r>
      <w:r w:rsidR="00C1650B">
        <w:rPr>
          <w:rFonts w:eastAsia="Times New Roman" w:cs="Times New Roman"/>
          <w:b w:val="0"/>
          <w:sz w:val="22"/>
          <w:szCs w:val="22"/>
        </w:rPr>
        <w:t>, která není vázána povinností mlčenlivosti a závazkem používat tyto informace pouze k účelům, ke kterým byly předány,</w:t>
      </w:r>
      <w:r w:rsidRPr="00F219CF">
        <w:rPr>
          <w:rFonts w:eastAsia="Times New Roman" w:cs="Times New Roman"/>
          <w:b w:val="0"/>
          <w:sz w:val="22"/>
          <w:szCs w:val="22"/>
        </w:rPr>
        <w:t xml:space="preserve"> a dodržovat mlčenlivost. V případě, že některá ze smluvních stran tento závazek mlčenlivosti poruší, je odpovědná smluvním stranám za vzniklou škodu, tedy i za škodu, která stranám vznikla v souvislosti se vzniklými náklady na řešení Dílčího projektu. Toto ustanovení se nevztahuje na informování veřejnosti ohledně Dílčího projektu a jeho výsledků v souladu s pravidly poskytovatele. </w:t>
      </w:r>
    </w:p>
    <w:p w14:paraId="4D74FA80" w14:textId="77777777" w:rsidR="007C613A" w:rsidRPr="009B3E7E" w:rsidRDefault="007C613A" w:rsidP="00461A17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>
        <w:rPr>
          <w:sz w:val="22"/>
          <w:szCs w:val="22"/>
        </w:rPr>
        <w:t>V</w:t>
      </w:r>
      <w:r w:rsidRPr="009B3E7E">
        <w:rPr>
          <w:sz w:val="22"/>
          <w:szCs w:val="22"/>
        </w:rPr>
        <w:br/>
        <w:t>Kontrola průběhu řešení Projektu</w:t>
      </w:r>
    </w:p>
    <w:p w14:paraId="1BBAD2ED" w14:textId="77777777" w:rsidR="007C613A" w:rsidRPr="008F3616" w:rsidRDefault="007C613A" w:rsidP="00461A17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si budou mezi sebou předávat v průběhu řešení Dílčího projektu veškeré relevantní informace o průběhu jeho řešení.</w:t>
      </w:r>
    </w:p>
    <w:p w14:paraId="693A858B" w14:textId="77777777" w:rsidR="007C613A" w:rsidRPr="008F3616" w:rsidRDefault="007C613A" w:rsidP="00461A17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vzájemně se bez zbytečného odkladu informovat o všech skutečnostech, které mohou ohrozit řešení Dílčího projektu.</w:t>
      </w:r>
    </w:p>
    <w:p w14:paraId="05220F39" w14:textId="77777777" w:rsidR="007C613A" w:rsidRPr="008F3616" w:rsidRDefault="007C613A" w:rsidP="00461A17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poskytnout nezbytnou součinnost v případě veřejnoprávní kontroly či jiných auditů dle podmínek poskytovatele a závazných právních předpisů.</w:t>
      </w:r>
    </w:p>
    <w:p w14:paraId="67700B03" w14:textId="535965F4" w:rsidR="006B0F90" w:rsidRPr="009B3E7E" w:rsidRDefault="006035DC" w:rsidP="00461A17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V</w:t>
      </w:r>
      <w:r w:rsidR="00362E99" w:rsidRPr="009B3E7E">
        <w:rPr>
          <w:sz w:val="22"/>
          <w:szCs w:val="22"/>
        </w:rPr>
        <w:br/>
        <w:t xml:space="preserve"> </w:t>
      </w:r>
      <w:r w:rsidR="006B0F90" w:rsidRPr="009B3E7E">
        <w:rPr>
          <w:sz w:val="22"/>
          <w:szCs w:val="22"/>
        </w:rPr>
        <w:t xml:space="preserve">Doba trvání </w:t>
      </w:r>
      <w:r w:rsidR="00362E99" w:rsidRPr="009B3E7E">
        <w:rPr>
          <w:sz w:val="22"/>
          <w:szCs w:val="22"/>
        </w:rPr>
        <w:t>Smlouvy</w:t>
      </w:r>
    </w:p>
    <w:p w14:paraId="3B8E3F44" w14:textId="43BCFB68" w:rsidR="008F3616" w:rsidRPr="008F3616" w:rsidRDefault="008F3616" w:rsidP="00461A17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Tato smlouva se sjednává na dobu od její účinnosti po konec řešení Dílčího projektu, vyjma ustanovení čl. III, čl. </w:t>
      </w:r>
      <w:r w:rsidR="007F0B68">
        <w:rPr>
          <w:rFonts w:eastAsia="Times New Roman" w:cs="Times New Roman"/>
          <w:b w:val="0"/>
          <w:sz w:val="22"/>
          <w:szCs w:val="22"/>
        </w:rPr>
        <w:t>I</w:t>
      </w:r>
      <w:r w:rsidRPr="008F3616">
        <w:rPr>
          <w:rFonts w:eastAsia="Times New Roman" w:cs="Times New Roman"/>
          <w:b w:val="0"/>
          <w:sz w:val="22"/>
          <w:szCs w:val="22"/>
        </w:rPr>
        <w:t>V</w:t>
      </w:r>
      <w:r w:rsidR="007F0B68">
        <w:rPr>
          <w:rFonts w:eastAsia="Times New Roman" w:cs="Times New Roman"/>
          <w:b w:val="0"/>
          <w:sz w:val="22"/>
          <w:szCs w:val="22"/>
        </w:rPr>
        <w:t xml:space="preserve"> odst. 3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a čl. VI této smlouvy, která trvají po dobu neurčitou, pokud strany vzájemnou písemnou dohodou neurčí jinak.</w:t>
      </w:r>
    </w:p>
    <w:p w14:paraId="5B1DF39C" w14:textId="40A4242A" w:rsidR="008F3616" w:rsidRPr="008F3616" w:rsidRDefault="008F3616" w:rsidP="00461A17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oprávněny za doby trvání této smlouvy od smlouvy odstoupit v případě podstatného porušení povinnosti plynoucí z této smlouvy jinou smluvní stranou, přičemž u partner</w:t>
      </w:r>
      <w:r w:rsidR="007F0B68">
        <w:rPr>
          <w:rFonts w:eastAsia="Times New Roman" w:cs="Times New Roman"/>
          <w:b w:val="0"/>
          <w:sz w:val="22"/>
          <w:szCs w:val="22"/>
        </w:rPr>
        <w:t>a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se za podstatné porušení povinnosti plynoucí ze smlouvy považuje zejména případ, kdy partner porušuje povinnos</w:t>
      </w:r>
      <w:r>
        <w:rPr>
          <w:rFonts w:eastAsia="Times New Roman" w:cs="Times New Roman"/>
          <w:b w:val="0"/>
          <w:sz w:val="22"/>
          <w:szCs w:val="22"/>
        </w:rPr>
        <w:t>ti týkající se poskytování jeho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příspěvku dle podmínek čl. II této smlouvy.</w:t>
      </w:r>
    </w:p>
    <w:p w14:paraId="42C55CC9" w14:textId="61510DB7" w:rsidR="00461A17" w:rsidRDefault="008F3616" w:rsidP="00461A17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Odstoupení od smlouvy nabývá účinnosti, jakmile bylo doručeno ostatním smluvním stranám.</w:t>
      </w:r>
    </w:p>
    <w:p w14:paraId="78F90A29" w14:textId="6F3459FB" w:rsidR="00AC062E" w:rsidRPr="009B3E7E" w:rsidRDefault="00AC062E" w:rsidP="00461A17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</w:t>
      </w:r>
      <w:r w:rsidR="00283806" w:rsidRPr="009B3E7E">
        <w:rPr>
          <w:sz w:val="22"/>
          <w:szCs w:val="22"/>
        </w:rPr>
        <w:t xml:space="preserve"> </w:t>
      </w:r>
      <w:r w:rsidR="00213FDA">
        <w:rPr>
          <w:sz w:val="22"/>
          <w:szCs w:val="22"/>
        </w:rPr>
        <w:t>VI</w:t>
      </w:r>
      <w:r w:rsidRPr="009B3E7E">
        <w:rPr>
          <w:sz w:val="22"/>
          <w:szCs w:val="22"/>
        </w:rPr>
        <w:br/>
        <w:t>Spory smluvních stran a právo rozhodné</w:t>
      </w:r>
    </w:p>
    <w:p w14:paraId="0507ADC6" w14:textId="77777777" w:rsidR="00AC062E" w:rsidRPr="009B3E7E" w:rsidRDefault="00AC062E" w:rsidP="00461A17">
      <w:pPr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Právní vztahy, skutečnosti, události a spory smluvních stran, vznikající z této smlouvy a v souvislosti s ní, budou rozhodovány věcně, místně a funkčně příslušným soudem žalované strany, přičemž právem rozhodným bude právo České republiky.</w:t>
      </w:r>
    </w:p>
    <w:p w14:paraId="12A2478B" w14:textId="6BEF516A" w:rsidR="006B0F90" w:rsidRPr="009B3E7E" w:rsidRDefault="0052706F" w:rsidP="00461A17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 xml:space="preserve">Čl. </w:t>
      </w:r>
      <w:r w:rsidR="00213FDA">
        <w:rPr>
          <w:sz w:val="22"/>
          <w:szCs w:val="22"/>
        </w:rPr>
        <w:t>VII</w:t>
      </w:r>
      <w:r w:rsidR="00AC062E"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Závěrečná ustanovení</w:t>
      </w:r>
    </w:p>
    <w:p w14:paraId="769F6554" w14:textId="77777777" w:rsidR="006B0F90" w:rsidRPr="009B3E7E" w:rsidRDefault="006B0F90" w:rsidP="00461A17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 xml:space="preserve">Smluvní vztahy touto Smlouvu výslovně neupravené se řídí příslušnými ustanoveními </w:t>
      </w:r>
      <w:r w:rsidR="00AC062E" w:rsidRPr="009B3E7E">
        <w:rPr>
          <w:sz w:val="22"/>
          <w:szCs w:val="22"/>
        </w:rPr>
        <w:t>zákona</w:t>
      </w:r>
      <w:r w:rsidRPr="009B3E7E">
        <w:rPr>
          <w:sz w:val="22"/>
          <w:szCs w:val="22"/>
        </w:rPr>
        <w:t xml:space="preserve"> č. 89/2012 Sb., občanský zákoník, v platném znění</w:t>
      </w:r>
      <w:r w:rsidR="00AC062E" w:rsidRPr="009B3E7E">
        <w:rPr>
          <w:sz w:val="22"/>
          <w:szCs w:val="22"/>
        </w:rPr>
        <w:t>, zákona č. 130/2002 Sb., o podpoře výzkumu a vývoje z veřejných prostředků a o změně některých souvisejících zákonů (zákon o podpoře výzkumu a vývoje), Rámcem</w:t>
      </w:r>
      <w:r w:rsidRPr="009B3E7E">
        <w:rPr>
          <w:sz w:val="22"/>
          <w:szCs w:val="22"/>
        </w:rPr>
        <w:t xml:space="preserve"> a dalšími příslušnými právními předpisy.</w:t>
      </w:r>
    </w:p>
    <w:p w14:paraId="0F2E2085" w14:textId="16B5FC3E" w:rsidR="008F3616" w:rsidRPr="008F3616" w:rsidRDefault="008F3616" w:rsidP="00461A17">
      <w:pPr>
        <w:pStyle w:val="Odstavecseseznamem"/>
        <w:widowControl w:val="0"/>
        <w:numPr>
          <w:ilvl w:val="0"/>
          <w:numId w:val="28"/>
        </w:numPr>
        <w:ind w:left="426" w:hanging="426"/>
        <w:rPr>
          <w:sz w:val="22"/>
          <w:szCs w:val="22"/>
        </w:rPr>
      </w:pPr>
      <w:r w:rsidRPr="008F3616">
        <w:rPr>
          <w:sz w:val="22"/>
          <w:szCs w:val="22"/>
        </w:rPr>
        <w:t xml:space="preserve">Smlouva nabývá platnosti dnem jejího podpisu oprávněnými zástupci smluvních stran a účinnosti jejím uveřejněním v registru smluv podle zákona č. 340/2015 Sb., o registru smluv (dále jen „registr smluv“). Smluvní strany souhlasí s uveřejněním smlouvy v registru smluv; pro účely jejího uveřejnění nepovažují smluvní strany nic z obsahu této smlouvy ani z </w:t>
      </w:r>
      <w:proofErr w:type="spellStart"/>
      <w:r w:rsidRPr="008F3616">
        <w:rPr>
          <w:sz w:val="22"/>
          <w:szCs w:val="22"/>
        </w:rPr>
        <w:t>metadat</w:t>
      </w:r>
      <w:proofErr w:type="spellEnd"/>
      <w:r w:rsidRPr="008F3616">
        <w:rPr>
          <w:sz w:val="22"/>
          <w:szCs w:val="22"/>
        </w:rPr>
        <w:t xml:space="preserve"> k ní se vážících za vyloučené z uveřejnění, vyjma její přílohy č. 1, která uveřejněná nebude. Uveřejnění smlouvy v registru smluv provede dle dohody smluvních stran </w:t>
      </w:r>
      <w:r w:rsidR="00261706">
        <w:rPr>
          <w:sz w:val="22"/>
          <w:szCs w:val="22"/>
        </w:rPr>
        <w:t>hlavní příjemce.</w:t>
      </w:r>
    </w:p>
    <w:p w14:paraId="3CF0FF42" w14:textId="77777777" w:rsidR="00261706" w:rsidRDefault="006B0F90" w:rsidP="00461A17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Změny a doplňky této Smlouvy moh</w:t>
      </w:r>
      <w:r w:rsidR="00AC062E" w:rsidRPr="009B3E7E">
        <w:rPr>
          <w:sz w:val="22"/>
          <w:szCs w:val="22"/>
        </w:rPr>
        <w:t>ou být prováděny pouze dohodou s</w:t>
      </w:r>
      <w:r w:rsidRPr="009B3E7E">
        <w:rPr>
          <w:sz w:val="22"/>
          <w:szCs w:val="22"/>
        </w:rPr>
        <w:t>mluvních stran, a to formou písemných číslovaných dodatků k této Smlouvě.</w:t>
      </w:r>
    </w:p>
    <w:p w14:paraId="57630403" w14:textId="16F1C6F0" w:rsidR="006B0F90" w:rsidRPr="00261706" w:rsidRDefault="006B0F90" w:rsidP="00461A17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261706">
        <w:rPr>
          <w:sz w:val="22"/>
          <w:szCs w:val="22"/>
        </w:rPr>
        <w:t>Tato Smlouva je vyhotovena v</w:t>
      </w:r>
      <w:r w:rsidR="00441405">
        <w:rPr>
          <w:sz w:val="22"/>
          <w:szCs w:val="22"/>
        </w:rPr>
        <w:t>e</w:t>
      </w:r>
      <w:r w:rsidRPr="00261706">
        <w:rPr>
          <w:sz w:val="22"/>
          <w:szCs w:val="22"/>
        </w:rPr>
        <w:t xml:space="preserve"> </w:t>
      </w:r>
      <w:r w:rsidR="00441405">
        <w:rPr>
          <w:sz w:val="22"/>
          <w:szCs w:val="22"/>
        </w:rPr>
        <w:t>3</w:t>
      </w:r>
      <w:r w:rsidR="004544EE" w:rsidRPr="00261706">
        <w:rPr>
          <w:sz w:val="22"/>
          <w:szCs w:val="22"/>
        </w:rPr>
        <w:t xml:space="preserve"> </w:t>
      </w:r>
      <w:r w:rsidRPr="00261706">
        <w:rPr>
          <w:sz w:val="22"/>
          <w:szCs w:val="22"/>
        </w:rPr>
        <w:t>vyhotoveních, z nichž každé má platnost originálu, přičemž</w:t>
      </w:r>
      <w:r w:rsidR="004544EE" w:rsidRPr="00261706">
        <w:rPr>
          <w:sz w:val="22"/>
          <w:szCs w:val="22"/>
        </w:rPr>
        <w:t xml:space="preserve"> </w:t>
      </w:r>
      <w:r w:rsidR="00261706" w:rsidRPr="00261706">
        <w:rPr>
          <w:sz w:val="22"/>
          <w:szCs w:val="22"/>
        </w:rPr>
        <w:t>každá smluvní strana obdrží po jednom vyhotovení.</w:t>
      </w:r>
    </w:p>
    <w:p w14:paraId="0C9DC248" w14:textId="77777777" w:rsidR="006B0F90" w:rsidRDefault="006B0F90" w:rsidP="00461A17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</w:t>
      </w:r>
    </w:p>
    <w:p w14:paraId="7249B9D6" w14:textId="77777777" w:rsidR="00F219CF" w:rsidRDefault="00F219CF" w:rsidP="00461A17">
      <w:pPr>
        <w:widowControl w:val="0"/>
        <w:rPr>
          <w:sz w:val="22"/>
          <w:szCs w:val="22"/>
        </w:rPr>
      </w:pPr>
    </w:p>
    <w:p w14:paraId="78BECCEB" w14:textId="77777777" w:rsidR="00F219CF" w:rsidRPr="00F219CF" w:rsidRDefault="00F219CF" w:rsidP="00F219CF">
      <w:pPr>
        <w:rPr>
          <w:sz w:val="22"/>
          <w:szCs w:val="22"/>
        </w:rPr>
      </w:pPr>
    </w:p>
    <w:p w14:paraId="1B32F9CF" w14:textId="77777777" w:rsidR="007F5E4A" w:rsidRPr="009B3E7E" w:rsidRDefault="007F5E4A" w:rsidP="00213FDA">
      <w:pPr>
        <w:pStyle w:val="Odstavecseseznamem"/>
        <w:ind w:left="406"/>
        <w:rPr>
          <w:sz w:val="22"/>
          <w:szCs w:val="22"/>
        </w:rPr>
      </w:pPr>
    </w:p>
    <w:p w14:paraId="0DA62FC7" w14:textId="77777777" w:rsidR="006B0F90" w:rsidRPr="009B3E7E" w:rsidRDefault="006B0F90" w:rsidP="0002519A">
      <w:pPr>
        <w:rPr>
          <w:sz w:val="22"/>
          <w:szCs w:val="22"/>
        </w:rPr>
      </w:pPr>
    </w:p>
    <w:p w14:paraId="1ED0D059" w14:textId="77777777" w:rsidR="007C613A" w:rsidRDefault="00261706" w:rsidP="002617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F4BEB69" w14:textId="77777777" w:rsidR="007C613A" w:rsidRDefault="007C613A" w:rsidP="00261706">
      <w:pPr>
        <w:rPr>
          <w:sz w:val="22"/>
          <w:szCs w:val="22"/>
        </w:rPr>
      </w:pPr>
    </w:p>
    <w:p w14:paraId="334E8E7E" w14:textId="3AF9C5E1" w:rsidR="00261706" w:rsidRDefault="00261706" w:rsidP="00261706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441405" w:rsidRPr="00441405">
        <w:rPr>
          <w:sz w:val="22"/>
          <w:szCs w:val="22"/>
        </w:rPr>
        <w:t>Artificial</w:t>
      </w:r>
      <w:proofErr w:type="spellEnd"/>
      <w:r w:rsidR="00441405" w:rsidRPr="00441405">
        <w:rPr>
          <w:sz w:val="22"/>
          <w:szCs w:val="22"/>
        </w:rPr>
        <w:t xml:space="preserve"> </w:t>
      </w:r>
      <w:proofErr w:type="spellStart"/>
      <w:r w:rsidR="00441405" w:rsidRPr="00441405">
        <w:rPr>
          <w:sz w:val="22"/>
          <w:szCs w:val="22"/>
        </w:rPr>
        <w:t>Intelligence</w:t>
      </w:r>
      <w:proofErr w:type="spellEnd"/>
      <w:r w:rsidR="00441405" w:rsidRPr="00441405">
        <w:rPr>
          <w:sz w:val="22"/>
          <w:szCs w:val="22"/>
        </w:rPr>
        <w:t xml:space="preserve"> and </w:t>
      </w:r>
      <w:proofErr w:type="spellStart"/>
      <w:r w:rsidR="00441405" w:rsidRPr="00441405">
        <w:rPr>
          <w:sz w:val="22"/>
          <w:szCs w:val="22"/>
        </w:rPr>
        <w:t>Machine</w:t>
      </w:r>
      <w:proofErr w:type="spellEnd"/>
      <w:r w:rsidR="00441405" w:rsidRPr="00441405">
        <w:rPr>
          <w:sz w:val="22"/>
          <w:szCs w:val="22"/>
        </w:rPr>
        <w:t xml:space="preserve"> </w:t>
      </w:r>
      <w:proofErr w:type="spellStart"/>
      <w:r w:rsidR="00441405" w:rsidRPr="00441405">
        <w:rPr>
          <w:sz w:val="22"/>
          <w:szCs w:val="22"/>
        </w:rPr>
        <w:t>Learning</w:t>
      </w:r>
      <w:proofErr w:type="spellEnd"/>
      <w:r w:rsidR="00441405">
        <w:t xml:space="preserve">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………………….…. </w:t>
      </w:r>
      <w:proofErr w:type="gramStart"/>
      <w:r w:rsidRPr="00D52DEA">
        <w:rPr>
          <w:sz w:val="22"/>
          <w:szCs w:val="22"/>
        </w:rPr>
        <w:t>dne</w:t>
      </w:r>
      <w:proofErr w:type="gramEnd"/>
      <w:r w:rsidRPr="00D52DEA">
        <w:rPr>
          <w:sz w:val="22"/>
          <w:szCs w:val="22"/>
        </w:rPr>
        <w:t xml:space="preserve"> …………………..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1F7C7CB7" w14:textId="502A9F20" w:rsidR="0068082B" w:rsidRDefault="0068082B" w:rsidP="0068082B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441405" w:rsidRPr="00441405">
        <w:rPr>
          <w:sz w:val="22"/>
          <w:szCs w:val="22"/>
        </w:rPr>
        <w:t>Artificial</w:t>
      </w:r>
      <w:proofErr w:type="spellEnd"/>
      <w:r w:rsidR="00441405" w:rsidRPr="00441405">
        <w:rPr>
          <w:sz w:val="22"/>
          <w:szCs w:val="22"/>
        </w:rPr>
        <w:t xml:space="preserve"> </w:t>
      </w:r>
      <w:proofErr w:type="spellStart"/>
      <w:r w:rsidR="00441405" w:rsidRPr="00441405">
        <w:rPr>
          <w:sz w:val="22"/>
          <w:szCs w:val="22"/>
        </w:rPr>
        <w:t>Intelligence</w:t>
      </w:r>
      <w:proofErr w:type="spellEnd"/>
      <w:r w:rsidR="00441405" w:rsidRPr="00441405">
        <w:rPr>
          <w:sz w:val="22"/>
          <w:szCs w:val="22"/>
        </w:rPr>
        <w:t xml:space="preserve"> and </w:t>
      </w:r>
      <w:proofErr w:type="spellStart"/>
      <w:r w:rsidR="00441405" w:rsidRPr="00441405">
        <w:rPr>
          <w:sz w:val="22"/>
          <w:szCs w:val="22"/>
        </w:rPr>
        <w:t>Machine</w:t>
      </w:r>
      <w:proofErr w:type="spellEnd"/>
      <w:r w:rsidR="00441405" w:rsidRPr="00441405">
        <w:rPr>
          <w:sz w:val="22"/>
          <w:szCs w:val="22"/>
        </w:rPr>
        <w:t xml:space="preserve"> </w:t>
      </w:r>
      <w:proofErr w:type="spellStart"/>
      <w:r w:rsidR="00441405" w:rsidRPr="00441405">
        <w:rPr>
          <w:sz w:val="22"/>
          <w:szCs w:val="22"/>
        </w:rPr>
        <w:t>Learning</w:t>
      </w:r>
      <w:proofErr w:type="spellEnd"/>
      <w:r w:rsidR="00441405">
        <w:t xml:space="preserve">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77777777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………………….…. </w:t>
      </w:r>
      <w:proofErr w:type="gramStart"/>
      <w:r w:rsidRPr="00D52DEA">
        <w:rPr>
          <w:sz w:val="22"/>
          <w:szCs w:val="22"/>
        </w:rPr>
        <w:t>dne</w:t>
      </w:r>
      <w:proofErr w:type="gramEnd"/>
      <w:r w:rsidRPr="00D52DEA">
        <w:rPr>
          <w:sz w:val="22"/>
          <w:szCs w:val="22"/>
        </w:rPr>
        <w:t xml:space="preserve"> …………………..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5EC4089C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F205AA9" w14:textId="77777777" w:rsidR="009E2CD4" w:rsidRDefault="00261706" w:rsidP="009E2CD4">
      <w:pPr>
        <w:spacing w:after="200" w:line="276" w:lineRule="auto"/>
        <w:jc w:val="left"/>
        <w:rPr>
          <w:sz w:val="22"/>
          <w:szCs w:val="22"/>
        </w:rPr>
      </w:pPr>
      <w:r w:rsidRPr="00D52DEA">
        <w:rPr>
          <w:sz w:val="22"/>
          <w:szCs w:val="22"/>
        </w:rPr>
        <w:t>za příjemce 1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00498D4E" w14:textId="77777777" w:rsidR="007C613A" w:rsidRDefault="007C613A" w:rsidP="0068082B">
      <w:pPr>
        <w:rPr>
          <w:sz w:val="22"/>
          <w:szCs w:val="22"/>
        </w:rPr>
      </w:pPr>
    </w:p>
    <w:p w14:paraId="610B330C" w14:textId="114A8931" w:rsidR="00F219CF" w:rsidRDefault="00F219CF" w:rsidP="00F219CF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441405" w:rsidRPr="00441405">
        <w:rPr>
          <w:sz w:val="22"/>
          <w:szCs w:val="22"/>
        </w:rPr>
        <w:t>Artificial</w:t>
      </w:r>
      <w:proofErr w:type="spellEnd"/>
      <w:r w:rsidR="00441405" w:rsidRPr="00441405">
        <w:rPr>
          <w:sz w:val="22"/>
          <w:szCs w:val="22"/>
        </w:rPr>
        <w:t xml:space="preserve"> </w:t>
      </w:r>
      <w:proofErr w:type="spellStart"/>
      <w:r w:rsidR="00441405" w:rsidRPr="00441405">
        <w:rPr>
          <w:sz w:val="22"/>
          <w:szCs w:val="22"/>
        </w:rPr>
        <w:t>Intelligence</w:t>
      </w:r>
      <w:proofErr w:type="spellEnd"/>
      <w:r w:rsidR="00441405" w:rsidRPr="00441405">
        <w:rPr>
          <w:sz w:val="22"/>
          <w:szCs w:val="22"/>
        </w:rPr>
        <w:t xml:space="preserve"> and </w:t>
      </w:r>
      <w:proofErr w:type="spellStart"/>
      <w:r w:rsidR="00441405" w:rsidRPr="00441405">
        <w:rPr>
          <w:sz w:val="22"/>
          <w:szCs w:val="22"/>
        </w:rPr>
        <w:t>Machine</w:t>
      </w:r>
      <w:proofErr w:type="spellEnd"/>
      <w:r w:rsidR="00441405" w:rsidRPr="00441405">
        <w:rPr>
          <w:sz w:val="22"/>
          <w:szCs w:val="22"/>
        </w:rPr>
        <w:t xml:space="preserve"> </w:t>
      </w:r>
      <w:proofErr w:type="spellStart"/>
      <w:r w:rsidR="00441405" w:rsidRPr="00441405">
        <w:rPr>
          <w:sz w:val="22"/>
          <w:szCs w:val="22"/>
        </w:rPr>
        <w:t>Learning</w:t>
      </w:r>
      <w:proofErr w:type="spellEnd"/>
      <w:r w:rsidR="00441405">
        <w:t xml:space="preserve">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………………….…. </w:t>
      </w:r>
      <w:proofErr w:type="gramStart"/>
      <w:r w:rsidRPr="00505D81">
        <w:rPr>
          <w:sz w:val="22"/>
          <w:szCs w:val="22"/>
        </w:rPr>
        <w:t>dne</w:t>
      </w:r>
      <w:proofErr w:type="gramEnd"/>
      <w:r w:rsidRPr="00505D81">
        <w:rPr>
          <w:sz w:val="22"/>
          <w:szCs w:val="22"/>
        </w:rPr>
        <w:t xml:space="preserve"> …………………..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5FC4117F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 w:rsidR="00EA7E6E">
        <w:rPr>
          <w:sz w:val="22"/>
          <w:szCs w:val="22"/>
        </w:rPr>
        <w:t xml:space="preserve">                                       -----------------------------------------------------</w:t>
      </w:r>
    </w:p>
    <w:p w14:paraId="7581882C" w14:textId="42015542" w:rsidR="00EA7E6E" w:rsidRDefault="00EA7E6E" w:rsidP="00261706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bookmarkStart w:id="2" w:name="_GoBack"/>
      <w:bookmarkEnd w:id="2"/>
    </w:p>
    <w:p w14:paraId="3B017674" w14:textId="6D6C858E" w:rsidR="00EA7E6E" w:rsidRDefault="00EA7E6E" w:rsidP="00261706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jednatel Siemens,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jednatel Siemens, s.r.o.</w:t>
      </w:r>
    </w:p>
    <w:p w14:paraId="200451C0" w14:textId="61D8E0CF" w:rsidR="00261706" w:rsidRDefault="00EA7E6E" w:rsidP="00261706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261706" w:rsidRPr="00505D81">
        <w:rPr>
          <w:sz w:val="22"/>
          <w:szCs w:val="22"/>
        </w:rPr>
        <w:t xml:space="preserve">za </w:t>
      </w:r>
      <w:r w:rsidR="00261706">
        <w:rPr>
          <w:sz w:val="22"/>
          <w:szCs w:val="22"/>
        </w:rPr>
        <w:t>partnera 1</w:t>
      </w:r>
      <w:r w:rsidR="00261706" w:rsidRPr="00505D81">
        <w:rPr>
          <w:sz w:val="22"/>
          <w:szCs w:val="22"/>
        </w:rPr>
        <w:tab/>
      </w:r>
      <w:r w:rsidR="00261706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                  za partnera 1</w:t>
      </w:r>
    </w:p>
    <w:p w14:paraId="4F72A71D" w14:textId="29F12609" w:rsidR="007C613A" w:rsidRDefault="007C613A" w:rsidP="00441405">
      <w:pPr>
        <w:spacing w:after="200" w:line="276" w:lineRule="auto"/>
        <w:jc w:val="left"/>
        <w:rPr>
          <w:sz w:val="22"/>
          <w:szCs w:val="22"/>
        </w:rPr>
      </w:pPr>
    </w:p>
    <w:sectPr w:rsidR="007C613A" w:rsidSect="00AC0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AA0B1" w16cid:durableId="1FF55E39"/>
  <w16cid:commentId w16cid:paraId="604B8089" w16cid:durableId="1FF95D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591A8" w14:textId="77777777" w:rsidR="00CF1196" w:rsidRDefault="00CF1196" w:rsidP="006B0F90">
      <w:r>
        <w:separator/>
      </w:r>
    </w:p>
  </w:endnote>
  <w:endnote w:type="continuationSeparator" w:id="0">
    <w:p w14:paraId="44B75FAD" w14:textId="77777777" w:rsidR="00CF1196" w:rsidRDefault="00CF1196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CF119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3F4B" w14:textId="0E52B048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5717">
      <w:rPr>
        <w:rStyle w:val="slostrnky"/>
        <w:noProof/>
      </w:rPr>
      <w:t>8</w:t>
    </w:r>
    <w:r>
      <w:rPr>
        <w:rStyle w:val="slostrnky"/>
      </w:rPr>
      <w:fldChar w:fldCharType="end"/>
    </w:r>
  </w:p>
  <w:p w14:paraId="2BFC16DC" w14:textId="77777777" w:rsidR="009E5FFE" w:rsidRDefault="00CF1196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80727" w14:textId="77777777" w:rsidR="00C55717" w:rsidRDefault="00C557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38971" w14:textId="77777777" w:rsidR="00CF1196" w:rsidRDefault="00CF1196" w:rsidP="006B0F90">
      <w:r>
        <w:separator/>
      </w:r>
    </w:p>
  </w:footnote>
  <w:footnote w:type="continuationSeparator" w:id="0">
    <w:p w14:paraId="72F48891" w14:textId="77777777" w:rsidR="00CF1196" w:rsidRDefault="00CF1196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6D91" w14:textId="77777777" w:rsidR="00C55717" w:rsidRDefault="00C557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3B6B2" w14:textId="77777777" w:rsidR="00C55717" w:rsidRDefault="00C557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1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38"/>
  </w:num>
  <w:num w:numId="5">
    <w:abstractNumId w:val="8"/>
  </w:num>
  <w:num w:numId="6">
    <w:abstractNumId w:val="11"/>
  </w:num>
  <w:num w:numId="7">
    <w:abstractNumId w:val="25"/>
  </w:num>
  <w:num w:numId="8">
    <w:abstractNumId w:val="37"/>
  </w:num>
  <w:num w:numId="9">
    <w:abstractNumId w:val="34"/>
  </w:num>
  <w:num w:numId="10">
    <w:abstractNumId w:val="35"/>
  </w:num>
  <w:num w:numId="11">
    <w:abstractNumId w:val="6"/>
  </w:num>
  <w:num w:numId="12">
    <w:abstractNumId w:val="21"/>
  </w:num>
  <w:num w:numId="13">
    <w:abstractNumId w:val="22"/>
  </w:num>
  <w:num w:numId="14">
    <w:abstractNumId w:val="31"/>
  </w:num>
  <w:num w:numId="15">
    <w:abstractNumId w:val="17"/>
  </w:num>
  <w:num w:numId="16">
    <w:abstractNumId w:val="10"/>
  </w:num>
  <w:num w:numId="17">
    <w:abstractNumId w:val="13"/>
  </w:num>
  <w:num w:numId="18">
    <w:abstractNumId w:val="30"/>
  </w:num>
  <w:num w:numId="19">
    <w:abstractNumId w:val="18"/>
  </w:num>
  <w:num w:numId="20">
    <w:abstractNumId w:val="32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2"/>
  </w:num>
  <w:num w:numId="30">
    <w:abstractNumId w:val="9"/>
  </w:num>
  <w:num w:numId="31">
    <w:abstractNumId w:val="27"/>
  </w:num>
  <w:num w:numId="32">
    <w:abstractNumId w:val="41"/>
  </w:num>
  <w:num w:numId="33">
    <w:abstractNumId w:val="33"/>
  </w:num>
  <w:num w:numId="34">
    <w:abstractNumId w:val="39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3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Wa1AN/VatosAAAA"/>
  </w:docVars>
  <w:rsids>
    <w:rsidRoot w:val="006B0F90"/>
    <w:rsid w:val="000219E8"/>
    <w:rsid w:val="0002519A"/>
    <w:rsid w:val="000509F7"/>
    <w:rsid w:val="00095015"/>
    <w:rsid w:val="000B5B4C"/>
    <w:rsid w:val="000C7DFC"/>
    <w:rsid w:val="000D274C"/>
    <w:rsid w:val="000E328A"/>
    <w:rsid w:val="000E46DB"/>
    <w:rsid w:val="001012F3"/>
    <w:rsid w:val="00107944"/>
    <w:rsid w:val="00124157"/>
    <w:rsid w:val="00147314"/>
    <w:rsid w:val="00147967"/>
    <w:rsid w:val="00174614"/>
    <w:rsid w:val="001851AD"/>
    <w:rsid w:val="001E4E2A"/>
    <w:rsid w:val="001F4958"/>
    <w:rsid w:val="00211DDC"/>
    <w:rsid w:val="00213FDA"/>
    <w:rsid w:val="00215397"/>
    <w:rsid w:val="002256EF"/>
    <w:rsid w:val="00247F8B"/>
    <w:rsid w:val="00261706"/>
    <w:rsid w:val="002767F6"/>
    <w:rsid w:val="00283806"/>
    <w:rsid w:val="00291DEE"/>
    <w:rsid w:val="00293C61"/>
    <w:rsid w:val="002A74F8"/>
    <w:rsid w:val="002C66B1"/>
    <w:rsid w:val="002F2BEA"/>
    <w:rsid w:val="002F5D8C"/>
    <w:rsid w:val="003371BA"/>
    <w:rsid w:val="003426CA"/>
    <w:rsid w:val="00351697"/>
    <w:rsid w:val="00362E99"/>
    <w:rsid w:val="00380AD0"/>
    <w:rsid w:val="00384C12"/>
    <w:rsid w:val="003D5554"/>
    <w:rsid w:val="003F2AB9"/>
    <w:rsid w:val="00415126"/>
    <w:rsid w:val="004167C0"/>
    <w:rsid w:val="0043032A"/>
    <w:rsid w:val="00441405"/>
    <w:rsid w:val="004544EE"/>
    <w:rsid w:val="00461A17"/>
    <w:rsid w:val="0047476A"/>
    <w:rsid w:val="00496304"/>
    <w:rsid w:val="004D7BED"/>
    <w:rsid w:val="004E0EF4"/>
    <w:rsid w:val="00506CB0"/>
    <w:rsid w:val="0052333F"/>
    <w:rsid w:val="00524977"/>
    <w:rsid w:val="0052706F"/>
    <w:rsid w:val="00551424"/>
    <w:rsid w:val="00556408"/>
    <w:rsid w:val="00561049"/>
    <w:rsid w:val="005B1836"/>
    <w:rsid w:val="005D17D8"/>
    <w:rsid w:val="005D3090"/>
    <w:rsid w:val="005D6DF0"/>
    <w:rsid w:val="005E4618"/>
    <w:rsid w:val="00602B11"/>
    <w:rsid w:val="006035DC"/>
    <w:rsid w:val="00621DAF"/>
    <w:rsid w:val="006340D8"/>
    <w:rsid w:val="0065198D"/>
    <w:rsid w:val="00652E77"/>
    <w:rsid w:val="0068082B"/>
    <w:rsid w:val="006B0F90"/>
    <w:rsid w:val="006C36D6"/>
    <w:rsid w:val="006C3E28"/>
    <w:rsid w:val="006D1F3A"/>
    <w:rsid w:val="00707C46"/>
    <w:rsid w:val="007162FD"/>
    <w:rsid w:val="00733265"/>
    <w:rsid w:val="00746992"/>
    <w:rsid w:val="007747D4"/>
    <w:rsid w:val="007A3257"/>
    <w:rsid w:val="007A426D"/>
    <w:rsid w:val="007B7D5F"/>
    <w:rsid w:val="007C11D0"/>
    <w:rsid w:val="007C306A"/>
    <w:rsid w:val="007C613A"/>
    <w:rsid w:val="007D6D12"/>
    <w:rsid w:val="007E2668"/>
    <w:rsid w:val="007E7567"/>
    <w:rsid w:val="007F0B68"/>
    <w:rsid w:val="007F5E4A"/>
    <w:rsid w:val="008073F2"/>
    <w:rsid w:val="00810028"/>
    <w:rsid w:val="00814335"/>
    <w:rsid w:val="00843AD3"/>
    <w:rsid w:val="008453A7"/>
    <w:rsid w:val="00846E4F"/>
    <w:rsid w:val="008538E2"/>
    <w:rsid w:val="00854CBA"/>
    <w:rsid w:val="00865F31"/>
    <w:rsid w:val="00867CE8"/>
    <w:rsid w:val="0088007F"/>
    <w:rsid w:val="008936E7"/>
    <w:rsid w:val="008941FE"/>
    <w:rsid w:val="008A570E"/>
    <w:rsid w:val="008B0F7C"/>
    <w:rsid w:val="008B338A"/>
    <w:rsid w:val="008C65F7"/>
    <w:rsid w:val="008E3972"/>
    <w:rsid w:val="008E6804"/>
    <w:rsid w:val="008F3616"/>
    <w:rsid w:val="008F3FCB"/>
    <w:rsid w:val="00923E7D"/>
    <w:rsid w:val="00941098"/>
    <w:rsid w:val="00941A7C"/>
    <w:rsid w:val="0094515C"/>
    <w:rsid w:val="00960A9F"/>
    <w:rsid w:val="00984BFB"/>
    <w:rsid w:val="009869BD"/>
    <w:rsid w:val="0099640B"/>
    <w:rsid w:val="009A3D74"/>
    <w:rsid w:val="009B3E7E"/>
    <w:rsid w:val="009E2CD4"/>
    <w:rsid w:val="00A30CD0"/>
    <w:rsid w:val="00A32D8F"/>
    <w:rsid w:val="00A34B3F"/>
    <w:rsid w:val="00A55F20"/>
    <w:rsid w:val="00A84EC7"/>
    <w:rsid w:val="00A85C34"/>
    <w:rsid w:val="00AA29B7"/>
    <w:rsid w:val="00AC062E"/>
    <w:rsid w:val="00AC605F"/>
    <w:rsid w:val="00B02DF3"/>
    <w:rsid w:val="00B453E8"/>
    <w:rsid w:val="00B5073D"/>
    <w:rsid w:val="00B55359"/>
    <w:rsid w:val="00B74F53"/>
    <w:rsid w:val="00BA451E"/>
    <w:rsid w:val="00BB6812"/>
    <w:rsid w:val="00BC5DC0"/>
    <w:rsid w:val="00C12FA4"/>
    <w:rsid w:val="00C1650B"/>
    <w:rsid w:val="00C248ED"/>
    <w:rsid w:val="00C24C7D"/>
    <w:rsid w:val="00C55717"/>
    <w:rsid w:val="00C75C2D"/>
    <w:rsid w:val="00C82E08"/>
    <w:rsid w:val="00C837ED"/>
    <w:rsid w:val="00C92097"/>
    <w:rsid w:val="00CB14C5"/>
    <w:rsid w:val="00CF1196"/>
    <w:rsid w:val="00D02FC0"/>
    <w:rsid w:val="00D64623"/>
    <w:rsid w:val="00D710A2"/>
    <w:rsid w:val="00DC1237"/>
    <w:rsid w:val="00DD7151"/>
    <w:rsid w:val="00DF30C4"/>
    <w:rsid w:val="00E050AB"/>
    <w:rsid w:val="00E2065D"/>
    <w:rsid w:val="00E53910"/>
    <w:rsid w:val="00E62F58"/>
    <w:rsid w:val="00E67217"/>
    <w:rsid w:val="00EA7E6E"/>
    <w:rsid w:val="00EB3AEB"/>
    <w:rsid w:val="00EC4878"/>
    <w:rsid w:val="00ED2821"/>
    <w:rsid w:val="00EF7E53"/>
    <w:rsid w:val="00F05672"/>
    <w:rsid w:val="00F0576B"/>
    <w:rsid w:val="00F219CF"/>
    <w:rsid w:val="00F54579"/>
    <w:rsid w:val="00F60C96"/>
    <w:rsid w:val="00F62DE6"/>
    <w:rsid w:val="00F641C7"/>
    <w:rsid w:val="00F67149"/>
    <w:rsid w:val="00F830FA"/>
    <w:rsid w:val="00F961DA"/>
    <w:rsid w:val="00FA33C8"/>
    <w:rsid w:val="00FB488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D3AE-0389-4CBC-A2AB-6B1566BC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2019-07-15T10:13:00Z</dcterms:created>
  <dcterms:modified xsi:type="dcterms:W3CDTF">2019-07-15T10:13:00Z</dcterms:modified>
</cp:coreProperties>
</file>