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6B1" w:rsidRDefault="00122A41">
      <w:pPr>
        <w:pStyle w:val="Bodytext20"/>
        <w:framePr w:w="9029" w:h="964" w:hRule="exact" w:wrap="none" w:vAnchor="page" w:hAnchor="page" w:x="1245" w:y="1407"/>
        <w:shd w:val="clear" w:color="auto" w:fill="auto"/>
        <w:ind w:left="40" w:firstLine="0"/>
      </w:pPr>
      <w:r>
        <w:t>Pražská plynárensk</w:t>
      </w:r>
      <w:r w:rsidR="00CE4D00">
        <w:t>á</w:t>
      </w:r>
      <w:r>
        <w:t>, a. s.</w:t>
      </w:r>
    </w:p>
    <w:p w:rsidR="007366B1" w:rsidRDefault="00122A41">
      <w:pPr>
        <w:pStyle w:val="Bodytext20"/>
        <w:framePr w:w="9029" w:h="964" w:hRule="exact" w:wrap="none" w:vAnchor="page" w:hAnchor="page" w:x="1245" w:y="1407"/>
        <w:shd w:val="clear" w:color="auto" w:fill="auto"/>
        <w:ind w:left="40" w:firstLine="0"/>
      </w:pPr>
      <w:r>
        <w:t>Praha</w:t>
      </w:r>
      <w:r w:rsidR="00CE4D00">
        <w:t>1</w:t>
      </w:r>
      <w:r>
        <w:t xml:space="preserve"> - Nové Město</w:t>
      </w:r>
      <w:r>
        <w:br/>
        <w:t>Národní 37. P</w:t>
      </w:r>
      <w:r>
        <w:t>S</w:t>
      </w:r>
      <w:r w:rsidR="00CE4D00">
        <w:t>Č</w:t>
      </w:r>
      <w:r>
        <w:t xml:space="preserve"> 110 00</w:t>
      </w:r>
      <w:r>
        <w:br/>
        <w:t>(2721)</w:t>
      </w:r>
    </w:p>
    <w:p w:rsidR="007366B1" w:rsidRDefault="00122A41">
      <w:pPr>
        <w:pStyle w:val="Heading120"/>
        <w:framePr w:w="9029" w:h="748" w:hRule="exact" w:wrap="none" w:vAnchor="page" w:hAnchor="page" w:x="1245" w:y="3464"/>
        <w:shd w:val="clear" w:color="auto" w:fill="auto"/>
        <w:spacing w:before="0"/>
        <w:ind w:left="4120"/>
      </w:pPr>
      <w:bookmarkStart w:id="0" w:name="bookmark0"/>
      <w:r>
        <w:rPr>
          <w:rStyle w:val="Heading121"/>
          <w:b/>
          <w:bCs/>
        </w:rPr>
        <w:t>SMLOUVA</w:t>
      </w:r>
      <w:bookmarkEnd w:id="0"/>
    </w:p>
    <w:p w:rsidR="007366B1" w:rsidRDefault="00122A41">
      <w:pPr>
        <w:pStyle w:val="Heading10"/>
        <w:framePr w:w="9029" w:h="748" w:hRule="exact" w:wrap="none" w:vAnchor="page" w:hAnchor="page" w:x="1245" w:y="3464"/>
        <w:shd w:val="clear" w:color="auto" w:fill="auto"/>
        <w:spacing w:after="0"/>
        <w:ind w:left="980"/>
      </w:pPr>
      <w:bookmarkStart w:id="1" w:name="bookmark1"/>
      <w:r>
        <w:rPr>
          <w:rStyle w:val="Heading114pt"/>
          <w:b/>
          <w:bCs/>
        </w:rPr>
        <w:t>O SDRUŽENÝCH SLUŽBÁCH DODÁVKY PLYNU</w:t>
      </w:r>
      <w:bookmarkEnd w:id="1"/>
    </w:p>
    <w:p w:rsidR="007366B1" w:rsidRDefault="00122A41" w:rsidP="00CE4D00">
      <w:pPr>
        <w:pStyle w:val="Heading10"/>
        <w:framePr w:w="9029" w:h="5341" w:hRule="exact" w:wrap="none" w:vAnchor="page" w:hAnchor="page" w:x="1245" w:y="5325"/>
        <w:shd w:val="clear" w:color="auto" w:fill="auto"/>
        <w:ind w:left="980"/>
        <w:jc w:val="center"/>
      </w:pPr>
      <w:r>
        <w:rPr>
          <w:rStyle w:val="Heading11"/>
          <w:b/>
          <w:bCs/>
        </w:rPr>
        <w:t xml:space="preserve">uzavřená mezi </w:t>
      </w:r>
      <w:r w:rsidR="00CE4D00">
        <w:rPr>
          <w:rStyle w:val="Heading11"/>
          <w:b/>
          <w:bCs/>
        </w:rPr>
        <w:t xml:space="preserve">                                                                                                                                          </w:t>
      </w:r>
      <w:r>
        <w:rPr>
          <w:rStyle w:val="Heading11"/>
          <w:b/>
          <w:bCs/>
        </w:rPr>
        <w:t xml:space="preserve">Pražská plynárenská, a. s. </w:t>
      </w:r>
      <w:r w:rsidR="00CE4D00">
        <w:rPr>
          <w:rStyle w:val="Heading11"/>
          <w:b/>
          <w:bCs/>
        </w:rPr>
        <w:t xml:space="preserve">                                                                                                                                 </w:t>
      </w:r>
      <w:r>
        <w:rPr>
          <w:rStyle w:val="Heading11"/>
          <w:b/>
          <w:bCs/>
        </w:rPr>
        <w:t>a</w:t>
      </w:r>
    </w:p>
    <w:p w:rsidR="007366B1" w:rsidRDefault="00122A41" w:rsidP="00CE4D00">
      <w:pPr>
        <w:pStyle w:val="Bodytext30"/>
        <w:framePr w:w="9029" w:h="5341" w:hRule="exact" w:wrap="none" w:vAnchor="page" w:hAnchor="page" w:x="1245" w:y="5325"/>
        <w:shd w:val="clear" w:color="auto" w:fill="auto"/>
        <w:spacing w:before="0" w:after="0"/>
        <w:ind w:left="3220"/>
      </w:pPr>
      <w:r>
        <w:t>Hudební divadlo v Karl</w:t>
      </w:r>
      <w:r w:rsidR="00CE4D00">
        <w:t>í</w:t>
      </w:r>
      <w:r>
        <w:t>ně</w:t>
      </w:r>
    </w:p>
    <w:p w:rsidR="007366B1" w:rsidRDefault="00122A41">
      <w:pPr>
        <w:pStyle w:val="Bodytext20"/>
        <w:framePr w:w="9029" w:h="1794" w:hRule="exact" w:wrap="none" w:vAnchor="page" w:hAnchor="page" w:x="1245" w:y="12861"/>
        <w:shd w:val="clear" w:color="auto" w:fill="auto"/>
        <w:spacing w:after="260" w:line="200" w:lineRule="exact"/>
        <w:ind w:left="740" w:firstLine="0"/>
        <w:jc w:val="left"/>
      </w:pPr>
      <w:r>
        <w:t>Jejíž obsah tvoří:</w:t>
      </w:r>
    </w:p>
    <w:p w:rsidR="007366B1" w:rsidRDefault="00CE4D00">
      <w:pPr>
        <w:pStyle w:val="Bodytext20"/>
        <w:framePr w:w="9029" w:h="1794" w:hRule="exact" w:wrap="none" w:vAnchor="page" w:hAnchor="page" w:x="1245" w:y="12861"/>
        <w:shd w:val="clear" w:color="auto" w:fill="auto"/>
        <w:spacing w:line="250" w:lineRule="exact"/>
        <w:ind w:left="740" w:right="6080" w:firstLine="0"/>
        <w:jc w:val="right"/>
      </w:pPr>
      <w:r>
        <w:t xml:space="preserve">1. Výběrový list Smlouvy                   2. </w:t>
      </w:r>
      <w:r w:rsidR="00122A41">
        <w:t xml:space="preserve">Obecné znění </w:t>
      </w:r>
      <w:r w:rsidR="00122A41">
        <w:t>Smlouvy</w:t>
      </w:r>
    </w:p>
    <w:p w:rsidR="007366B1" w:rsidRDefault="00122A41">
      <w:pPr>
        <w:pStyle w:val="Bodytext20"/>
        <w:framePr w:w="9029" w:h="1794" w:hRule="exact" w:wrap="none" w:vAnchor="page" w:hAnchor="page" w:x="1245" w:y="12861"/>
        <w:numPr>
          <w:ilvl w:val="0"/>
          <w:numId w:val="1"/>
        </w:numPr>
        <w:shd w:val="clear" w:color="auto" w:fill="auto"/>
        <w:tabs>
          <w:tab w:val="left" w:pos="1072"/>
        </w:tabs>
        <w:spacing w:line="250" w:lineRule="exact"/>
        <w:ind w:left="740" w:firstLine="0"/>
        <w:jc w:val="left"/>
      </w:pPr>
      <w:r>
        <w:t xml:space="preserve">Příloha A — Seznam Odběrných míst Zákazníka, distribuční kapacity do jednotlivých </w:t>
      </w:r>
      <w:r>
        <w:rPr>
          <w:rStyle w:val="Bodytext2Candara95pt"/>
        </w:rPr>
        <w:t>Odběrných</w:t>
      </w:r>
    </w:p>
    <w:p w:rsidR="007366B1" w:rsidRDefault="00122A41">
      <w:pPr>
        <w:pStyle w:val="Bodytext20"/>
        <w:framePr w:w="9029" w:h="1794" w:hRule="exact" w:wrap="none" w:vAnchor="page" w:hAnchor="page" w:x="1245" w:y="12861"/>
        <w:shd w:val="clear" w:color="auto" w:fill="auto"/>
        <w:spacing w:line="250" w:lineRule="exact"/>
        <w:ind w:left="2040" w:firstLine="0"/>
        <w:jc w:val="left"/>
      </w:pPr>
      <w:r>
        <w:t>míst, ACQ, MCQ</w:t>
      </w:r>
    </w:p>
    <w:p w:rsidR="007366B1" w:rsidRDefault="00122A41">
      <w:pPr>
        <w:pStyle w:val="Bodytext20"/>
        <w:framePr w:w="9029" w:h="1794" w:hRule="exact" w:wrap="none" w:vAnchor="page" w:hAnchor="page" w:x="1245" w:y="12861"/>
        <w:numPr>
          <w:ilvl w:val="0"/>
          <w:numId w:val="1"/>
        </w:numPr>
        <w:shd w:val="clear" w:color="auto" w:fill="auto"/>
        <w:tabs>
          <w:tab w:val="left" w:pos="1074"/>
        </w:tabs>
        <w:spacing w:line="250" w:lineRule="exact"/>
        <w:ind w:left="740" w:firstLine="0"/>
        <w:jc w:val="left"/>
      </w:pPr>
      <w:r>
        <w:t>Příloha B - Cena ostatních služeb dodávky plynu</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122A41">
      <w:pPr>
        <w:framePr w:wrap="none" w:vAnchor="page" w:hAnchor="page" w:x="511" w:y="277"/>
        <w:rPr>
          <w:sz w:val="2"/>
          <w:szCs w:val="2"/>
        </w:rPr>
      </w:pPr>
      <w:r>
        <w:lastRenderedPageBreak/>
        <w:fldChar w:fldCharType="begin"/>
      </w:r>
      <w:r>
        <w:instrText xml:space="preserve"> </w:instrText>
      </w:r>
      <w:r>
        <w:instrText>INCLUDEPICTURE  "C:\\Users\\wagenknechtova\\Desktop\\SMLOUVY SCAN\\m</w:instrText>
      </w:r>
      <w:r>
        <w:instrText>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32.75pt">
            <v:imagedata r:id="rId7" r:href="rId8"/>
          </v:shape>
        </w:pict>
      </w:r>
      <w:r>
        <w:fldChar w:fldCharType="end"/>
      </w:r>
    </w:p>
    <w:p w:rsidR="007366B1" w:rsidRDefault="00122A41" w:rsidP="006423AA">
      <w:pPr>
        <w:pStyle w:val="Bodytext20"/>
        <w:framePr w:w="9029" w:h="10261" w:hRule="exact" w:wrap="none" w:vAnchor="page" w:hAnchor="page" w:x="1245" w:y="3177"/>
        <w:shd w:val="clear" w:color="auto" w:fill="auto"/>
        <w:spacing w:after="355" w:line="269" w:lineRule="exact"/>
        <w:ind w:left="520" w:firstLine="0"/>
        <w:jc w:val="both"/>
      </w:pPr>
      <w:r>
        <w:t>Níže uvedené smluvní strany uzavírají podle ustanovení § 72 odst. 2 zákona č. 458/2000 Sb., energetického zákona, ve znění pozdějších právních předpisů a podle ustanovení § 1746 zákona č. 89/2012 Sb., občanský zákoník, ve znění pozdějších právních předpisů</w:t>
      </w:r>
      <w:r>
        <w:t xml:space="preserve">, tuto Smlouvu o sdružených službách dodávky plynu ve znění Obecného znění smlouvy a tohoto Výběrového listu (tato Smlouvu o sdružených službách dodávky plynu dále jen </w:t>
      </w:r>
      <w:r>
        <w:rPr>
          <w:rStyle w:val="Bodytext2Bold"/>
        </w:rPr>
        <w:t xml:space="preserve">„Smlouva") </w:t>
      </w:r>
      <w:r>
        <w:t>a nedílných příloh.</w:t>
      </w:r>
    </w:p>
    <w:p w:rsidR="007366B1" w:rsidRDefault="00122A41" w:rsidP="006423AA">
      <w:pPr>
        <w:pStyle w:val="Bodytext20"/>
        <w:framePr w:w="9029" w:h="10261" w:hRule="exact" w:wrap="none" w:vAnchor="page" w:hAnchor="page" w:x="1245" w:y="3177"/>
        <w:shd w:val="clear" w:color="auto" w:fill="auto"/>
        <w:spacing w:after="245" w:line="200" w:lineRule="exact"/>
        <w:ind w:left="520" w:firstLine="0"/>
        <w:jc w:val="both"/>
      </w:pPr>
      <w:r>
        <w:t>Tato Smlouva je uzavírána mezi:</w:t>
      </w:r>
    </w:p>
    <w:p w:rsidR="007366B1" w:rsidRDefault="00122A41" w:rsidP="006423AA">
      <w:pPr>
        <w:pStyle w:val="Bodytext40"/>
        <w:framePr w:w="9029" w:h="10261" w:hRule="exact" w:wrap="none" w:vAnchor="page" w:hAnchor="page" w:x="1245" w:y="3177"/>
        <w:shd w:val="clear" w:color="auto" w:fill="auto"/>
        <w:spacing w:before="0"/>
        <w:ind w:left="520"/>
      </w:pPr>
      <w:r>
        <w:t>Pražská plynárenská, a. s</w:t>
      </w:r>
      <w:r>
        <w:t>.</w:t>
      </w:r>
    </w:p>
    <w:p w:rsidR="007366B1" w:rsidRDefault="00122A41" w:rsidP="006423AA">
      <w:pPr>
        <w:pStyle w:val="Bodytext20"/>
        <w:framePr w:w="9029" w:h="10261" w:hRule="exact" w:wrap="none" w:vAnchor="page" w:hAnchor="page" w:x="1245" w:y="3177"/>
        <w:shd w:val="clear" w:color="auto" w:fill="auto"/>
        <w:spacing w:line="269" w:lineRule="exact"/>
        <w:ind w:left="520" w:right="3760" w:firstLine="0"/>
        <w:jc w:val="left"/>
      </w:pPr>
      <w:r>
        <w:t>se sídlem Praha I - Nové Město, Národní 37, PSČ</w:t>
      </w:r>
      <w:r>
        <w:t xml:space="preserve"> 1</w:t>
      </w:r>
      <w:r w:rsidR="006423AA">
        <w:t>1</w:t>
      </w:r>
      <w:r>
        <w:t>0 00</w:t>
      </w:r>
      <w:r w:rsidR="006423AA">
        <w:t xml:space="preserve">                </w:t>
      </w:r>
      <w:r>
        <w:t xml:space="preserve"> IČ:</w:t>
      </w:r>
      <w:r w:rsidR="006423AA">
        <w:t xml:space="preserve">  </w:t>
      </w:r>
      <w:r>
        <w:t>60193492</w:t>
      </w:r>
    </w:p>
    <w:p w:rsidR="007366B1" w:rsidRDefault="00122A41" w:rsidP="006423AA">
      <w:pPr>
        <w:pStyle w:val="Bodytext20"/>
        <w:framePr w:w="9029" w:h="10261" w:hRule="exact" w:wrap="none" w:vAnchor="page" w:hAnchor="page" w:x="1245" w:y="3177"/>
        <w:shd w:val="clear" w:color="auto" w:fill="auto"/>
        <w:spacing w:line="269" w:lineRule="exact"/>
        <w:ind w:left="520" w:firstLine="0"/>
        <w:jc w:val="both"/>
      </w:pPr>
      <w:r>
        <w:t>DIČ: CZ60193492</w:t>
      </w:r>
    </w:p>
    <w:p w:rsidR="007366B1" w:rsidRDefault="00122A41" w:rsidP="006423AA">
      <w:pPr>
        <w:pStyle w:val="Bodytext20"/>
        <w:framePr w:w="9029" w:h="10261" w:hRule="exact" w:wrap="none" w:vAnchor="page" w:hAnchor="page" w:x="1245" w:y="3177"/>
        <w:shd w:val="clear" w:color="auto" w:fill="auto"/>
        <w:tabs>
          <w:tab w:val="left" w:pos="3779"/>
        </w:tabs>
        <w:spacing w:line="269" w:lineRule="exact"/>
        <w:ind w:left="520" w:firstLine="0"/>
        <w:jc w:val="left"/>
      </w:pPr>
      <w:r>
        <w:t>Společnost zapsána v obchodním rejstříku, vedeném Městským soudem v Praze, oddíl B, vložka 2337 zastoupená na základě plné moci:</w:t>
      </w:r>
      <w:r>
        <w:tab/>
        <w:t xml:space="preserve">Danou Engelovou, vedoucí oddělení </w:t>
      </w:r>
      <w:r>
        <w:t>podpory prodeje,</w:t>
      </w:r>
    </w:p>
    <w:p w:rsidR="007366B1" w:rsidRDefault="00122A41" w:rsidP="006423AA">
      <w:pPr>
        <w:pStyle w:val="Bodytext20"/>
        <w:framePr w:w="9029" w:h="10261" w:hRule="exact" w:wrap="none" w:vAnchor="page" w:hAnchor="page" w:x="1245" w:y="3177"/>
        <w:shd w:val="clear" w:color="auto" w:fill="auto"/>
        <w:spacing w:after="300" w:line="269" w:lineRule="exact"/>
        <w:ind w:left="3760" w:firstLine="0"/>
        <w:jc w:val="left"/>
      </w:pPr>
      <w:r>
        <w:t>Jiřím Kuncem, manažerem pro veřejné zakázky a el. aukce</w:t>
      </w:r>
    </w:p>
    <w:p w:rsidR="007366B1" w:rsidRDefault="00122A41" w:rsidP="006423AA">
      <w:pPr>
        <w:pStyle w:val="Bodytext20"/>
        <w:framePr w:w="9029" w:h="10261" w:hRule="exact" w:wrap="none" w:vAnchor="page" w:hAnchor="page" w:x="1245" w:y="3177"/>
        <w:shd w:val="clear" w:color="auto" w:fill="auto"/>
        <w:tabs>
          <w:tab w:val="left" w:pos="2469"/>
        </w:tabs>
        <w:spacing w:line="269" w:lineRule="exact"/>
        <w:ind w:left="520" w:firstLine="0"/>
        <w:jc w:val="both"/>
      </w:pPr>
      <w:r>
        <w:t>Bankovní spojení:</w:t>
      </w:r>
      <w:r>
        <w:tab/>
      </w:r>
      <w:r>
        <w:rPr>
          <w:lang w:val="en-US" w:eastAsia="en-US" w:bidi="en-US"/>
        </w:rPr>
        <w:t xml:space="preserve">Citibank Europe </w:t>
      </w:r>
      <w:r>
        <w:t>plc, organizační složka</w:t>
      </w:r>
    </w:p>
    <w:p w:rsidR="007366B1" w:rsidRDefault="00122A41" w:rsidP="006423AA">
      <w:pPr>
        <w:pStyle w:val="Bodytext20"/>
        <w:framePr w:w="9029" w:h="10261" w:hRule="exact" w:wrap="none" w:vAnchor="page" w:hAnchor="page" w:x="1245" w:y="3177"/>
        <w:shd w:val="clear" w:color="auto" w:fill="auto"/>
        <w:spacing w:line="269" w:lineRule="exact"/>
        <w:ind w:left="520" w:firstLine="0"/>
        <w:jc w:val="both"/>
      </w:pPr>
      <w:r>
        <w:t>Číslo účtu / kód banky: 2049340208/2600 (CZK)</w:t>
      </w:r>
    </w:p>
    <w:p w:rsidR="007366B1" w:rsidRDefault="00122A41" w:rsidP="006423AA">
      <w:pPr>
        <w:pStyle w:val="Bodytext20"/>
        <w:framePr w:w="9029" w:h="10261" w:hRule="exact" w:wrap="none" w:vAnchor="page" w:hAnchor="page" w:x="1245" w:y="3177"/>
        <w:shd w:val="clear" w:color="auto" w:fill="auto"/>
        <w:tabs>
          <w:tab w:val="left" w:pos="2469"/>
        </w:tabs>
        <w:spacing w:line="230" w:lineRule="exact"/>
        <w:ind w:left="520" w:firstLine="0"/>
        <w:jc w:val="both"/>
      </w:pPr>
      <w:r>
        <w:t>Kontaktní osoba:</w:t>
      </w:r>
      <w:r>
        <w:tab/>
        <w:t>Mgr. Lenka Šebíková, specialista podpory prodeje</w:t>
      </w:r>
    </w:p>
    <w:p w:rsidR="007366B1" w:rsidRDefault="00122A41" w:rsidP="006423AA">
      <w:pPr>
        <w:pStyle w:val="Bodytext20"/>
        <w:framePr w:w="9029" w:h="10261" w:hRule="exact" w:wrap="none" w:vAnchor="page" w:hAnchor="page" w:x="1245" w:y="3177"/>
        <w:shd w:val="clear" w:color="auto" w:fill="auto"/>
        <w:spacing w:line="230" w:lineRule="exact"/>
        <w:ind w:left="2480" w:right="4040" w:firstLine="0"/>
        <w:jc w:val="left"/>
      </w:pPr>
      <w:r>
        <w:t xml:space="preserve">tel.: 267 175 513, 727 854 228 e-mail: </w:t>
      </w:r>
      <w:hyperlink r:id="rId9" w:history="1">
        <w:r>
          <w:rPr>
            <w:lang w:val="en-US" w:eastAsia="en-US" w:bidi="en-US"/>
          </w:rPr>
          <w:t>lenka.sebikova@ppas.cz</w:t>
        </w:r>
      </w:hyperlink>
    </w:p>
    <w:p w:rsidR="007366B1" w:rsidRDefault="00122A41" w:rsidP="006423AA">
      <w:pPr>
        <w:pStyle w:val="Bodytext20"/>
        <w:framePr w:w="9029" w:h="10261" w:hRule="exact" w:wrap="none" w:vAnchor="page" w:hAnchor="page" w:x="1245" w:y="3177"/>
        <w:shd w:val="clear" w:color="auto" w:fill="auto"/>
        <w:spacing w:line="528" w:lineRule="exact"/>
        <w:ind w:left="520" w:right="1800" w:firstLine="1960"/>
        <w:jc w:val="left"/>
      </w:pPr>
      <w:r>
        <w:t xml:space="preserve">místo stálého pracoviště: U Plynárny 500, Praha 4 - Michle (dále jen „ </w:t>
      </w:r>
      <w:r>
        <w:rPr>
          <w:rStyle w:val="Bodytext2Bold"/>
        </w:rPr>
        <w:t xml:space="preserve">Obchodník") </w:t>
      </w:r>
      <w:r w:rsidR="006423AA">
        <w:rPr>
          <w:rStyle w:val="Bodytext2Bold"/>
        </w:rPr>
        <w:t xml:space="preserve">                                                                                                </w:t>
      </w:r>
      <w:r>
        <w:rPr>
          <w:rStyle w:val="Bodytext2Bold"/>
        </w:rPr>
        <w:t>a</w:t>
      </w:r>
    </w:p>
    <w:p w:rsidR="007366B1" w:rsidRDefault="00122A41" w:rsidP="006423AA">
      <w:pPr>
        <w:pStyle w:val="Bodytext40"/>
        <w:framePr w:w="9029" w:h="10261" w:hRule="exact" w:wrap="none" w:vAnchor="page" w:hAnchor="page" w:x="1245" w:y="3177"/>
        <w:shd w:val="clear" w:color="auto" w:fill="auto"/>
        <w:spacing w:before="0" w:line="528" w:lineRule="exact"/>
        <w:ind w:left="520"/>
      </w:pPr>
      <w:r>
        <w:t>Hudební divadlo v Karl</w:t>
      </w:r>
      <w:r w:rsidR="006423AA">
        <w:t>í</w:t>
      </w:r>
      <w:r>
        <w:t>ně</w:t>
      </w:r>
    </w:p>
    <w:p w:rsidR="007366B1" w:rsidRDefault="00122A41" w:rsidP="006423AA">
      <w:pPr>
        <w:pStyle w:val="Bodytext20"/>
        <w:framePr w:w="9029" w:h="10261" w:hRule="exact" w:wrap="none" w:vAnchor="page" w:hAnchor="page" w:x="1245" w:y="3177"/>
        <w:shd w:val="clear" w:color="auto" w:fill="auto"/>
        <w:spacing w:line="269" w:lineRule="exact"/>
        <w:ind w:left="520" w:firstLine="0"/>
        <w:jc w:val="both"/>
      </w:pPr>
      <w:r>
        <w:t>se sídlem 186 00 Praha - Karlín, Křižík</w:t>
      </w:r>
      <w:r>
        <w:t>ova 283/10</w:t>
      </w:r>
    </w:p>
    <w:p w:rsidR="007366B1" w:rsidRDefault="00122A41" w:rsidP="006423AA">
      <w:pPr>
        <w:pStyle w:val="Bodytext20"/>
        <w:framePr w:w="9029" w:h="10261" w:hRule="exact" w:wrap="none" w:vAnchor="page" w:hAnchor="page" w:x="1245" w:y="3177"/>
        <w:shd w:val="clear" w:color="auto" w:fill="auto"/>
        <w:spacing w:line="269" w:lineRule="exact"/>
        <w:ind w:left="520" w:firstLine="0"/>
        <w:jc w:val="both"/>
      </w:pPr>
      <w:r>
        <w:t>IČ: 00064335</w:t>
      </w:r>
    </w:p>
    <w:p w:rsidR="007366B1" w:rsidRDefault="00122A41" w:rsidP="006423AA">
      <w:pPr>
        <w:pStyle w:val="Bodytext20"/>
        <w:framePr w:w="9029" w:h="10261" w:hRule="exact" w:wrap="none" w:vAnchor="page" w:hAnchor="page" w:x="1245" w:y="3177"/>
        <w:shd w:val="clear" w:color="auto" w:fill="auto"/>
        <w:spacing w:line="269" w:lineRule="exact"/>
        <w:ind w:left="520" w:firstLine="0"/>
        <w:jc w:val="both"/>
      </w:pPr>
      <w:r>
        <w:t>DIČ: CZ00064335</w:t>
      </w:r>
    </w:p>
    <w:p w:rsidR="007366B1" w:rsidRDefault="00122A41" w:rsidP="006423AA">
      <w:pPr>
        <w:pStyle w:val="Bodytext20"/>
        <w:framePr w:w="9029" w:h="10261" w:hRule="exact" w:wrap="none" w:vAnchor="page" w:hAnchor="page" w:x="1245" w:y="3177"/>
        <w:shd w:val="clear" w:color="auto" w:fill="auto"/>
        <w:tabs>
          <w:tab w:val="left" w:pos="3779"/>
        </w:tabs>
        <w:spacing w:line="269" w:lineRule="exact"/>
        <w:ind w:left="520" w:firstLine="0"/>
        <w:jc w:val="both"/>
      </w:pPr>
      <w:r>
        <w:t>jejímž jménem jedná:</w:t>
      </w:r>
      <w:r>
        <w:tab/>
        <w:t>Egon Kulhánek - ředitel HDK</w:t>
      </w:r>
    </w:p>
    <w:p w:rsidR="007366B1" w:rsidRDefault="00122A41" w:rsidP="006423AA">
      <w:pPr>
        <w:pStyle w:val="Bodytext20"/>
        <w:framePr w:w="9029" w:h="10261" w:hRule="exact" w:wrap="none" w:vAnchor="page" w:hAnchor="page" w:x="1245" w:y="3177"/>
        <w:shd w:val="clear" w:color="auto" w:fill="auto"/>
        <w:spacing w:line="269" w:lineRule="exact"/>
        <w:ind w:left="520" w:firstLine="0"/>
        <w:jc w:val="both"/>
      </w:pPr>
      <w:r>
        <w:t>bankovní spojení: Komerční banka a.s.</w:t>
      </w:r>
    </w:p>
    <w:p w:rsidR="007366B1" w:rsidRDefault="00122A41" w:rsidP="006423AA">
      <w:pPr>
        <w:pStyle w:val="Bodytext20"/>
        <w:framePr w:w="9029" w:h="10261" w:hRule="exact" w:wrap="none" w:vAnchor="page" w:hAnchor="page" w:x="1245" w:y="3177"/>
        <w:shd w:val="clear" w:color="auto" w:fill="auto"/>
        <w:spacing w:line="269" w:lineRule="exact"/>
        <w:ind w:left="520" w:firstLine="0"/>
        <w:jc w:val="both"/>
      </w:pPr>
      <w:r>
        <w:t>Číslo účtu / kód banky: 43-1512190287/0100</w:t>
      </w:r>
    </w:p>
    <w:p w:rsidR="007366B1" w:rsidRDefault="00122A41" w:rsidP="006423AA">
      <w:pPr>
        <w:pStyle w:val="Bodytext20"/>
        <w:framePr w:w="9029" w:h="10261" w:hRule="exact" w:wrap="none" w:vAnchor="page" w:hAnchor="page" w:x="1245" w:y="3177"/>
        <w:shd w:val="clear" w:color="auto" w:fill="auto"/>
        <w:spacing w:line="542" w:lineRule="exact"/>
        <w:ind w:left="520" w:firstLine="0"/>
        <w:jc w:val="both"/>
      </w:pPr>
      <w:r>
        <w:t xml:space="preserve">Adresa k zasílání fakturace a veškerých sdělení určených Zákazníkovi: Křižíkova 283/10, 186 00 Praha 8 Kontaktní osoby: Vladimír Holan, </w:t>
      </w:r>
      <w:r>
        <w:rPr>
          <w:lang w:val="en-US" w:eastAsia="en-US" w:bidi="en-US"/>
        </w:rPr>
        <w:t>v</w:t>
      </w:r>
      <w:r>
        <w:rPr>
          <w:rStyle w:val="Bodytext21"/>
          <w:lang w:val="en-US" w:eastAsia="en-US" w:bidi="en-US"/>
        </w:rPr>
        <w:t>ladim</w:t>
      </w:r>
      <w:r>
        <w:rPr>
          <w:lang w:val="en-US" w:eastAsia="en-US" w:bidi="en-US"/>
        </w:rPr>
        <w:t>i</w:t>
      </w:r>
      <w:hyperlink r:id="rId10" w:history="1">
        <w:r>
          <w:rPr>
            <w:rStyle w:val="Bodytext21"/>
            <w:lang w:val="en-US" w:eastAsia="en-US" w:bidi="en-US"/>
          </w:rPr>
          <w:t>r.holan@hdk.cz</w:t>
        </w:r>
      </w:hyperlink>
      <w:r>
        <w:rPr>
          <w:lang w:val="en-US" w:eastAsia="en-US" w:bidi="en-US"/>
        </w:rPr>
        <w:t xml:space="preserve">. </w:t>
      </w:r>
      <w:r>
        <w:t>777 104 291, 221 868</w:t>
      </w:r>
      <w:r w:rsidR="006423AA">
        <w:t> </w:t>
      </w:r>
      <w:r>
        <w:t>334</w:t>
      </w:r>
    </w:p>
    <w:p w:rsidR="007366B1" w:rsidRDefault="006423AA" w:rsidP="006423AA">
      <w:pPr>
        <w:pStyle w:val="Bodytext20"/>
        <w:framePr w:w="9029" w:h="1831" w:hRule="exact" w:wrap="none" w:vAnchor="page" w:hAnchor="page" w:x="1591" w:y="12946"/>
        <w:shd w:val="clear" w:color="auto" w:fill="auto"/>
        <w:spacing w:after="1074" w:line="542" w:lineRule="exact"/>
        <w:ind w:left="520" w:firstLine="0"/>
        <w:jc w:val="both"/>
      </w:pPr>
      <w:r>
        <w:rPr>
          <w:rStyle w:val="Bodytext22"/>
        </w:rPr>
        <w:t xml:space="preserve">                                                                                                                                                                      </w:t>
      </w:r>
      <w:r w:rsidR="00122A41">
        <w:rPr>
          <w:rStyle w:val="Bodytext22"/>
        </w:rPr>
        <w:t xml:space="preserve">(dále </w:t>
      </w:r>
      <w:r w:rsidR="00122A41">
        <w:rPr>
          <w:rStyle w:val="Bodytext2Candara95pt0"/>
        </w:rPr>
        <w:t xml:space="preserve">jen </w:t>
      </w:r>
      <w:r w:rsidR="00122A41">
        <w:rPr>
          <w:rStyle w:val="Bodytext22"/>
        </w:rPr>
        <w:t>„Zák</w:t>
      </w:r>
      <w:r>
        <w:rPr>
          <w:rStyle w:val="Bodytext22"/>
        </w:rPr>
        <w:t>a</w:t>
      </w:r>
      <w:r w:rsidR="00122A41">
        <w:rPr>
          <w:rStyle w:val="Bodytext22"/>
        </w:rPr>
        <w:t>zník“)</w:t>
      </w:r>
    </w:p>
    <w:p w:rsidR="007366B1" w:rsidRDefault="00122A41" w:rsidP="006423AA">
      <w:pPr>
        <w:pStyle w:val="Bodytext20"/>
        <w:framePr w:w="9029" w:h="1831" w:hRule="exact" w:wrap="none" w:vAnchor="page" w:hAnchor="page" w:x="1591" w:y="12946"/>
        <w:shd w:val="clear" w:color="auto" w:fill="auto"/>
        <w:spacing w:line="200" w:lineRule="exact"/>
        <w:ind w:left="520" w:firstLine="0"/>
        <w:jc w:val="both"/>
      </w:pPr>
      <w:r>
        <w:t>(dále společn</w:t>
      </w:r>
      <w:r>
        <w:t>ě též „Smluvní strany")</w:t>
      </w:r>
    </w:p>
    <w:p w:rsidR="007366B1" w:rsidRDefault="00122A41">
      <w:pPr>
        <w:pStyle w:val="Bodytext50"/>
        <w:framePr w:w="9029" w:h="525" w:hRule="exact" w:wrap="none" w:vAnchor="page" w:hAnchor="page" w:x="1245" w:y="14617"/>
        <w:shd w:val="clear" w:color="auto" w:fill="auto"/>
        <w:spacing w:before="0"/>
        <w:ind w:left="520" w:firstLine="0"/>
      </w:pPr>
      <w:r>
        <w:t>Obchodník se touto Smlouvou ve smyslu článku II. Obecného znění Smlouvy zavazuje v době odpovídající dále sjednanému Termínu dodávek dodat Zákazníkovi zemní plyn, přistavit tento plyn</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7366B1">
      <w:pPr>
        <w:pStyle w:val="Headerorfooter20"/>
        <w:framePr w:wrap="none" w:vAnchor="page" w:hAnchor="page" w:x="11272" w:y="242"/>
        <w:shd w:val="clear" w:color="auto" w:fill="auto"/>
      </w:pPr>
    </w:p>
    <w:p w:rsidR="007366B1" w:rsidRDefault="00122A41">
      <w:pPr>
        <w:pStyle w:val="Bodytext20"/>
        <w:framePr w:w="9029" w:h="1695" w:hRule="exact" w:wrap="none" w:vAnchor="page" w:hAnchor="page" w:x="1245" w:y="1577"/>
        <w:shd w:val="clear" w:color="auto" w:fill="auto"/>
        <w:spacing w:after="240" w:line="235" w:lineRule="exact"/>
        <w:ind w:left="200" w:right="360" w:firstLine="0"/>
        <w:jc w:val="both"/>
      </w:pPr>
      <w:r>
        <w:t>k odběru v Odběrných místech Zákazníka a zajistit vlastním jménem a na vlastní účet distribuci plynu a Zákazník se zavazuje tento plyn ve sjednan</w:t>
      </w:r>
      <w:r>
        <w:t>ém množství odebrat a zaplatit za něj Obchodníkovi dohodnutou cenu.</w:t>
      </w:r>
    </w:p>
    <w:p w:rsidR="007366B1" w:rsidRDefault="00122A41">
      <w:pPr>
        <w:pStyle w:val="Bodytext20"/>
        <w:framePr w:w="9029" w:h="1695" w:hRule="exact" w:wrap="none" w:vAnchor="page" w:hAnchor="page" w:x="1245" w:y="1577"/>
        <w:shd w:val="clear" w:color="auto" w:fill="auto"/>
        <w:spacing w:line="235" w:lineRule="exact"/>
        <w:ind w:left="200" w:right="360" w:firstLine="0"/>
        <w:jc w:val="both"/>
      </w:pPr>
      <w:r>
        <w:t>Pro určení rozsahu vzájemných práv a povinností smluvních stran z této Smlouvy o sdružených službách dodávky plynu platí ujednání tohoto Výběrového listu, ujednání obsažená v Obecném znění</w:t>
      </w:r>
      <w:r>
        <w:t xml:space="preserve"> Smlouvy a nedílných přílohách.</w:t>
      </w:r>
    </w:p>
    <w:p w:rsidR="007366B1" w:rsidRDefault="00122A41">
      <w:pPr>
        <w:pStyle w:val="Bodytext20"/>
        <w:framePr w:w="9029" w:h="1653" w:hRule="exact" w:wrap="none" w:vAnchor="page" w:hAnchor="page" w:x="1245" w:y="3261"/>
        <w:shd w:val="clear" w:color="auto" w:fill="auto"/>
        <w:spacing w:line="470" w:lineRule="exact"/>
        <w:ind w:left="200" w:right="360" w:firstLine="0"/>
        <w:jc w:val="both"/>
      </w:pPr>
      <w:r>
        <w:rPr>
          <w:rStyle w:val="Bodytext21"/>
        </w:rPr>
        <w:t>Termín dodávek</w:t>
      </w:r>
      <w:r>
        <w:t xml:space="preserve"> dle této Smlouvy se sjednává na dobu od </w:t>
      </w:r>
      <w:r>
        <w:rPr>
          <w:lang w:val="en-US" w:eastAsia="en-US" w:bidi="en-US"/>
        </w:rPr>
        <w:t xml:space="preserve">I. </w:t>
      </w:r>
      <w:r>
        <w:t xml:space="preserve">I. 2016 6.00 hod. </w:t>
      </w:r>
      <w:r>
        <w:rPr>
          <w:lang w:val="en-US" w:eastAsia="en-US" w:bidi="en-US"/>
        </w:rPr>
        <w:t xml:space="preserve">do I. </w:t>
      </w:r>
      <w:r>
        <w:t xml:space="preserve">I. 2020 6.00 hod. </w:t>
      </w:r>
      <w:r>
        <w:rPr>
          <w:rStyle w:val="Bodytext21"/>
        </w:rPr>
        <w:t>Doba trvání</w:t>
      </w:r>
      <w:r>
        <w:t xml:space="preserve"> Smlouvy je doba určitá do 31. 12. 2019</w:t>
      </w:r>
    </w:p>
    <w:p w:rsidR="007366B1" w:rsidRDefault="00122A41">
      <w:pPr>
        <w:pStyle w:val="Bodytext20"/>
        <w:framePr w:w="9029" w:h="1653" w:hRule="exact" w:wrap="none" w:vAnchor="page" w:hAnchor="page" w:x="1245" w:y="3261"/>
        <w:shd w:val="clear" w:color="auto" w:fill="auto"/>
        <w:spacing w:line="235" w:lineRule="exact"/>
        <w:ind w:left="200" w:right="360" w:firstLine="0"/>
        <w:jc w:val="both"/>
      </w:pPr>
      <w:r>
        <w:rPr>
          <w:rStyle w:val="Bodytext21"/>
        </w:rPr>
        <w:t>Cena plynu</w:t>
      </w:r>
      <w:r>
        <w:t xml:space="preserve"> dodávaného dle této Smlouvy se sjednává v nedílné Příloze B k </w:t>
      </w:r>
      <w:r>
        <w:t>této Smlouvě. (Článek IV. bod I Obecného znění S</w:t>
      </w:r>
      <w:r w:rsidR="006423AA">
        <w:t>m</w:t>
      </w:r>
      <w:r>
        <w:t>louvy).</w:t>
      </w:r>
    </w:p>
    <w:p w:rsidR="007366B1" w:rsidRDefault="00122A41">
      <w:pPr>
        <w:pStyle w:val="Bodytext20"/>
        <w:framePr w:w="9029" w:h="1914" w:hRule="exact" w:wrap="none" w:vAnchor="page" w:hAnchor="page" w:x="1245" w:y="5095"/>
        <w:shd w:val="clear" w:color="auto" w:fill="auto"/>
        <w:spacing w:after="240" w:line="230" w:lineRule="exact"/>
        <w:ind w:left="200" w:right="360" w:firstLine="0"/>
        <w:jc w:val="both"/>
      </w:pPr>
      <w:r>
        <w:t xml:space="preserve">Úplné ujednání o celkovém </w:t>
      </w:r>
      <w:r>
        <w:rPr>
          <w:rStyle w:val="Bodytext21"/>
        </w:rPr>
        <w:t>množství plynu</w:t>
      </w:r>
      <w:r>
        <w:t xml:space="preserve"> dodávaného dle této Smlouvy je obsaženo v Příloze A k této Smlouvě (Článek </w:t>
      </w:r>
      <w:r>
        <w:rPr>
          <w:lang w:val="en-US" w:eastAsia="en-US" w:bidi="en-US"/>
        </w:rPr>
        <w:t xml:space="preserve">III. </w:t>
      </w:r>
      <w:r>
        <w:t>bod 2. Obecného znění Smlouvy).</w:t>
      </w:r>
    </w:p>
    <w:p w:rsidR="007366B1" w:rsidRDefault="00122A41">
      <w:pPr>
        <w:pStyle w:val="Bodytext20"/>
        <w:framePr w:w="9029" w:h="1914" w:hRule="exact" w:wrap="none" w:vAnchor="page" w:hAnchor="page" w:x="1245" w:y="5095"/>
        <w:shd w:val="clear" w:color="auto" w:fill="auto"/>
        <w:spacing w:after="244" w:line="230" w:lineRule="exact"/>
        <w:ind w:left="200" w:right="360" w:firstLine="0"/>
        <w:jc w:val="both"/>
      </w:pPr>
      <w:r>
        <w:rPr>
          <w:rStyle w:val="Bodytext21"/>
        </w:rPr>
        <w:t>Splatnost záloh</w:t>
      </w:r>
      <w:r>
        <w:t xml:space="preserve"> na dodávku plynu se sjednává tak, že záloha je splatná k 15 dni kalendářního měsíce (Článek VI. bod 2. Obecného znění Smlouvy).</w:t>
      </w:r>
    </w:p>
    <w:p w:rsidR="007366B1" w:rsidRDefault="00122A41">
      <w:pPr>
        <w:pStyle w:val="Bodytext20"/>
        <w:framePr w:w="9029" w:h="1914" w:hRule="exact" w:wrap="none" w:vAnchor="page" w:hAnchor="page" w:x="1245" w:y="5095"/>
        <w:shd w:val="clear" w:color="auto" w:fill="auto"/>
        <w:ind w:left="200" w:right="360" w:firstLine="0"/>
        <w:jc w:val="both"/>
      </w:pPr>
      <w:r>
        <w:t xml:space="preserve">Smluvní strany sjednávají </w:t>
      </w:r>
      <w:r>
        <w:rPr>
          <w:rStyle w:val="Bodytext21"/>
        </w:rPr>
        <w:t>splatnost přeplatku</w:t>
      </w:r>
      <w:r>
        <w:t xml:space="preserve"> a </w:t>
      </w:r>
      <w:r>
        <w:rPr>
          <w:rStyle w:val="Bodytext21"/>
        </w:rPr>
        <w:t>nedoplatků</w:t>
      </w:r>
      <w:r>
        <w:t xml:space="preserve"> ve Ih</w:t>
      </w:r>
      <w:r w:rsidR="006423AA">
        <w:t>ů</w:t>
      </w:r>
      <w:r>
        <w:t>tě 15 dnů (Článek VI. bod 5. Obecného znění Smlouvy).</w:t>
      </w:r>
    </w:p>
    <w:p w:rsidR="007366B1" w:rsidRDefault="00122A41">
      <w:pPr>
        <w:pStyle w:val="Bodytext20"/>
        <w:framePr w:w="9029" w:h="520" w:hRule="exact" w:wrap="none" w:vAnchor="page" w:hAnchor="page" w:x="1245" w:y="7192"/>
        <w:shd w:val="clear" w:color="auto" w:fill="auto"/>
        <w:spacing w:line="230" w:lineRule="exact"/>
        <w:ind w:left="200" w:right="360" w:firstLine="0"/>
        <w:jc w:val="both"/>
      </w:pPr>
      <w:r>
        <w:t xml:space="preserve">Smluvní strany sjednávají, že Zákazník je povinen hradit </w:t>
      </w:r>
      <w:r>
        <w:rPr>
          <w:rStyle w:val="Bodytext21"/>
        </w:rPr>
        <w:t>zálohy</w:t>
      </w:r>
      <w:r>
        <w:t xml:space="preserve"> na dodávku plynu ve výši 50 % (Článek VI. bod I. Obecného znění Smlouvy).</w:t>
      </w:r>
    </w:p>
    <w:p w:rsidR="007366B1" w:rsidRDefault="00122A41">
      <w:pPr>
        <w:pStyle w:val="Bodytext20"/>
        <w:framePr w:w="9029" w:h="741" w:hRule="exact" w:wrap="none" w:vAnchor="page" w:hAnchor="page" w:x="1245" w:y="7902"/>
        <w:shd w:val="clear" w:color="auto" w:fill="auto"/>
        <w:ind w:left="200" w:right="360" w:firstLine="0"/>
        <w:jc w:val="both"/>
      </w:pPr>
      <w:r>
        <w:t>Smluvní strany sjednávají, že veškeré úhrady peněžitých částek Zákazníkem Obchodníkovi budou prováděny bezhotovostní f</w:t>
      </w:r>
      <w:r>
        <w:t>ormou převodu na bankovní účet (Článek VI. bod 6. Obecného znění Smlouvy).</w:t>
      </w:r>
    </w:p>
    <w:p w:rsidR="007366B1" w:rsidRDefault="00122A41">
      <w:pPr>
        <w:pStyle w:val="Heading20"/>
        <w:framePr w:w="9029" w:h="976" w:hRule="exact" w:wrap="none" w:vAnchor="page" w:hAnchor="page" w:x="1245" w:y="9073"/>
        <w:shd w:val="clear" w:color="auto" w:fill="auto"/>
        <w:spacing w:before="0" w:after="261"/>
        <w:ind w:left="200"/>
      </w:pPr>
      <w:bookmarkStart w:id="2" w:name="bookmark2"/>
      <w:r>
        <w:t>Zvláštní ustanovení zapracované do smlouvy na základě požadavků uveřejněných v zadávací dokumentaci.</w:t>
      </w:r>
      <w:bookmarkEnd w:id="2"/>
    </w:p>
    <w:p w:rsidR="007366B1" w:rsidRDefault="00122A41">
      <w:pPr>
        <w:pStyle w:val="Heading20"/>
        <w:framePr w:w="9029" w:h="976" w:hRule="exact" w:wrap="none" w:vAnchor="page" w:hAnchor="page" w:x="1245" w:y="9073"/>
        <w:shd w:val="clear" w:color="auto" w:fill="auto"/>
        <w:spacing w:before="0" w:after="0" w:line="200" w:lineRule="exact"/>
        <w:ind w:left="200"/>
      </w:pPr>
      <w:bookmarkStart w:id="3" w:name="bookmark3"/>
      <w:r>
        <w:t>Obchodní podmínky</w:t>
      </w:r>
      <w:bookmarkEnd w:id="3"/>
    </w:p>
    <w:p w:rsidR="007366B1" w:rsidRDefault="00122A41">
      <w:pPr>
        <w:pStyle w:val="Bodytext20"/>
        <w:framePr w:w="9029" w:h="4509" w:hRule="exact" w:wrap="none" w:vAnchor="page" w:hAnchor="page" w:x="1245" w:y="10302"/>
        <w:numPr>
          <w:ilvl w:val="0"/>
          <w:numId w:val="2"/>
        </w:numPr>
        <w:shd w:val="clear" w:color="auto" w:fill="auto"/>
        <w:tabs>
          <w:tab w:val="left" w:pos="491"/>
        </w:tabs>
        <w:spacing w:line="470" w:lineRule="exact"/>
        <w:ind w:left="200" w:firstLine="0"/>
        <w:jc w:val="left"/>
      </w:pPr>
      <w:r>
        <w:t>Základní informace o dodavateli;</w:t>
      </w:r>
    </w:p>
    <w:p w:rsidR="007366B1" w:rsidRDefault="00122A41">
      <w:pPr>
        <w:pStyle w:val="Bodytext20"/>
        <w:framePr w:w="9029" w:h="4509" w:hRule="exact" w:wrap="none" w:vAnchor="page" w:hAnchor="page" w:x="1245" w:y="10302"/>
        <w:numPr>
          <w:ilvl w:val="0"/>
          <w:numId w:val="2"/>
        </w:numPr>
        <w:shd w:val="clear" w:color="auto" w:fill="auto"/>
        <w:tabs>
          <w:tab w:val="left" w:pos="491"/>
        </w:tabs>
        <w:spacing w:line="470" w:lineRule="exact"/>
        <w:ind w:left="200" w:firstLine="0"/>
        <w:jc w:val="left"/>
      </w:pPr>
      <w:r>
        <w:t xml:space="preserve">registrační číslo subjektu </w:t>
      </w:r>
      <w:r>
        <w:t>dle vyhlášky ERÚ č. 541/2005 Sb. V platném znění;</w:t>
      </w:r>
    </w:p>
    <w:p w:rsidR="007366B1" w:rsidRDefault="00122A41">
      <w:pPr>
        <w:pStyle w:val="Bodytext20"/>
        <w:framePr w:w="9029" w:h="4509" w:hRule="exact" w:wrap="none" w:vAnchor="page" w:hAnchor="page" w:x="1245" w:y="10302"/>
        <w:numPr>
          <w:ilvl w:val="0"/>
          <w:numId w:val="2"/>
        </w:numPr>
        <w:shd w:val="clear" w:color="auto" w:fill="auto"/>
        <w:tabs>
          <w:tab w:val="left" w:pos="491"/>
        </w:tabs>
        <w:spacing w:line="470" w:lineRule="exact"/>
        <w:ind w:left="200" w:firstLine="0"/>
        <w:jc w:val="left"/>
      </w:pPr>
      <w:r>
        <w:t>jména a kontakty pověřených osob uchazeče (dodavatele);</w:t>
      </w:r>
    </w:p>
    <w:p w:rsidR="007366B1" w:rsidRDefault="00122A41">
      <w:pPr>
        <w:pStyle w:val="Bodytext20"/>
        <w:framePr w:w="9029" w:h="4509" w:hRule="exact" w:wrap="none" w:vAnchor="page" w:hAnchor="page" w:x="1245" w:y="10302"/>
        <w:numPr>
          <w:ilvl w:val="0"/>
          <w:numId w:val="2"/>
        </w:numPr>
        <w:shd w:val="clear" w:color="auto" w:fill="auto"/>
        <w:tabs>
          <w:tab w:val="left" w:pos="496"/>
        </w:tabs>
        <w:spacing w:after="233" w:line="221" w:lineRule="exact"/>
        <w:ind w:left="200" w:right="360" w:firstLine="0"/>
        <w:jc w:val="both"/>
      </w:pPr>
      <w:r>
        <w:t>smlouva bez možnosti automatického prosloužení, výpověď nejpozději 20 dní pro obě strany před koncem platnosti smlouvy;</w:t>
      </w:r>
    </w:p>
    <w:p w:rsidR="007366B1" w:rsidRDefault="00122A41">
      <w:pPr>
        <w:pStyle w:val="Bodytext20"/>
        <w:framePr w:w="9029" w:h="4509" w:hRule="exact" w:wrap="none" w:vAnchor="page" w:hAnchor="page" w:x="1245" w:y="10302"/>
        <w:numPr>
          <w:ilvl w:val="0"/>
          <w:numId w:val="2"/>
        </w:numPr>
        <w:shd w:val="clear" w:color="auto" w:fill="auto"/>
        <w:tabs>
          <w:tab w:val="left" w:pos="506"/>
        </w:tabs>
        <w:spacing w:after="500" w:line="230" w:lineRule="exact"/>
        <w:ind w:left="200" w:right="360" w:firstLine="0"/>
        <w:jc w:val="both"/>
      </w:pPr>
      <w:r>
        <w:t xml:space="preserve">na zadavatele se nevztahují </w:t>
      </w:r>
      <w:r>
        <w:t>sankce za nedodržení množství odběru zemního plynu, toleranční odchylka -100%/+100% z ACQ, dodavatel přebírá úplnou zodpovědnost za odchylku v množství odběru zemního plynu, skutečné množství odebraného plynu se nebude vyhodnocovat ve smyslu jakýchkoliv da</w:t>
      </w:r>
      <w:r>
        <w:t>lších poplatků a sankcí;</w:t>
      </w:r>
    </w:p>
    <w:p w:rsidR="007366B1" w:rsidRDefault="00122A41">
      <w:pPr>
        <w:pStyle w:val="Bodytext20"/>
        <w:framePr w:w="9029" w:h="4509" w:hRule="exact" w:wrap="none" w:vAnchor="page" w:hAnchor="page" w:x="1245" w:y="10302"/>
        <w:numPr>
          <w:ilvl w:val="0"/>
          <w:numId w:val="2"/>
        </w:numPr>
        <w:shd w:val="clear" w:color="auto" w:fill="auto"/>
        <w:tabs>
          <w:tab w:val="left" w:pos="491"/>
        </w:tabs>
        <w:spacing w:line="230" w:lineRule="exact"/>
        <w:ind w:left="200" w:right="360" w:firstLine="0"/>
        <w:jc w:val="both"/>
      </w:pPr>
      <w:r>
        <w:t>pokud dojde k přerušen</w:t>
      </w:r>
      <w:r w:rsidR="006423AA">
        <w:t>í</w:t>
      </w:r>
      <w:r>
        <w:t xml:space="preserve"> dodávky plynu (odpojení odběrného místa od distribuční sítě zaplombováním plynoměru na určitou dobu, aniž dojde k ukončení smluvního vztahu mezi zákazníkem</w:t>
      </w:r>
    </w:p>
    <w:p w:rsidR="007366B1" w:rsidRDefault="00122A41">
      <w:pPr>
        <w:pStyle w:val="Bodytext20"/>
        <w:framePr w:w="9029" w:h="4509" w:hRule="exact" w:wrap="none" w:vAnchor="page" w:hAnchor="page" w:x="1245" w:y="10302"/>
        <w:shd w:val="clear" w:color="auto" w:fill="auto"/>
        <w:spacing w:line="230" w:lineRule="exact"/>
        <w:ind w:left="200" w:firstLine="0"/>
        <w:jc w:val="both"/>
      </w:pPr>
      <w:r>
        <w:t>a dodavatelem) z důvodů nezaplacení tří po sobě jdo</w:t>
      </w:r>
      <w:r>
        <w:t>ucích fakturovaných částek (</w:t>
      </w:r>
      <w:r>
        <w:t>ne zálohových</w:t>
      </w:r>
    </w:p>
    <w:p w:rsidR="007366B1" w:rsidRDefault="007366B1">
      <w:pPr>
        <w:pStyle w:val="Headerorfooter30"/>
        <w:framePr w:wrap="none" w:vAnchor="page" w:hAnchor="page" w:x="11253" w:y="15965"/>
        <w:shd w:val="clear" w:color="auto" w:fill="auto"/>
      </w:pP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7366B1">
      <w:pPr>
        <w:pStyle w:val="Other0"/>
        <w:framePr w:wrap="none" w:vAnchor="page" w:hAnchor="page" w:x="11220" w:y="286"/>
        <w:shd w:val="clear" w:color="auto" w:fill="auto"/>
        <w:spacing w:line="200" w:lineRule="exact"/>
        <w:jc w:val="both"/>
      </w:pPr>
    </w:p>
    <w:p w:rsidR="007366B1" w:rsidRDefault="00122A41">
      <w:pPr>
        <w:pStyle w:val="Bodytext20"/>
        <w:framePr w:w="9029" w:h="552" w:hRule="exact" w:wrap="none" w:vAnchor="page" w:hAnchor="page" w:x="1245" w:y="1582"/>
        <w:shd w:val="clear" w:color="auto" w:fill="auto"/>
        <w:spacing w:line="240" w:lineRule="exact"/>
        <w:ind w:left="160" w:right="420" w:firstLine="0"/>
        <w:jc w:val="left"/>
      </w:pPr>
      <w:r>
        <w:t>plateb) a zákazník nepožádá o obnovení dodávky plynu a fakturovanou částku neuhradí, dojde ve Ih</w:t>
      </w:r>
      <w:r w:rsidR="006423AA">
        <w:t>ů</w:t>
      </w:r>
      <w:r>
        <w:t>tě 60 dnů od data přerušení dodávky plynu k ukončení platnosti smlouvy;</w:t>
      </w:r>
    </w:p>
    <w:p w:rsidR="007366B1" w:rsidRDefault="00122A41">
      <w:pPr>
        <w:pStyle w:val="Bodytext20"/>
        <w:framePr w:w="9029" w:h="779" w:hRule="exact" w:wrap="none" w:vAnchor="page" w:hAnchor="page" w:x="1245" w:y="2287"/>
        <w:numPr>
          <w:ilvl w:val="0"/>
          <w:numId w:val="2"/>
        </w:numPr>
        <w:shd w:val="clear" w:color="auto" w:fill="auto"/>
        <w:tabs>
          <w:tab w:val="left" w:pos="440"/>
        </w:tabs>
        <w:spacing w:line="235" w:lineRule="exact"/>
        <w:ind w:left="160" w:firstLine="0"/>
        <w:jc w:val="left"/>
      </w:pPr>
      <w:r>
        <w:t xml:space="preserve">kterákoli </w:t>
      </w:r>
      <w:r>
        <w:t>smluvní strana je oprávněna od smlouvy odstoupit:</w:t>
      </w:r>
    </w:p>
    <w:p w:rsidR="007366B1" w:rsidRDefault="00122A41">
      <w:pPr>
        <w:pStyle w:val="Bodytext20"/>
        <w:framePr w:w="9029" w:h="779" w:hRule="exact" w:wrap="none" w:vAnchor="page" w:hAnchor="page" w:x="1245" w:y="2287"/>
        <w:numPr>
          <w:ilvl w:val="0"/>
          <w:numId w:val="3"/>
        </w:numPr>
        <w:shd w:val="clear" w:color="auto" w:fill="auto"/>
        <w:tabs>
          <w:tab w:val="left" w:pos="431"/>
        </w:tabs>
        <w:spacing w:line="235" w:lineRule="exact"/>
        <w:ind w:left="160" w:firstLine="0"/>
        <w:jc w:val="left"/>
      </w:pPr>
      <w:r>
        <w:t>dojde-li k oprávněnému ukončení připojení k distribuční soustavě ze strany příslušného PDS;</w:t>
      </w:r>
    </w:p>
    <w:p w:rsidR="007366B1" w:rsidRDefault="00122A41">
      <w:pPr>
        <w:pStyle w:val="Bodytext20"/>
        <w:framePr w:w="9029" w:h="779" w:hRule="exact" w:wrap="none" w:vAnchor="page" w:hAnchor="page" w:x="1245" w:y="2287"/>
        <w:numPr>
          <w:ilvl w:val="0"/>
          <w:numId w:val="3"/>
        </w:numPr>
        <w:shd w:val="clear" w:color="auto" w:fill="auto"/>
        <w:tabs>
          <w:tab w:val="left" w:pos="431"/>
        </w:tabs>
        <w:spacing w:line="235" w:lineRule="exact"/>
        <w:ind w:left="160" w:firstLine="0"/>
        <w:jc w:val="left"/>
      </w:pPr>
      <w:r>
        <w:t>je-li zahájeno insolvenční řízení k vydání rozhodnutí o úpadku druhé smluvní strany;</w:t>
      </w:r>
    </w:p>
    <w:p w:rsidR="007366B1" w:rsidRDefault="00122A41">
      <w:pPr>
        <w:pStyle w:val="Bodytext20"/>
        <w:framePr w:w="9029" w:h="3807" w:hRule="exact" w:wrap="none" w:vAnchor="page" w:hAnchor="page" w:x="1245" w:y="3243"/>
        <w:numPr>
          <w:ilvl w:val="0"/>
          <w:numId w:val="2"/>
        </w:numPr>
        <w:shd w:val="clear" w:color="auto" w:fill="auto"/>
        <w:tabs>
          <w:tab w:val="left" w:pos="444"/>
        </w:tabs>
        <w:spacing w:after="268" w:line="235" w:lineRule="exact"/>
        <w:ind w:left="160" w:right="420" w:firstLine="0"/>
        <w:jc w:val="left"/>
      </w:pPr>
      <w:r>
        <w:t>zákazník je oprávněn od Smlou</w:t>
      </w:r>
      <w:r>
        <w:t>vy odstoupit v případě podstatného porušení povinností ze strany dodavatele vyplývajících ze smlouvy, za podstatné porušení povinností ze strany dodavatele se považuje bezdůvodné ukončení dodávky plynu a bezdůvodné neposkytování nebo nezajištění distribučn</w:t>
      </w:r>
      <w:r>
        <w:t>ích služeb;</w:t>
      </w:r>
    </w:p>
    <w:p w:rsidR="007366B1" w:rsidRDefault="00122A41">
      <w:pPr>
        <w:pStyle w:val="Bodytext20"/>
        <w:framePr w:w="9029" w:h="3807" w:hRule="exact" w:wrap="none" w:vAnchor="page" w:hAnchor="page" w:x="1245" w:y="3243"/>
        <w:numPr>
          <w:ilvl w:val="0"/>
          <w:numId w:val="2"/>
        </w:numPr>
        <w:shd w:val="clear" w:color="auto" w:fill="auto"/>
        <w:tabs>
          <w:tab w:val="left" w:pos="444"/>
        </w:tabs>
        <w:spacing w:after="216" w:line="200" w:lineRule="exact"/>
        <w:ind w:left="160" w:firstLine="0"/>
        <w:jc w:val="left"/>
      </w:pPr>
      <w:r>
        <w:t>definice vyšší moci</w:t>
      </w:r>
    </w:p>
    <w:p w:rsidR="007366B1" w:rsidRDefault="00122A41">
      <w:pPr>
        <w:pStyle w:val="Bodytext20"/>
        <w:framePr w:w="9029" w:h="3807" w:hRule="exact" w:wrap="none" w:vAnchor="page" w:hAnchor="page" w:x="1245" w:y="3243"/>
        <w:shd w:val="clear" w:color="auto" w:fill="auto"/>
        <w:spacing w:line="230" w:lineRule="exact"/>
        <w:ind w:left="160" w:right="1920" w:firstLine="0"/>
        <w:jc w:val="both"/>
      </w:pPr>
      <w:r>
        <w:t>za vyšší moc se považují okolnosti mající vliv na dodávku zemního plynu, které nejsou závislé na smluvních stranách a které smluvní strany nemohou ovlivnit (jedná se např. o válku, živelné pohromy apod.);</w:t>
      </w:r>
    </w:p>
    <w:p w:rsidR="007366B1" w:rsidRDefault="00122A41">
      <w:pPr>
        <w:pStyle w:val="Bodytext20"/>
        <w:framePr w:w="9029" w:h="3807" w:hRule="exact" w:wrap="none" w:vAnchor="page" w:hAnchor="page" w:x="1245" w:y="3243"/>
        <w:shd w:val="clear" w:color="auto" w:fill="auto"/>
        <w:spacing w:line="230" w:lineRule="exact"/>
        <w:ind w:left="160" w:right="420" w:firstLine="0"/>
        <w:jc w:val="left"/>
      </w:pPr>
      <w:r>
        <w:t xml:space="preserve">pokud se dodávka </w:t>
      </w:r>
      <w:r>
        <w:t>zemního plynu do objektu zadavatele stane nemožnou v důsledku vzniku vyšší moci, strana, která se bude chtít na vyšší moc odvolat, požádá druhou stranu o úpravu smlouvy ve vztahu k předmětu, ceně a době plnění;</w:t>
      </w:r>
    </w:p>
    <w:p w:rsidR="007366B1" w:rsidRDefault="00122A41">
      <w:pPr>
        <w:pStyle w:val="Bodytext20"/>
        <w:framePr w:w="9029" w:h="3807" w:hRule="exact" w:wrap="none" w:vAnchor="page" w:hAnchor="page" w:x="1245" w:y="3243"/>
        <w:shd w:val="clear" w:color="auto" w:fill="auto"/>
        <w:spacing w:line="230" w:lineRule="exact"/>
        <w:ind w:left="160" w:right="420" w:firstLine="0"/>
        <w:jc w:val="left"/>
      </w:pPr>
      <w:r>
        <w:t>pokud nedojde k dohodě, má strana, která se d</w:t>
      </w:r>
      <w:r>
        <w:t>ůvodně odvolala na vyšší moc, právo odstoupit od smlouvy, účinnost odstoupení nastává dnem prokazatelného doručení druhé straně;</w:t>
      </w:r>
    </w:p>
    <w:p w:rsidR="007366B1" w:rsidRDefault="00122A41">
      <w:pPr>
        <w:pStyle w:val="Bodytext20"/>
        <w:framePr w:w="9029" w:h="3807" w:hRule="exact" w:wrap="none" w:vAnchor="page" w:hAnchor="page" w:x="1245" w:y="3243"/>
        <w:numPr>
          <w:ilvl w:val="0"/>
          <w:numId w:val="2"/>
        </w:numPr>
        <w:shd w:val="clear" w:color="auto" w:fill="auto"/>
        <w:tabs>
          <w:tab w:val="left" w:pos="444"/>
        </w:tabs>
        <w:spacing w:line="230" w:lineRule="exact"/>
        <w:ind w:left="160" w:firstLine="0"/>
        <w:jc w:val="left"/>
      </w:pPr>
      <w:r>
        <w:t>obchodní podmínky jsou závazné a neměnné pro obě strany po celou dobu trvání smluvního vztahu.</w:t>
      </w:r>
    </w:p>
    <w:p w:rsidR="007366B1" w:rsidRDefault="00122A41">
      <w:pPr>
        <w:pStyle w:val="Bodytext40"/>
        <w:framePr w:w="9029" w:h="1911" w:hRule="exact" w:wrap="none" w:vAnchor="page" w:hAnchor="page" w:x="1245" w:y="7283"/>
        <w:shd w:val="clear" w:color="auto" w:fill="auto"/>
        <w:spacing w:before="0" w:after="216" w:line="200" w:lineRule="exact"/>
        <w:ind w:left="160"/>
        <w:jc w:val="left"/>
      </w:pPr>
      <w:r>
        <w:t>Platební a fakturační podmínky</w:t>
      </w:r>
    </w:p>
    <w:p w:rsidR="007366B1" w:rsidRDefault="00122A41">
      <w:pPr>
        <w:pStyle w:val="Bodytext20"/>
        <w:framePr w:w="9029" w:h="1911" w:hRule="exact" w:wrap="none" w:vAnchor="page" w:hAnchor="page" w:x="1245" w:y="7283"/>
        <w:numPr>
          <w:ilvl w:val="0"/>
          <w:numId w:val="4"/>
        </w:numPr>
        <w:shd w:val="clear" w:color="auto" w:fill="auto"/>
        <w:tabs>
          <w:tab w:val="left" w:pos="435"/>
        </w:tabs>
        <w:spacing w:after="236" w:line="230" w:lineRule="exact"/>
        <w:ind w:left="160" w:right="420" w:firstLine="0"/>
        <w:jc w:val="left"/>
      </w:pPr>
      <w:r>
        <w:t>Zadavatel (dále zákazník) je povinen složit dodavateli na měsíční dodávku plynu zálohu ve výši 50 % předpokládané celkové ceny měsíční dodávky plynu včetně DPH, a to jednou splátkou tak, aby byla připsána na účet dodavatele nejpozději k 15. dni daného kale</w:t>
      </w:r>
      <w:r>
        <w:t>ndářního měsíce;</w:t>
      </w:r>
    </w:p>
    <w:p w:rsidR="007366B1" w:rsidRDefault="00122A41">
      <w:pPr>
        <w:pStyle w:val="Bodytext20"/>
        <w:framePr w:w="9029" w:h="1911" w:hRule="exact" w:wrap="none" w:vAnchor="page" w:hAnchor="page" w:x="1245" w:y="7283"/>
        <w:numPr>
          <w:ilvl w:val="0"/>
          <w:numId w:val="4"/>
        </w:numPr>
        <w:shd w:val="clear" w:color="auto" w:fill="auto"/>
        <w:tabs>
          <w:tab w:val="left" w:pos="444"/>
        </w:tabs>
        <w:spacing w:line="235" w:lineRule="exact"/>
        <w:ind w:left="160" w:right="420" w:firstLine="0"/>
        <w:jc w:val="left"/>
      </w:pPr>
      <w:r>
        <w:t>podkladem pro výpočet zálohy jsou předpokládané měsíční odběry plynu zákazníkem v odběrném místě, zákazník obdrží zálohovou fakturu;</w:t>
      </w:r>
    </w:p>
    <w:p w:rsidR="007366B1" w:rsidRDefault="00122A41">
      <w:pPr>
        <w:pStyle w:val="Bodytext20"/>
        <w:framePr w:w="9029" w:h="4768" w:hRule="exact" w:wrap="none" w:vAnchor="page" w:hAnchor="page" w:x="1245" w:y="9386"/>
        <w:numPr>
          <w:ilvl w:val="0"/>
          <w:numId w:val="4"/>
        </w:numPr>
        <w:shd w:val="clear" w:color="auto" w:fill="auto"/>
        <w:tabs>
          <w:tab w:val="left" w:pos="440"/>
        </w:tabs>
        <w:spacing w:after="240" w:line="230" w:lineRule="exact"/>
        <w:ind w:left="160" w:right="420" w:firstLine="0"/>
        <w:jc w:val="left"/>
      </w:pPr>
      <w:r>
        <w:t>po skončení každého fakturačního období zašle dodavatel zákazníkovi souhrnnou vyúčtovací fakturu za dodávk</w:t>
      </w:r>
      <w:r>
        <w:t>u plynu do odběrného místa; fakturační období je období od prvního do posledního dne (včetně) každého kalendářního měsíce;</w:t>
      </w:r>
    </w:p>
    <w:p w:rsidR="007366B1" w:rsidRDefault="00122A41">
      <w:pPr>
        <w:pStyle w:val="Bodytext20"/>
        <w:framePr w:w="9029" w:h="4768" w:hRule="exact" w:wrap="none" w:vAnchor="page" w:hAnchor="page" w:x="1245" w:y="9386"/>
        <w:shd w:val="clear" w:color="auto" w:fill="auto"/>
        <w:spacing w:after="236" w:line="230" w:lineRule="exact"/>
        <w:ind w:left="160" w:right="420" w:firstLine="0"/>
        <w:jc w:val="left"/>
      </w:pPr>
      <w:r>
        <w:t xml:space="preserve">faktura musí obsahovat náležitosti daňového dokladu dle platných předpisů; ve faktuře budou od celkové ceny plynu odečteny zaplacené </w:t>
      </w:r>
      <w:r>
        <w:t>zálohy na dodávku plynu;</w:t>
      </w:r>
    </w:p>
    <w:p w:rsidR="007366B1" w:rsidRDefault="00122A41">
      <w:pPr>
        <w:pStyle w:val="Bodytext20"/>
        <w:framePr w:w="9029" w:h="4768" w:hRule="exact" w:wrap="none" w:vAnchor="page" w:hAnchor="page" w:x="1245" w:y="9386"/>
        <w:numPr>
          <w:ilvl w:val="0"/>
          <w:numId w:val="4"/>
        </w:numPr>
        <w:shd w:val="clear" w:color="auto" w:fill="auto"/>
        <w:tabs>
          <w:tab w:val="left" w:pos="454"/>
        </w:tabs>
        <w:spacing w:after="268" w:line="235" w:lineRule="exact"/>
        <w:ind w:left="160" w:right="420" w:firstLine="0"/>
        <w:jc w:val="left"/>
      </w:pPr>
      <w:r>
        <w:t>podkladem pro fakturaci budou naměřená množství plynu v jednotlivých OM předložená dodavateli ze strany provozovatele distribuční soustavy (PDS) nebo jiný způsob určení odběru ve smyslu všeobecně závazných právních předpisu, dodané</w:t>
      </w:r>
      <w:r>
        <w:t xml:space="preserve"> a odebrané množství plynu se vyhodnocuje jako množství energie vyjádřené v obchodní jednotce, která je součinem spalného tepla objemového a dodaného objemu plynu, ve smyslu všeobecně závazných právních předpisů;</w:t>
      </w:r>
    </w:p>
    <w:p w:rsidR="007366B1" w:rsidRDefault="00122A41">
      <w:pPr>
        <w:pStyle w:val="Bodytext20"/>
        <w:framePr w:w="9029" w:h="4768" w:hRule="exact" w:wrap="none" w:vAnchor="page" w:hAnchor="page" w:x="1245" w:y="9386"/>
        <w:numPr>
          <w:ilvl w:val="0"/>
          <w:numId w:val="4"/>
        </w:numPr>
        <w:shd w:val="clear" w:color="auto" w:fill="auto"/>
        <w:tabs>
          <w:tab w:val="left" w:pos="449"/>
        </w:tabs>
        <w:spacing w:after="208" w:line="200" w:lineRule="exact"/>
        <w:ind w:left="160" w:firstLine="0"/>
        <w:jc w:val="left"/>
      </w:pPr>
      <w:r>
        <w:t>zákazník bude své závazky hradit jím vystav</w:t>
      </w:r>
      <w:r>
        <w:t>eným příkazem k úhradě;</w:t>
      </w:r>
    </w:p>
    <w:p w:rsidR="007366B1" w:rsidRDefault="00122A41">
      <w:pPr>
        <w:pStyle w:val="Bodytext20"/>
        <w:framePr w:w="9029" w:h="4768" w:hRule="exact" w:wrap="none" w:vAnchor="page" w:hAnchor="page" w:x="1245" w:y="9386"/>
        <w:numPr>
          <w:ilvl w:val="0"/>
          <w:numId w:val="4"/>
        </w:numPr>
        <w:shd w:val="clear" w:color="auto" w:fill="auto"/>
        <w:tabs>
          <w:tab w:val="left" w:pos="449"/>
        </w:tabs>
        <w:spacing w:after="244" w:line="240" w:lineRule="exact"/>
        <w:ind w:left="160" w:right="420" w:firstLine="0"/>
        <w:jc w:val="left"/>
      </w:pPr>
      <w:r>
        <w:t>přeplatek faktury bude vrácen dodavatelem na účet zákazníka ve Ih</w:t>
      </w:r>
      <w:r w:rsidR="006423AA">
        <w:t>ů</w:t>
      </w:r>
      <w:r>
        <w:t>tě 15 dnů od vystavení vyúčtovací faktury;</w:t>
      </w:r>
    </w:p>
    <w:p w:rsidR="007366B1" w:rsidRDefault="00122A41">
      <w:pPr>
        <w:pStyle w:val="Bodytext20"/>
        <w:framePr w:w="9029" w:h="4768" w:hRule="exact" w:wrap="none" w:vAnchor="page" w:hAnchor="page" w:x="1245" w:y="9386"/>
        <w:numPr>
          <w:ilvl w:val="0"/>
          <w:numId w:val="4"/>
        </w:numPr>
        <w:shd w:val="clear" w:color="auto" w:fill="auto"/>
        <w:tabs>
          <w:tab w:val="left" w:pos="449"/>
        </w:tabs>
        <w:spacing w:line="235" w:lineRule="exact"/>
        <w:ind w:left="160" w:right="420" w:firstLine="0"/>
        <w:jc w:val="left"/>
      </w:pPr>
      <w:r>
        <w:t>nedoplatek faktury, bude uhrazen zákazníkem na účet dodavatele ve Ih</w:t>
      </w:r>
      <w:r w:rsidR="006423AA">
        <w:t>ů</w:t>
      </w:r>
      <w:r>
        <w:t>tě 15 dnů od obdržení vyúčtovací faktury;</w:t>
      </w:r>
    </w:p>
    <w:p w:rsidR="007366B1" w:rsidRDefault="00122A41">
      <w:pPr>
        <w:pStyle w:val="Bodytext20"/>
        <w:framePr w:w="9029" w:h="523" w:hRule="exact" w:wrap="none" w:vAnchor="page" w:hAnchor="page" w:x="1245" w:y="14334"/>
        <w:numPr>
          <w:ilvl w:val="0"/>
          <w:numId w:val="4"/>
        </w:numPr>
        <w:shd w:val="clear" w:color="auto" w:fill="auto"/>
        <w:tabs>
          <w:tab w:val="left" w:pos="435"/>
        </w:tabs>
        <w:spacing w:line="230" w:lineRule="exact"/>
        <w:ind w:left="160" w:right="420" w:firstLine="0"/>
        <w:jc w:val="left"/>
      </w:pPr>
      <w:r>
        <w:t xml:space="preserve">v případě </w:t>
      </w:r>
      <w:r>
        <w:t>uplatnění reklamace faktury zákazníkem nezaniká jeho povinnost uhradit fakturu ve Ih</w:t>
      </w:r>
      <w:r w:rsidR="006423AA">
        <w:t>ů</w:t>
      </w:r>
      <w:r>
        <w:t>tě splatnosti:</w:t>
      </w:r>
    </w:p>
    <w:p w:rsidR="007366B1" w:rsidRDefault="00122A41">
      <w:pPr>
        <w:pStyle w:val="Headerorfooter0"/>
        <w:framePr w:wrap="none" w:vAnchor="page" w:hAnchor="page" w:x="9780" w:y="15201"/>
        <w:shd w:val="clear" w:color="auto" w:fill="auto"/>
      </w:pPr>
      <w:r>
        <w:t>4</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122A41" w:rsidP="0077656F">
      <w:pPr>
        <w:pStyle w:val="Bodytext20"/>
        <w:framePr w:w="8813" w:h="5453" w:hRule="exact" w:wrap="none" w:vAnchor="page" w:hAnchor="page" w:x="1353" w:y="1721"/>
        <w:numPr>
          <w:ilvl w:val="0"/>
          <w:numId w:val="4"/>
        </w:numPr>
        <w:shd w:val="clear" w:color="auto" w:fill="auto"/>
        <w:tabs>
          <w:tab w:val="left" w:pos="336"/>
        </w:tabs>
        <w:spacing w:after="60"/>
        <w:ind w:firstLine="0"/>
        <w:jc w:val="left"/>
      </w:pPr>
      <w:r>
        <w:lastRenderedPageBreak/>
        <w:t>při nedod</w:t>
      </w:r>
      <w:r w:rsidR="006423AA">
        <w:t>ržení lhůty splatnosti</w:t>
      </w:r>
      <w:r>
        <w:rPr>
          <w:rStyle w:val="Bodytext23"/>
        </w:rPr>
        <w:t xml:space="preserve"> </w:t>
      </w:r>
      <w:r w:rsidR="0077656F">
        <w:rPr>
          <w:rStyle w:val="Bodytext23"/>
        </w:rPr>
        <w:t xml:space="preserve">závazků vyplývajících z podepsané Smlouvy o sdružených službách dodávky zemního plynu </w:t>
      </w:r>
      <w:r>
        <w:t>je dodavatel oprávněn vyfakturovat zákazníkovi úrok z prodlení ve výši 0,03 %</w:t>
      </w:r>
      <w:r w:rsidR="0077656F">
        <w:t xml:space="preserve"> z dlužné částky za</w:t>
      </w:r>
      <w:r>
        <w:tab/>
      </w:r>
      <w:r>
        <w:t xml:space="preserve">každý den </w:t>
      </w:r>
      <w:r>
        <w:t>prodlení za období ode dne následujícího po dni splatnosti faktury do dne</w:t>
      </w:r>
      <w:r w:rsidR="0077656F">
        <w:t xml:space="preserve"> připsání platby na účet obchodníka.</w:t>
      </w:r>
    </w:p>
    <w:p w:rsidR="007366B1" w:rsidRDefault="0077656F" w:rsidP="0077656F">
      <w:pPr>
        <w:pStyle w:val="Bodytext20"/>
        <w:framePr w:w="8813" w:h="5453" w:hRule="exact" w:wrap="none" w:vAnchor="page" w:hAnchor="page" w:x="1353" w:y="1721"/>
        <w:shd w:val="clear" w:color="auto" w:fill="auto"/>
        <w:spacing w:line="230" w:lineRule="exact"/>
        <w:ind w:firstLine="0"/>
        <w:jc w:val="left"/>
      </w:pPr>
      <w:r>
        <w:t>j) při nedodržení d</w:t>
      </w:r>
      <w:r w:rsidR="00122A41">
        <w:t>odnuté Ih</w:t>
      </w:r>
      <w:r>
        <w:t>ů</w:t>
      </w:r>
      <w:r w:rsidR="00122A41">
        <w:t>ty splatnosti v případě přeplatk</w:t>
      </w:r>
      <w:r>
        <w:t>ů</w:t>
      </w:r>
      <w:r w:rsidR="00122A41">
        <w:t xml:space="preserve"> faktur ze strany dodavatele je zákazník</w:t>
      </w:r>
    </w:p>
    <w:p w:rsidR="0077656F" w:rsidRDefault="0077656F" w:rsidP="0077656F">
      <w:pPr>
        <w:pStyle w:val="Bodytext20"/>
        <w:framePr w:w="8813" w:h="5453" w:hRule="exact" w:wrap="none" w:vAnchor="page" w:hAnchor="page" w:x="1353" w:y="1721"/>
        <w:shd w:val="clear" w:color="auto" w:fill="auto"/>
        <w:tabs>
          <w:tab w:val="left" w:pos="336"/>
        </w:tabs>
        <w:spacing w:line="230" w:lineRule="exact"/>
        <w:ind w:firstLine="0"/>
        <w:jc w:val="left"/>
      </w:pPr>
      <w:r>
        <w:t xml:space="preserve"> oprávněn vyfakturovat </w:t>
      </w:r>
      <w:r w:rsidR="00122A41">
        <w:t xml:space="preserve">dodavateli úrok z prodlení ve výši 0,03 </w:t>
      </w:r>
      <w:r w:rsidR="00122A41">
        <w:rPr>
          <w:rStyle w:val="Bodytext2Arial85ptBoldItalic0"/>
        </w:rPr>
        <w:t>%</w:t>
      </w:r>
      <w:r w:rsidR="00122A41">
        <w:t xml:space="preserve"> za každý den prodlení za období ode </w:t>
      </w:r>
      <w:r w:rsidR="00122A41">
        <w:t>dne splatnosti d</w:t>
      </w:r>
      <w:r>
        <w:t xml:space="preserve">o dne připsání platby na účet zákazníka.                                                                                                      k) pokud by došlo ze </w:t>
      </w:r>
      <w:r w:rsidR="00122A41">
        <w:t>strany dodavatele k neodůvodněnému přerušení dodávky zemního plynu do</w:t>
      </w:r>
      <w:r>
        <w:t xml:space="preserve"> odběrného místa zadavatele</w:t>
      </w:r>
      <w:r w:rsidR="00122A41">
        <w:t xml:space="preserve"> je zadavatel oprávněn účtovat dodavateli smluvní sankci ve výši 10 000,- </w:t>
      </w:r>
      <w:r>
        <w:t xml:space="preserve">Kč za každý započatý den </w:t>
      </w:r>
      <w:r w:rsidR="00122A41">
        <w:t>přerušené dodávky; vyúčtování smluvní sankce zadavatel učiní do 5</w:t>
      </w:r>
      <w:r>
        <w:t xml:space="preserve"> pracovních dnů od znovu</w:t>
      </w:r>
      <w:r w:rsidR="00122A41">
        <w:t>zahájení dodávky zemního plynu dodavatelem, dodavatel je povinen uh</w:t>
      </w:r>
      <w:r w:rsidR="00122A41">
        <w:t xml:space="preserve">radit </w:t>
      </w:r>
      <w:r>
        <w:t>vyúčtovací fakturu ve lhůtě</w:t>
      </w:r>
      <w:r w:rsidR="00122A41">
        <w:t xml:space="preserve"> 5 dnů na </w:t>
      </w:r>
      <w:r>
        <w:t xml:space="preserve">účet zadavatele. </w:t>
      </w:r>
    </w:p>
    <w:p w:rsidR="007366B1" w:rsidRDefault="00F4408D" w:rsidP="00F4408D">
      <w:pPr>
        <w:pStyle w:val="Bodytext20"/>
        <w:framePr w:w="8813" w:h="5453" w:hRule="exact" w:wrap="none" w:vAnchor="page" w:hAnchor="page" w:x="1353" w:y="1721"/>
        <w:shd w:val="clear" w:color="auto" w:fill="auto"/>
        <w:tabs>
          <w:tab w:val="left" w:pos="336"/>
        </w:tabs>
        <w:spacing w:line="230" w:lineRule="exact"/>
        <w:ind w:firstLine="0"/>
        <w:jc w:val="left"/>
      </w:pPr>
      <w:r>
        <w:t>l)</w:t>
      </w:r>
      <w:r w:rsidR="0077656F">
        <w:t xml:space="preserve">v platebním styku jsou smluvní </w:t>
      </w:r>
      <w:r w:rsidR="00122A41">
        <w:t>strany povinny používat variabilní symbol uvedený v</w:t>
      </w:r>
      <w:r w:rsidR="0077656F">
        <w:t> </w:t>
      </w:r>
      <w:r w:rsidR="00122A41">
        <w:t>příslušném</w:t>
      </w:r>
      <w:r w:rsidR="0077656F">
        <w:t xml:space="preserve"> dokladu (např. vyúčtov</w:t>
      </w:r>
      <w:r>
        <w:t>a</w:t>
      </w:r>
      <w:r w:rsidR="0077656F">
        <w:t>cí</w:t>
      </w:r>
      <w:r w:rsidR="00122A41">
        <w:t xml:space="preserve"> faktura), zákazník je povinen při každé (i částečné) úhradě faktury uvádět dokladu </w:t>
      </w:r>
    </w:p>
    <w:p w:rsidR="007366B1" w:rsidRDefault="00F4408D">
      <w:pPr>
        <w:pStyle w:val="Bodytext20"/>
        <w:framePr w:w="8813" w:h="5453" w:hRule="exact" w:wrap="none" w:vAnchor="page" w:hAnchor="page" w:x="1353" w:y="1721"/>
        <w:shd w:val="clear" w:color="auto" w:fill="auto"/>
        <w:spacing w:after="60" w:line="200" w:lineRule="exact"/>
        <w:ind w:firstLine="0"/>
        <w:jc w:val="both"/>
      </w:pPr>
      <w:r>
        <w:t>stanovený variabilní symbol.</w:t>
      </w:r>
    </w:p>
    <w:p w:rsidR="007366B1" w:rsidRDefault="00F4408D" w:rsidP="00F4408D">
      <w:pPr>
        <w:pStyle w:val="Bodytext20"/>
        <w:framePr w:w="8813" w:h="5453" w:hRule="exact" w:wrap="none" w:vAnchor="page" w:hAnchor="page" w:x="1353" w:y="1721"/>
        <w:shd w:val="clear" w:color="auto" w:fill="auto"/>
        <w:spacing w:line="200" w:lineRule="exact"/>
        <w:ind w:firstLine="0"/>
        <w:jc w:val="left"/>
      </w:pPr>
      <w:r>
        <w:t xml:space="preserve">m) podmínky za </w:t>
      </w:r>
      <w:r w:rsidR="00122A41">
        <w:t>nichž je možné překročit výši nabídkové ceny- nepřipouští se;</w:t>
      </w:r>
    </w:p>
    <w:p w:rsidR="007366B1" w:rsidRDefault="00F4408D" w:rsidP="00F4408D">
      <w:pPr>
        <w:pStyle w:val="Bodytext20"/>
        <w:framePr w:w="8813" w:h="5453" w:hRule="exact" w:wrap="none" w:vAnchor="page" w:hAnchor="page" w:x="1353" w:y="1721"/>
        <w:shd w:val="clear" w:color="auto" w:fill="auto"/>
        <w:spacing w:line="200" w:lineRule="exact"/>
        <w:ind w:firstLine="0"/>
        <w:jc w:val="left"/>
      </w:pPr>
      <w:r>
        <w:t xml:space="preserve">n) platební a fakturační </w:t>
      </w:r>
      <w:r w:rsidR="00122A41">
        <w:t xml:space="preserve">podmínky jsou závazné a neměnné pro obě strany po celou </w:t>
      </w:r>
      <w:r w:rsidR="00122A41">
        <w:t>dobu trvání</w:t>
      </w:r>
    </w:p>
    <w:p w:rsidR="007366B1" w:rsidRDefault="00122A41">
      <w:pPr>
        <w:pStyle w:val="Bodytext20"/>
        <w:framePr w:w="8813" w:h="5453" w:hRule="exact" w:wrap="none" w:vAnchor="page" w:hAnchor="page" w:x="1353" w:y="1721"/>
        <w:shd w:val="clear" w:color="auto" w:fill="auto"/>
        <w:spacing w:line="200" w:lineRule="exact"/>
        <w:ind w:firstLine="0"/>
        <w:jc w:val="both"/>
      </w:pPr>
      <w:r>
        <w:t>smluvního vztahu</w:t>
      </w:r>
      <w:r w:rsidR="00F4408D">
        <w:t>.</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7366B1">
      <w:pPr>
        <w:pStyle w:val="Bodytext80"/>
        <w:framePr w:wrap="none" w:vAnchor="page" w:hAnchor="page" w:x="318"/>
        <w:shd w:val="clear" w:color="auto" w:fill="auto"/>
      </w:pPr>
    </w:p>
    <w:p w:rsidR="007366B1" w:rsidRDefault="00122A41">
      <w:pPr>
        <w:pStyle w:val="Bodytext60"/>
        <w:framePr w:w="8813" w:h="816" w:hRule="exact" w:wrap="none" w:vAnchor="page" w:hAnchor="page" w:x="1365" w:y="1608"/>
        <w:shd w:val="clear" w:color="auto" w:fill="auto"/>
        <w:spacing w:after="178"/>
        <w:ind w:right="260"/>
      </w:pPr>
      <w:r>
        <w:t>OBECNÉ ZNĚNÍ</w:t>
      </w:r>
    </w:p>
    <w:p w:rsidR="007366B1" w:rsidRDefault="00122A41">
      <w:pPr>
        <w:pStyle w:val="Bodytext70"/>
        <w:framePr w:w="8813" w:h="816" w:hRule="exact" w:wrap="none" w:vAnchor="page" w:hAnchor="page" w:x="1365" w:y="1608"/>
        <w:shd w:val="clear" w:color="auto" w:fill="auto"/>
        <w:spacing w:before="0" w:after="0"/>
        <w:ind w:right="260"/>
      </w:pPr>
      <w:r>
        <w:t>Smlouvy o sdružených službách dodávky plynu</w:t>
      </w:r>
    </w:p>
    <w:p w:rsidR="007366B1" w:rsidRDefault="00122A41">
      <w:pPr>
        <w:pStyle w:val="Bodytext20"/>
        <w:framePr w:w="8813" w:h="275" w:hRule="exact" w:wrap="none" w:vAnchor="page" w:hAnchor="page" w:x="1365" w:y="2779"/>
        <w:shd w:val="clear" w:color="auto" w:fill="auto"/>
        <w:spacing w:line="200" w:lineRule="exact"/>
        <w:ind w:right="260" w:firstLine="0"/>
      </w:pPr>
      <w:r>
        <w:t>Článek I</w:t>
      </w:r>
    </w:p>
    <w:p w:rsidR="007366B1" w:rsidRDefault="00122A41">
      <w:pPr>
        <w:pStyle w:val="Bodytext40"/>
        <w:framePr w:w="8813" w:h="11931" w:hRule="exact" w:wrap="none" w:vAnchor="page" w:hAnchor="page" w:x="1365" w:y="3015"/>
        <w:shd w:val="clear" w:color="auto" w:fill="auto"/>
        <w:spacing w:before="0"/>
        <w:ind w:right="260"/>
        <w:jc w:val="center"/>
      </w:pPr>
      <w:r>
        <w:t>Definice</w:t>
      </w:r>
    </w:p>
    <w:p w:rsidR="007366B1" w:rsidRDefault="00122A41">
      <w:pPr>
        <w:pStyle w:val="Bodytext20"/>
        <w:framePr w:w="8813" w:h="11931" w:hRule="exact" w:wrap="none" w:vAnchor="page" w:hAnchor="page" w:x="1365" w:y="3015"/>
        <w:numPr>
          <w:ilvl w:val="0"/>
          <w:numId w:val="5"/>
        </w:numPr>
        <w:shd w:val="clear" w:color="auto" w:fill="auto"/>
        <w:tabs>
          <w:tab w:val="left" w:pos="705"/>
        </w:tabs>
        <w:spacing w:after="155" w:line="269" w:lineRule="exact"/>
        <w:ind w:left="620" w:hanging="280"/>
        <w:jc w:val="left"/>
      </w:pPr>
      <w:r>
        <w:t xml:space="preserve">Níže uvedené definice slouží pro </w:t>
      </w:r>
      <w:r>
        <w:t>účely této Smlouvy. Pojmy definované v tomto článku mohou být ve Smlouvě uvedeny v jednotném i množném čísle.</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109" w:line="200" w:lineRule="exact"/>
        <w:ind w:left="960" w:hanging="340"/>
        <w:jc w:val="both"/>
      </w:pPr>
      <w:r>
        <w:t>„ACQ" znamená celkové smluvní množství;</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151" w:line="264" w:lineRule="exact"/>
        <w:ind w:left="960" w:hanging="340"/>
        <w:jc w:val="both"/>
      </w:pPr>
      <w:r>
        <w:rPr>
          <w:rStyle w:val="Bodytext2Bold"/>
        </w:rPr>
        <w:t xml:space="preserve">„Energetický </w:t>
      </w:r>
      <w:r>
        <w:rPr>
          <w:rStyle w:val="Bodytext2Arial85ptBoldItalic0"/>
        </w:rPr>
        <w:t>zákon"</w:t>
      </w:r>
      <w:r>
        <w:t xml:space="preserve"> je zákon č. 458/2000 Sb., o podmínkách podnikání a o výkonu státní správy v energetick</w:t>
      </w:r>
      <w:r>
        <w:t>ých odvětvích a o změně některých zákonů, ve znění pozdějších právních předpisů;</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105" w:line="200" w:lineRule="exact"/>
        <w:ind w:left="960" w:hanging="340"/>
        <w:jc w:val="both"/>
      </w:pPr>
      <w:r>
        <w:rPr>
          <w:rStyle w:val="Bodytext2Bold"/>
        </w:rPr>
        <w:t xml:space="preserve">„kWh“ </w:t>
      </w:r>
      <w:r>
        <w:t xml:space="preserve">je množství tepla ve výši 3 600 000 Joulů (J), </w:t>
      </w:r>
      <w:r>
        <w:rPr>
          <w:rStyle w:val="Bodytext2Bold"/>
        </w:rPr>
        <w:t xml:space="preserve">MWh" </w:t>
      </w:r>
      <w:r>
        <w:t xml:space="preserve">představuje 1000 </w:t>
      </w:r>
      <w:r>
        <w:rPr>
          <w:lang w:val="en-US" w:eastAsia="en-US" w:bidi="en-US"/>
        </w:rPr>
        <w:t>kWh;</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100" w:line="269" w:lineRule="exact"/>
        <w:ind w:left="960" w:hanging="340"/>
        <w:jc w:val="both"/>
      </w:pPr>
      <w:r>
        <w:rPr>
          <w:rStyle w:val="Bodytext2Bold"/>
        </w:rPr>
        <w:t xml:space="preserve">„MCQ" </w:t>
      </w:r>
      <w:r>
        <w:t xml:space="preserve">znamená sjednané množství plynu pro jeden měsíc dodávané za cenu uvedenou v nedílné </w:t>
      </w:r>
      <w:r>
        <w:t>příloze B k této Smlouvě;</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100" w:line="269" w:lineRule="exact"/>
        <w:ind w:left="960" w:hanging="340"/>
        <w:jc w:val="both"/>
      </w:pPr>
      <w:r>
        <w:rPr>
          <w:rStyle w:val="Bodytext2Bold"/>
        </w:rPr>
        <w:t xml:space="preserve">„Nepřímé daně" </w:t>
      </w:r>
      <w:r>
        <w:t>jsou daň z přidané hodnoty, daň ze zemního plynu a jiné obdobné daně vztahující se k prodeji zemního plynu ve smyslu obecně závazných právních předpisů ČR;</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108" w:line="269" w:lineRule="exact"/>
        <w:ind w:left="960" w:hanging="340"/>
        <w:jc w:val="both"/>
      </w:pPr>
      <w:r>
        <w:rPr>
          <w:rStyle w:val="Bodytext2Bold"/>
        </w:rPr>
        <w:t xml:space="preserve">„Obecné znění Smlouvy" </w:t>
      </w:r>
      <w:r>
        <w:t>představuje závazné ujednání o vzáje</w:t>
      </w:r>
      <w:r>
        <w:t xml:space="preserve">mných právech </w:t>
      </w:r>
      <w:r>
        <w:rPr>
          <w:rStyle w:val="Bodytext2Candara95pt"/>
        </w:rPr>
        <w:t xml:space="preserve">a </w:t>
      </w:r>
      <w:r>
        <w:t>povinnostech smluvních stran, jehož obsah je upřesněn ujednáními obsaženými ve Výběrovém listu a společně s ním a s nedílnými přílohami Smlouvy představuje Smlouvu o sdružených službách dodávky plynu;</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96" w:line="259" w:lineRule="exact"/>
        <w:ind w:left="960" w:hanging="340"/>
        <w:jc w:val="both"/>
      </w:pPr>
      <w:r>
        <w:rPr>
          <w:rStyle w:val="Bodytext2Bold"/>
        </w:rPr>
        <w:t xml:space="preserve">„Obchodní podmínky operátora trhu“ </w:t>
      </w:r>
      <w:r>
        <w:t>jsou</w:t>
      </w:r>
      <w:r>
        <w:t xml:space="preserve"> obchodní podmínky operátora trhu schválené Energetickým regulačním úřadem České republiky;</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100" w:line="264" w:lineRule="exact"/>
        <w:ind w:left="960" w:hanging="340"/>
        <w:jc w:val="both"/>
      </w:pPr>
      <w:r>
        <w:rPr>
          <w:rStyle w:val="Bodytext2Bold"/>
        </w:rPr>
        <w:t>„Objem plynu (m</w:t>
      </w:r>
      <w:r>
        <w:rPr>
          <w:rStyle w:val="Bodytext2Bold"/>
          <w:vertAlign w:val="superscript"/>
        </w:rPr>
        <w:t>3</w:t>
      </w:r>
      <w:r>
        <w:rPr>
          <w:rStyle w:val="Bodytext2Bold"/>
        </w:rPr>
        <w:t xml:space="preserve">)“ </w:t>
      </w:r>
      <w:r>
        <w:t>je objem plynu vyjádřený v m</w:t>
      </w:r>
      <w:r>
        <w:rPr>
          <w:vertAlign w:val="superscript"/>
        </w:rPr>
        <w:t>3</w:t>
      </w:r>
      <w:r>
        <w:t>, pro přepočet mezi m</w:t>
      </w:r>
      <w:r>
        <w:rPr>
          <w:vertAlign w:val="superscript"/>
        </w:rPr>
        <w:t>3</w:t>
      </w:r>
      <w:r>
        <w:t xml:space="preserve"> </w:t>
      </w:r>
      <w:r>
        <w:rPr>
          <w:lang w:val="en-US" w:eastAsia="en-US" w:bidi="en-US"/>
        </w:rPr>
        <w:t xml:space="preserve">a kWh </w:t>
      </w:r>
      <w:r>
        <w:t>se použije hodnota 10,55 kWh/m</w:t>
      </w:r>
      <w:r>
        <w:rPr>
          <w:vertAlign w:val="superscript"/>
        </w:rPr>
        <w:t>3</w:t>
      </w:r>
      <w:r>
        <w:t>;</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96" w:line="264" w:lineRule="exact"/>
        <w:ind w:left="960" w:hanging="340"/>
        <w:jc w:val="both"/>
      </w:pPr>
      <w:r>
        <w:rPr>
          <w:rStyle w:val="Bodytext2Bold"/>
        </w:rPr>
        <w:t xml:space="preserve">„Odběrné místo" </w:t>
      </w:r>
      <w:r>
        <w:t xml:space="preserve">je ve smyslu § </w:t>
      </w:r>
      <w:r>
        <w:rPr>
          <w:rStyle w:val="Bodytext2Bold"/>
        </w:rPr>
        <w:t xml:space="preserve">2 </w:t>
      </w:r>
      <w:r>
        <w:t xml:space="preserve">odstavce </w:t>
      </w:r>
      <w:r>
        <w:rPr>
          <w:rStyle w:val="Bodytext2Bold"/>
        </w:rPr>
        <w:t xml:space="preserve">2 </w:t>
      </w:r>
      <w:r>
        <w:t xml:space="preserve">písmene b) bodu </w:t>
      </w:r>
      <w:r>
        <w:rPr>
          <w:rStyle w:val="Bodytext2Bold"/>
        </w:rPr>
        <w:t xml:space="preserve">4 </w:t>
      </w:r>
      <w:r>
        <w:t>Energetického zákona a § 3 Pravidel trhu s plynem takovým výstupním bodem plynárenské soustavy opatřeným unikátním číselným kódem EIC</w:t>
      </w:r>
      <w:r w:rsidR="00BF5FF3">
        <w:t>,</w:t>
      </w:r>
      <w:r>
        <w:t xml:space="preserve"> do kterého Obchodník dodává plyn pro Zákazníka. Seznam Odběrných míst Zákazníka představuje nedílnou př</w:t>
      </w:r>
      <w:r>
        <w:t>ílohu A k této Smlouvě;</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108" w:line="269" w:lineRule="exact"/>
        <w:ind w:left="960" w:hanging="340"/>
        <w:jc w:val="both"/>
      </w:pPr>
      <w:r>
        <w:rPr>
          <w:rStyle w:val="Bodytext2Bold"/>
        </w:rPr>
        <w:t xml:space="preserve">„Odpovědnost za odchylku" </w:t>
      </w:r>
      <w:r>
        <w:t>představuje odpovědnost za rozdíl mezi sjednaným množstvím a skutečným množstvím dodávek plynu do Odběrného místa ve smyslu ustanovení § 2 odstavce 2 písmene b) bodu 6 Energetického zákona a ve smyslu ustan</w:t>
      </w:r>
      <w:r>
        <w:t>ovení § 2 odstavce I písmene k) Pravidel trhu s plynem;</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147" w:line="259" w:lineRule="exact"/>
        <w:ind w:left="960" w:hanging="340"/>
        <w:jc w:val="both"/>
      </w:pPr>
      <w:r>
        <w:t xml:space="preserve">„Operátor </w:t>
      </w:r>
      <w:r>
        <w:rPr>
          <w:rStyle w:val="Bodytext2Bold"/>
        </w:rPr>
        <w:t xml:space="preserve">trhu“ </w:t>
      </w:r>
      <w:r>
        <w:t>nebo „OT" je akciová společnost definovaná v ustanovení § 20a Energetického zákona;</w:t>
      </w:r>
    </w:p>
    <w:p w:rsidR="007366B1" w:rsidRDefault="00122A41">
      <w:pPr>
        <w:pStyle w:val="Bodytext20"/>
        <w:framePr w:w="8813" w:h="11931" w:hRule="exact" w:wrap="none" w:vAnchor="page" w:hAnchor="page" w:x="1365" w:y="3015"/>
        <w:numPr>
          <w:ilvl w:val="0"/>
          <w:numId w:val="6"/>
        </w:numPr>
        <w:shd w:val="clear" w:color="auto" w:fill="auto"/>
        <w:tabs>
          <w:tab w:val="left" w:pos="970"/>
        </w:tabs>
        <w:spacing w:after="109" w:line="200" w:lineRule="exact"/>
        <w:ind w:left="960" w:hanging="340"/>
        <w:jc w:val="both"/>
      </w:pPr>
      <w:r>
        <w:rPr>
          <w:rStyle w:val="Bodytext2Bold"/>
        </w:rPr>
        <w:t xml:space="preserve">„Pravidla trhu </w:t>
      </w:r>
      <w:r>
        <w:t>s plynem" jsou vyhláška č. 365/2009 Sb., o Pravidlech trhu s plynem;</w:t>
      </w:r>
    </w:p>
    <w:p w:rsidR="007366B1" w:rsidRDefault="00122A41">
      <w:pPr>
        <w:pStyle w:val="Bodytext20"/>
        <w:framePr w:w="8813" w:h="11931" w:hRule="exact" w:wrap="none" w:vAnchor="page" w:hAnchor="page" w:x="1365" w:y="3015"/>
        <w:numPr>
          <w:ilvl w:val="0"/>
          <w:numId w:val="6"/>
        </w:numPr>
        <w:shd w:val="clear" w:color="auto" w:fill="auto"/>
        <w:tabs>
          <w:tab w:val="left" w:pos="987"/>
        </w:tabs>
        <w:spacing w:after="8" w:line="264" w:lineRule="exact"/>
        <w:ind w:left="960" w:hanging="340"/>
        <w:jc w:val="both"/>
      </w:pPr>
      <w:r>
        <w:rPr>
          <w:rStyle w:val="Bodytext2Bold"/>
        </w:rPr>
        <w:t xml:space="preserve">„Sankční sazba" </w:t>
      </w:r>
      <w:r>
        <w:t>je procentuální sazba uvedená v Příloze A Smlouvy pro určení výše smluvní pokuty v případě neodebrání sjednaného množství plynu;</w:t>
      </w:r>
    </w:p>
    <w:p w:rsidR="007366B1" w:rsidRDefault="00122A41">
      <w:pPr>
        <w:pStyle w:val="Bodytext20"/>
        <w:framePr w:w="8813" w:h="11931" w:hRule="exact" w:wrap="none" w:vAnchor="page" w:hAnchor="page" w:x="1365" w:y="3015"/>
        <w:numPr>
          <w:ilvl w:val="0"/>
          <w:numId w:val="6"/>
        </w:numPr>
        <w:shd w:val="clear" w:color="auto" w:fill="auto"/>
        <w:tabs>
          <w:tab w:val="left" w:pos="987"/>
        </w:tabs>
        <w:spacing w:line="379" w:lineRule="exact"/>
        <w:ind w:left="960" w:hanging="340"/>
        <w:jc w:val="both"/>
      </w:pPr>
      <w:r>
        <w:t xml:space="preserve">„Smlouva" je </w:t>
      </w:r>
      <w:r w:rsidR="00BF5FF3">
        <w:t>t</w:t>
      </w:r>
      <w:r>
        <w:t>ato Smlouva o sdružených službách dodávky plynu;</w:t>
      </w:r>
    </w:p>
    <w:p w:rsidR="007366B1" w:rsidRDefault="00122A41">
      <w:pPr>
        <w:pStyle w:val="Bodytext20"/>
        <w:framePr w:w="8813" w:h="11931" w:hRule="exact" w:wrap="none" w:vAnchor="page" w:hAnchor="page" w:x="1365" w:y="3015"/>
        <w:numPr>
          <w:ilvl w:val="0"/>
          <w:numId w:val="6"/>
        </w:numPr>
        <w:shd w:val="clear" w:color="auto" w:fill="auto"/>
        <w:tabs>
          <w:tab w:val="left" w:pos="987"/>
        </w:tabs>
        <w:spacing w:line="379" w:lineRule="exact"/>
        <w:ind w:left="960" w:hanging="340"/>
        <w:jc w:val="both"/>
      </w:pPr>
      <w:r>
        <w:t>„Smluvní strany" jsou Obchodník a Zákazník;</w:t>
      </w:r>
    </w:p>
    <w:p w:rsidR="007366B1" w:rsidRDefault="00122A41">
      <w:pPr>
        <w:pStyle w:val="Bodytext20"/>
        <w:framePr w:w="8813" w:h="11931" w:hRule="exact" w:wrap="none" w:vAnchor="page" w:hAnchor="page" w:x="1365" w:y="3015"/>
        <w:numPr>
          <w:ilvl w:val="0"/>
          <w:numId w:val="6"/>
        </w:numPr>
        <w:shd w:val="clear" w:color="auto" w:fill="auto"/>
        <w:tabs>
          <w:tab w:val="left" w:pos="987"/>
        </w:tabs>
        <w:spacing w:line="379" w:lineRule="exact"/>
        <w:ind w:left="960" w:hanging="340"/>
        <w:jc w:val="both"/>
      </w:pPr>
      <w:r>
        <w:t>„Stav nouze" stav de</w:t>
      </w:r>
      <w:r>
        <w:t>finovaný v ustanovení § 73 Energetického zákona;</w:t>
      </w:r>
    </w:p>
    <w:p w:rsidR="007366B1" w:rsidRDefault="00122A41">
      <w:pPr>
        <w:pStyle w:val="Bodytext50"/>
        <w:framePr w:w="8813" w:h="11931" w:hRule="exact" w:wrap="none" w:vAnchor="page" w:hAnchor="page" w:x="1365" w:y="3015"/>
        <w:numPr>
          <w:ilvl w:val="0"/>
          <w:numId w:val="6"/>
        </w:numPr>
        <w:shd w:val="clear" w:color="auto" w:fill="auto"/>
        <w:tabs>
          <w:tab w:val="left" w:pos="987"/>
        </w:tabs>
        <w:spacing w:before="0" w:line="379" w:lineRule="exact"/>
        <w:ind w:left="960"/>
      </w:pPr>
      <w:r>
        <w:t>„Termín dodávek" je doba uvedená ve Výběrovém listu Smlouvy;</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7366B1">
      <w:pPr>
        <w:pStyle w:val="Bodytext20"/>
        <w:framePr w:h="3180" w:wrap="around" w:vAnchor="page" w:hAnchor="page" w:x="246" w:y="117"/>
        <w:shd w:val="clear" w:color="auto" w:fill="auto"/>
        <w:spacing w:line="2650" w:lineRule="exact"/>
        <w:ind w:firstLine="0"/>
      </w:pPr>
    </w:p>
    <w:p w:rsidR="007366B1" w:rsidRDefault="00122A41" w:rsidP="00504DF4">
      <w:pPr>
        <w:pStyle w:val="Bodytext20"/>
        <w:framePr w:w="9802" w:h="14785" w:hRule="exact" w:wrap="none" w:vAnchor="page" w:hAnchor="page" w:x="271" w:y="391"/>
        <w:shd w:val="clear" w:color="auto" w:fill="auto"/>
        <w:spacing w:before="1305" w:after="93" w:line="269" w:lineRule="exact"/>
        <w:ind w:left="1608" w:firstLine="0"/>
        <w:jc w:val="both"/>
      </w:pPr>
      <w:r>
        <w:t xml:space="preserve">r) </w:t>
      </w:r>
      <w:r>
        <w:rPr>
          <w:rStyle w:val="Bodytext2Bold"/>
        </w:rPr>
        <w:t xml:space="preserve">„Výběrový list" </w:t>
      </w:r>
      <w:r>
        <w:t>obsahuje ujednání o některých náležitostech Smlouvy a představuje nedílnou</w:t>
      </w:r>
      <w:r>
        <w:br/>
        <w:t xml:space="preserve">součást této Smlouvy, </w:t>
      </w:r>
      <w:r>
        <w:t>přičemž bude-lí shledán rozpor mezi výslovným ujednáním obsaženým</w:t>
      </w:r>
      <w:r>
        <w:br/>
        <w:t>ve Výběrovém listu Smlouvy na jedné straně a výslovným ujednáním obsaženým v Obecném</w:t>
      </w:r>
      <w:r>
        <w:br/>
        <w:t>znění Smlouvy nebo v kterékoli nedílné Příloze Smlouvy na straně druhé, má ujednání</w:t>
      </w:r>
      <w:r>
        <w:br/>
        <w:t>obsažené ve Výběrovém</w:t>
      </w:r>
      <w:r>
        <w:t xml:space="preserve"> listu přednost a ujednání obsažená ve Smlouvě nebo v nedílné Příloze</w:t>
      </w:r>
      <w:r>
        <w:br/>
        <w:t>se považují v rozsahu dotčeném rozporem za neúčinná;</w:t>
      </w:r>
    </w:p>
    <w:p w:rsidR="007366B1" w:rsidRDefault="00122A41" w:rsidP="00504DF4">
      <w:pPr>
        <w:pStyle w:val="Bodytext20"/>
        <w:framePr w:w="9802" w:h="14785" w:hRule="exact" w:wrap="none" w:vAnchor="page" w:hAnchor="page" w:x="271" w:y="391"/>
        <w:shd w:val="clear" w:color="auto" w:fill="auto"/>
        <w:spacing w:after="323" w:line="278" w:lineRule="exact"/>
        <w:ind w:left="1940" w:hanging="260"/>
        <w:jc w:val="left"/>
      </w:pPr>
      <w:r>
        <w:t xml:space="preserve">s) </w:t>
      </w:r>
      <w:r>
        <w:rPr>
          <w:rStyle w:val="Bodytext2Bold"/>
        </w:rPr>
        <w:t xml:space="preserve">„Zemní plyn nebo plyn" </w:t>
      </w:r>
      <w:r>
        <w:t xml:space="preserve">je přírodní směs plynných uhlovodíků s převažujícím podílem metanu </w:t>
      </w:r>
      <w:r w:rsidR="002456FF">
        <w:t xml:space="preserve">                </w:t>
      </w:r>
      <w:r>
        <w:t>CH</w:t>
      </w:r>
      <w:r>
        <w:t xml:space="preserve"> a proměnlivým množstvím neuhlovodíko</w:t>
      </w:r>
      <w:r>
        <w:t>vých plynů.</w:t>
      </w:r>
    </w:p>
    <w:p w:rsidR="007366B1" w:rsidRDefault="00122A41" w:rsidP="00504DF4">
      <w:pPr>
        <w:pStyle w:val="Bodytext20"/>
        <w:framePr w:w="9802" w:h="14785" w:hRule="exact" w:wrap="none" w:vAnchor="page" w:hAnchor="page" w:x="271" w:y="391"/>
        <w:shd w:val="clear" w:color="auto" w:fill="auto"/>
        <w:spacing w:after="100" w:line="200" w:lineRule="exact"/>
        <w:ind w:left="5140" w:firstLine="0"/>
        <w:jc w:val="left"/>
      </w:pPr>
      <w:r>
        <w:t>Článek II</w:t>
      </w:r>
    </w:p>
    <w:p w:rsidR="007366B1" w:rsidRDefault="00122A41" w:rsidP="00504DF4">
      <w:pPr>
        <w:pStyle w:val="Bodytext40"/>
        <w:framePr w:w="9802" w:h="14785" w:hRule="exact" w:wrap="none" w:vAnchor="page" w:hAnchor="page" w:x="271" w:y="391"/>
        <w:shd w:val="clear" w:color="auto" w:fill="auto"/>
        <w:spacing w:before="0" w:after="125" w:line="200" w:lineRule="exact"/>
        <w:ind w:left="4660"/>
        <w:jc w:val="left"/>
      </w:pPr>
      <w:r>
        <w:t>Předmět Smlouvy</w:t>
      </w:r>
    </w:p>
    <w:p w:rsidR="007366B1" w:rsidRDefault="00122A41" w:rsidP="00504DF4">
      <w:pPr>
        <w:pStyle w:val="Bodytext20"/>
        <w:framePr w:w="9802" w:h="14785" w:hRule="exact" w:wrap="none" w:vAnchor="page" w:hAnchor="page" w:x="271" w:y="391"/>
        <w:numPr>
          <w:ilvl w:val="0"/>
          <w:numId w:val="7"/>
        </w:numPr>
        <w:shd w:val="clear" w:color="auto" w:fill="auto"/>
        <w:tabs>
          <w:tab w:val="left" w:pos="1677"/>
        </w:tabs>
        <w:spacing w:after="96" w:line="269" w:lineRule="exact"/>
        <w:ind w:left="1680" w:hanging="380"/>
        <w:jc w:val="both"/>
      </w:pPr>
      <w:r>
        <w:t xml:space="preserve">Obchodník se touto Smlouvou zavazuje v době odpovídající Termínu dodávek dodat Zákazníkovi zemní plyn v množství a termínech sjednaných dále v článku </w:t>
      </w:r>
      <w:r>
        <w:rPr>
          <w:lang w:val="en-US" w:eastAsia="en-US" w:bidi="en-US"/>
        </w:rPr>
        <w:t xml:space="preserve">III. </w:t>
      </w:r>
      <w:r>
        <w:t>této Smlouvy a přistavit tento plyn k odběru v Odběrných místec</w:t>
      </w:r>
      <w:r>
        <w:t>h Zákazníka jako výstupních bodech plynárenské soustavy a Zákazník se zavazuje tento plyn ve sjednaném množství odebrat a zaplatit za něj Obchodníkovi dohodnutou cenu dle článku IV. této Smlouvy.</w:t>
      </w:r>
    </w:p>
    <w:p w:rsidR="007366B1" w:rsidRDefault="00122A41" w:rsidP="00504DF4">
      <w:pPr>
        <w:pStyle w:val="Bodytext20"/>
        <w:framePr w:w="9802" w:h="14785" w:hRule="exact" w:wrap="none" w:vAnchor="page" w:hAnchor="page" w:x="271" w:y="391"/>
        <w:numPr>
          <w:ilvl w:val="0"/>
          <w:numId w:val="8"/>
        </w:numPr>
        <w:shd w:val="clear" w:color="auto" w:fill="auto"/>
        <w:tabs>
          <w:tab w:val="left" w:pos="1677"/>
        </w:tabs>
        <w:spacing w:after="104" w:line="274" w:lineRule="exact"/>
        <w:ind w:left="1680" w:hanging="380"/>
        <w:jc w:val="both"/>
      </w:pPr>
      <w:r>
        <w:t xml:space="preserve">Obchodník se ve smyslu ujednání článku V. této Smlouvy </w:t>
      </w:r>
      <w:r>
        <w:t>zavazuje převzít za Zákazníka v dále specifikovaných Odběrných místech odpovědnost za odchylku ve smyslu Energetického zákona a Pravidel trhu s plynem.</w:t>
      </w:r>
    </w:p>
    <w:p w:rsidR="007366B1" w:rsidRDefault="00122A41" w:rsidP="00504DF4">
      <w:pPr>
        <w:pStyle w:val="Bodytext20"/>
        <w:framePr w:w="9802" w:h="14785" w:hRule="exact" w:wrap="none" w:vAnchor="page" w:hAnchor="page" w:x="271" w:y="391"/>
        <w:numPr>
          <w:ilvl w:val="0"/>
          <w:numId w:val="8"/>
        </w:numPr>
        <w:shd w:val="clear" w:color="auto" w:fill="auto"/>
        <w:tabs>
          <w:tab w:val="left" w:pos="1677"/>
        </w:tabs>
        <w:spacing w:after="415" w:line="269" w:lineRule="exact"/>
        <w:ind w:left="1680" w:hanging="380"/>
        <w:jc w:val="both"/>
      </w:pPr>
      <w:r>
        <w:t>Obchodník se dále zavazuje vlastním jménem a na vlastní účet zajistit pro Zákazníka v dále specifikovaný</w:t>
      </w:r>
      <w:r>
        <w:t>ch Odběrných místech distribuci plynu u příslušného provozovatele distribuční soustavy v souladu s podmínkami Pravidel trhu s plynem a Řádem provozovatele příslušné distribuční soustavy a Zákazník se zavazuje Obchodníkovi uhradit za zajištění distribuce pl</w:t>
      </w:r>
      <w:r>
        <w:t>ynu cenu stanovenou v souladu s cenovou regulací dále v článku IV. této Smlouvy.</w:t>
      </w:r>
    </w:p>
    <w:p w:rsidR="007366B1" w:rsidRDefault="00122A41" w:rsidP="00504DF4">
      <w:pPr>
        <w:pStyle w:val="Bodytext20"/>
        <w:framePr w:w="9802" w:h="14785" w:hRule="exact" w:wrap="none" w:vAnchor="page" w:hAnchor="page" w:x="271" w:y="391"/>
        <w:shd w:val="clear" w:color="auto" w:fill="auto"/>
        <w:spacing w:after="100" w:line="200" w:lineRule="exact"/>
        <w:ind w:left="5140" w:firstLine="0"/>
        <w:jc w:val="left"/>
      </w:pPr>
      <w:r>
        <w:t xml:space="preserve">Článek </w:t>
      </w:r>
      <w:r>
        <w:rPr>
          <w:lang w:val="en-US" w:eastAsia="en-US" w:bidi="en-US"/>
        </w:rPr>
        <w:t>III</w:t>
      </w:r>
    </w:p>
    <w:p w:rsidR="007366B1" w:rsidRDefault="00122A41" w:rsidP="00504DF4">
      <w:pPr>
        <w:pStyle w:val="Bodytext40"/>
        <w:framePr w:w="9802" w:h="14785" w:hRule="exact" w:wrap="none" w:vAnchor="page" w:hAnchor="page" w:x="271" w:y="391"/>
        <w:shd w:val="clear" w:color="auto" w:fill="auto"/>
        <w:spacing w:before="0" w:after="125" w:line="200" w:lineRule="exact"/>
        <w:ind w:left="2820"/>
        <w:jc w:val="left"/>
      </w:pPr>
      <w:r>
        <w:t>Doba plnění, sjednané množství plynu a dodací podmínky</w:t>
      </w:r>
    </w:p>
    <w:p w:rsidR="007366B1" w:rsidRDefault="00122A41" w:rsidP="00504DF4">
      <w:pPr>
        <w:pStyle w:val="Bodytext20"/>
        <w:framePr w:w="9802" w:h="14785" w:hRule="exact" w:wrap="none" w:vAnchor="page" w:hAnchor="page" w:x="271" w:y="391"/>
        <w:numPr>
          <w:ilvl w:val="0"/>
          <w:numId w:val="9"/>
        </w:numPr>
        <w:shd w:val="clear" w:color="auto" w:fill="auto"/>
        <w:tabs>
          <w:tab w:val="left" w:pos="1677"/>
        </w:tabs>
        <w:spacing w:after="100" w:line="269" w:lineRule="exact"/>
        <w:ind w:left="1680" w:hanging="380"/>
        <w:jc w:val="both"/>
      </w:pPr>
      <w:r>
        <w:t>Smluvní strany ve smyslu článku I. této Smlouvy sjednávají, že Obchodník bude Zákazníkovi v dá</w:t>
      </w:r>
      <w:r w:rsidR="00BF5FF3">
        <w:t>l</w:t>
      </w:r>
      <w:r>
        <w:t>e uvedeném roz</w:t>
      </w:r>
      <w:r>
        <w:t xml:space="preserve">sahu dodávat plyn v období </w:t>
      </w:r>
      <w:r>
        <w:rPr>
          <w:rStyle w:val="Bodytext21"/>
        </w:rPr>
        <w:t>sjednaném ve Výběrov</w:t>
      </w:r>
      <w:r>
        <w:t>é</w:t>
      </w:r>
      <w:r>
        <w:rPr>
          <w:rStyle w:val="Bodytext21"/>
        </w:rPr>
        <w:t xml:space="preserve">m listu Smlouvy jako Termín </w:t>
      </w:r>
      <w:r>
        <w:t>d</w:t>
      </w:r>
      <w:r>
        <w:rPr>
          <w:rStyle w:val="Bodytext21"/>
        </w:rPr>
        <w:t>odávek</w:t>
      </w:r>
      <w:r>
        <w:t>.</w:t>
      </w:r>
    </w:p>
    <w:p w:rsidR="007366B1" w:rsidRDefault="00122A41" w:rsidP="00504DF4">
      <w:pPr>
        <w:pStyle w:val="Bodytext20"/>
        <w:framePr w:w="9802" w:h="14785" w:hRule="exact" w:wrap="none" w:vAnchor="page" w:hAnchor="page" w:x="271" w:y="391"/>
        <w:numPr>
          <w:ilvl w:val="0"/>
          <w:numId w:val="10"/>
        </w:numPr>
        <w:shd w:val="clear" w:color="auto" w:fill="auto"/>
        <w:tabs>
          <w:tab w:val="left" w:pos="1677"/>
        </w:tabs>
        <w:spacing w:after="100" w:line="269" w:lineRule="exact"/>
        <w:ind w:left="1680" w:hanging="380"/>
        <w:jc w:val="both"/>
      </w:pPr>
      <w:r>
        <w:t xml:space="preserve">Sjednané množství plynu (dále také ACQ) v MWh pro Termín dodávek je sjednáno jako odběr plynu ve všech Odběrných místech Zákazníka uvedených v nedílné příloze A této </w:t>
      </w:r>
      <w:r>
        <w:t>Smlouvy a je platné po celou dobu trvání Smlouvy, pokud se smluvní strany nedohodnou jinak formou písemného doda</w:t>
      </w:r>
      <w:r w:rsidR="00BF5FF3">
        <w:t>t</w:t>
      </w:r>
      <w:r>
        <w:t>ku k této Smlouvě. Sjednané celkové množství plynu (ACQ) je rozděleno na množství plynu MCQ pro každý měsíc Termínu dodávek. Jednotlivá Odběrná</w:t>
      </w:r>
      <w:r>
        <w:t xml:space="preserve"> místa Zákazníka jsou specifikovaná názvem a kódem Odběrného místa uvedeným v příloze A této Smlouvy.</w:t>
      </w:r>
    </w:p>
    <w:p w:rsidR="007366B1" w:rsidRDefault="00122A41" w:rsidP="00504DF4">
      <w:pPr>
        <w:pStyle w:val="Bodytext20"/>
        <w:framePr w:w="9802" w:h="14785" w:hRule="exact" w:wrap="none" w:vAnchor="page" w:hAnchor="page" w:x="271" w:y="391"/>
        <w:numPr>
          <w:ilvl w:val="0"/>
          <w:numId w:val="10"/>
        </w:numPr>
        <w:shd w:val="clear" w:color="auto" w:fill="auto"/>
        <w:tabs>
          <w:tab w:val="left" w:pos="1677"/>
        </w:tabs>
        <w:spacing w:after="100" w:line="269" w:lineRule="exact"/>
        <w:ind w:left="1680" w:hanging="380"/>
        <w:jc w:val="both"/>
      </w:pPr>
      <w:r>
        <w:t>Pro účely sjednání distribuční kapacity pro jednotlivá Odběrná místa Zákazníka v souvislosti se zajištěním distribuce plynu je v příloze A specifikována p</w:t>
      </w:r>
      <w:r>
        <w:t>ro každé Odběrné místo smluvní distribuční kapacita. Obchodník vynaloží veškeré úsilí, které od něho lze rozumně v této souvislosti očekávat, k tomu, aby byla v souladu s Pravidly trhu s plynem formou Smlouvy o distribuci plynu na roční bázi uzavřené s pří</w:t>
      </w:r>
      <w:r>
        <w:t>slušným provozovatelem distribuční soustavy pro tato Odběrná místa přidělena taková distribuční kapacita, jejíž výše odpovídá výši smluvní distribuční kapacitě. U Odběrných míst s měřením typu C se distribuční kapacita stanovuje postupem uvedeným v ustanov</w:t>
      </w:r>
      <w:r>
        <w:t>ení § 9 odstavce 8 Pravidel trhu s plynem.</w:t>
      </w:r>
    </w:p>
    <w:p w:rsidR="007366B1" w:rsidRDefault="00122A41" w:rsidP="00504DF4">
      <w:pPr>
        <w:pStyle w:val="Bodytext20"/>
        <w:framePr w:w="9802" w:h="14785" w:hRule="exact" w:wrap="none" w:vAnchor="page" w:hAnchor="page" w:x="271" w:y="391"/>
        <w:numPr>
          <w:ilvl w:val="0"/>
          <w:numId w:val="10"/>
        </w:numPr>
        <w:shd w:val="clear" w:color="auto" w:fill="auto"/>
        <w:tabs>
          <w:tab w:val="left" w:pos="1677"/>
        </w:tabs>
        <w:spacing w:line="269" w:lineRule="exact"/>
        <w:ind w:left="1680" w:hanging="380"/>
        <w:jc w:val="both"/>
      </w:pPr>
      <w:r>
        <w:t>Za dodané množství plynu se považují skutečné hodnoty spotřeby plynu uvedené na fakturách za distribuci plynu od provozovatelů distribučních soustav za Odběrná místa Zákazníka.</w:t>
      </w:r>
    </w:p>
    <w:p w:rsidR="007366B1" w:rsidRDefault="00122A41">
      <w:pPr>
        <w:pStyle w:val="Headerorfooter40"/>
        <w:framePr w:wrap="none" w:vAnchor="page" w:hAnchor="page" w:x="10032" w:y="15320"/>
        <w:shd w:val="clear" w:color="auto" w:fill="auto"/>
      </w:pPr>
      <w:r>
        <w:t>7</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122A41">
      <w:pPr>
        <w:framePr w:wrap="none" w:vAnchor="page" w:hAnchor="page" w:x="484" w:y="339"/>
        <w:rPr>
          <w:sz w:val="2"/>
          <w:szCs w:val="2"/>
        </w:rPr>
      </w:pPr>
      <w:r>
        <w:lastRenderedPageBreak/>
        <w:fldChar w:fldCharType="begin"/>
      </w:r>
      <w:r>
        <w:instrText xml:space="preserve"> </w:instrText>
      </w:r>
      <w:r>
        <w:instrText>INCLUDEPI</w:instrText>
      </w:r>
      <w:r>
        <w:instrText>CTURE  "C:\\Users\\wagenknechtova\\Desktop\\SMLOUVY SCAN\\media\\image3.jpeg" \* MERGEFORMATINET</w:instrText>
      </w:r>
      <w:r>
        <w:instrText xml:space="preserve"> </w:instrText>
      </w:r>
      <w:r>
        <w:fldChar w:fldCharType="separate"/>
      </w:r>
      <w:r w:rsidR="00CE4D00">
        <w:pict>
          <v:shape id="_x0000_i1027" type="#_x0000_t75" style="width:482.25pt;height:140.25pt">
            <v:imagedata r:id="rId11" r:href="rId12"/>
          </v:shape>
        </w:pict>
      </w:r>
      <w:r>
        <w:fldChar w:fldCharType="end"/>
      </w:r>
    </w:p>
    <w:p w:rsidR="007366B1" w:rsidRDefault="00122A41">
      <w:pPr>
        <w:pStyle w:val="Bodytext20"/>
        <w:framePr w:w="9802" w:h="11246" w:hRule="exact" w:wrap="none" w:vAnchor="page" w:hAnchor="page" w:x="369" w:y="3278"/>
        <w:numPr>
          <w:ilvl w:val="0"/>
          <w:numId w:val="11"/>
        </w:numPr>
        <w:shd w:val="clear" w:color="auto" w:fill="auto"/>
        <w:tabs>
          <w:tab w:val="left" w:pos="1678"/>
        </w:tabs>
        <w:spacing w:after="120" w:line="269" w:lineRule="exact"/>
        <w:ind w:left="1680" w:hanging="380"/>
        <w:jc w:val="both"/>
      </w:pPr>
      <w:r>
        <w:t>Za dodávky plynu se Zákazník zavazuje Obchodníkovi uhradit dále uvedenou cenu složenou z ceny za dodávku plynu (za ostatní služby dodávky) zahrnující cenu</w:t>
      </w:r>
      <w:r>
        <w:t xml:space="preserve"> za přepravu plynu, za strukturování a za odebrané množství plynu, z ceny za distribuci plynu a z dalších obecně závaznými právními předpisy, případně cenovými rozhodnutími Energetického regulačního úřadu stanovených plnění.</w:t>
      </w:r>
    </w:p>
    <w:p w:rsidR="007366B1" w:rsidRDefault="00122A41">
      <w:pPr>
        <w:pStyle w:val="Bodytext20"/>
        <w:framePr w:w="9802" w:h="11246" w:hRule="exact" w:wrap="none" w:vAnchor="page" w:hAnchor="page" w:x="369" w:y="3278"/>
        <w:numPr>
          <w:ilvl w:val="0"/>
          <w:numId w:val="11"/>
        </w:numPr>
        <w:shd w:val="clear" w:color="auto" w:fill="auto"/>
        <w:tabs>
          <w:tab w:val="left" w:pos="1678"/>
        </w:tabs>
        <w:spacing w:after="124" w:line="269" w:lineRule="exact"/>
        <w:ind w:left="1680" w:hanging="380"/>
        <w:jc w:val="both"/>
      </w:pPr>
      <w:r>
        <w:t xml:space="preserve">Smluvní strany výslovně </w:t>
      </w:r>
      <w:r>
        <w:t>sjednávají, že Zákazník je povinen uhradit Obchodníkovi za dodávky plynu v období Termínu dodávek cenu za dodávku plynu sjednanou v příloze B, která je nedílnou součástí této Smlouvy. Cena za dodávku plynu se hradí formou měsíčních plateb, není-li v této S</w:t>
      </w:r>
      <w:r>
        <w:t>mlouvě uvedeno jinak.</w:t>
      </w:r>
    </w:p>
    <w:p w:rsidR="007366B1" w:rsidRDefault="00122A41">
      <w:pPr>
        <w:pStyle w:val="Bodytext20"/>
        <w:framePr w:w="9802" w:h="11246" w:hRule="exact" w:wrap="none" w:vAnchor="page" w:hAnchor="page" w:x="369" w:y="3278"/>
        <w:numPr>
          <w:ilvl w:val="0"/>
          <w:numId w:val="11"/>
        </w:numPr>
        <w:shd w:val="clear" w:color="auto" w:fill="auto"/>
        <w:tabs>
          <w:tab w:val="left" w:pos="1678"/>
        </w:tabs>
        <w:spacing w:after="116" w:line="264" w:lineRule="exact"/>
        <w:ind w:left="1680" w:hanging="380"/>
        <w:jc w:val="both"/>
      </w:pPr>
      <w:r>
        <w:t>Smluvní strany sjednávají, že měsíční platba za dodávku plynu pro příslušný plynárenský měsíc je stanovena jako součet měsíčních plateb za jednotlivá Odběrná místa Zákazníka.</w:t>
      </w:r>
    </w:p>
    <w:p w:rsidR="007366B1" w:rsidRDefault="00122A41">
      <w:pPr>
        <w:pStyle w:val="Bodytext20"/>
        <w:framePr w:w="9802" w:h="11246" w:hRule="exact" w:wrap="none" w:vAnchor="page" w:hAnchor="page" w:x="369" w:y="3278"/>
        <w:shd w:val="clear" w:color="auto" w:fill="auto"/>
        <w:spacing w:after="120" w:line="269" w:lineRule="exact"/>
        <w:ind w:left="1680" w:firstLine="0"/>
        <w:jc w:val="both"/>
      </w:pPr>
      <w:r>
        <w:t>Pro stanovení dodaného a odebraného množství plynu za přísl</w:t>
      </w:r>
      <w:r>
        <w:t xml:space="preserve">ušný měsíc se použije postup podle článku </w:t>
      </w:r>
      <w:r>
        <w:rPr>
          <w:lang w:val="en-US" w:eastAsia="en-US" w:bidi="en-US"/>
        </w:rPr>
        <w:t xml:space="preserve">III. </w:t>
      </w:r>
      <w:r>
        <w:t>odstavce 4. pro všechny plynárenské dny příslušného kalendářního měsíce.</w:t>
      </w:r>
    </w:p>
    <w:p w:rsidR="007366B1" w:rsidRDefault="00122A41">
      <w:pPr>
        <w:pStyle w:val="Bodytext20"/>
        <w:framePr w:w="9802" w:h="11246" w:hRule="exact" w:wrap="none" w:vAnchor="page" w:hAnchor="page" w:x="369" w:y="3278"/>
        <w:numPr>
          <w:ilvl w:val="0"/>
          <w:numId w:val="11"/>
        </w:numPr>
        <w:shd w:val="clear" w:color="auto" w:fill="auto"/>
        <w:tabs>
          <w:tab w:val="left" w:pos="1678"/>
        </w:tabs>
        <w:spacing w:after="120" w:line="269" w:lineRule="exact"/>
        <w:ind w:left="1680" w:hanging="380"/>
        <w:jc w:val="both"/>
      </w:pPr>
      <w:r>
        <w:t>K ceně za dodávku plynu podle odstavce 2. tohoto článku se připočítává cena za distribuci plynu podle principů uvedených v Pravidlech tr</w:t>
      </w:r>
      <w:r>
        <w:t>hu s plynem a v platném a účinném cenovém rozhodnutí Energetického regulačního úřadu. V případě, že v Odběrném místě Zákazníka dojde v příslušném plynárenském dni k překročení sjednané maximální distribuční kapacity, postupuje se podle principů uvedených v</w:t>
      </w:r>
      <w:r>
        <w:t xml:space="preserve"> platném a účinném cenovém rozhodnut</w:t>
      </w:r>
      <w:r w:rsidR="00BF5FF3">
        <w:t>í</w:t>
      </w:r>
      <w:r>
        <w:t xml:space="preserve"> Energetického regulačního úřadu. K ceně za dodávku plynu podle odstavce 2. tohoto článku se dále připočítává cena za služby Operátora trhu ve vztahu k plynu spotřebovanému Zákazníkem dle platného cenového rozhodnutí En</w:t>
      </w:r>
      <w:r>
        <w:t>ergetického regulačního úřadu.</w:t>
      </w:r>
    </w:p>
    <w:p w:rsidR="007366B1" w:rsidRDefault="00122A41">
      <w:pPr>
        <w:pStyle w:val="Bodytext20"/>
        <w:framePr w:w="9802" w:h="11246" w:hRule="exact" w:wrap="none" w:vAnchor="page" w:hAnchor="page" w:x="369" w:y="3278"/>
        <w:numPr>
          <w:ilvl w:val="0"/>
          <w:numId w:val="11"/>
        </w:numPr>
        <w:shd w:val="clear" w:color="auto" w:fill="auto"/>
        <w:tabs>
          <w:tab w:val="left" w:pos="1678"/>
        </w:tabs>
        <w:spacing w:after="415" w:line="269" w:lineRule="exact"/>
        <w:ind w:left="1680" w:hanging="380"/>
        <w:jc w:val="both"/>
      </w:pPr>
      <w:r>
        <w:t>Uvedené ceny jsou stanoveny bez Nepřímých daní. Nepřímé daně budou k cenám, dle této Smlouvy připočítávány dle platné legislativy s tím, že Zákazník je v takovém případě povinen uhradit cenu stanovenou dle této Smlouvy včetně</w:t>
      </w:r>
      <w:r>
        <w:t xml:space="preserve"> Nepřímých daní.</w:t>
      </w:r>
    </w:p>
    <w:p w:rsidR="007366B1" w:rsidRDefault="00122A41">
      <w:pPr>
        <w:pStyle w:val="Bodytext20"/>
        <w:framePr w:w="9802" w:h="11246" w:hRule="exact" w:wrap="none" w:vAnchor="page" w:hAnchor="page" w:x="369" w:y="3278"/>
        <w:shd w:val="clear" w:color="auto" w:fill="auto"/>
        <w:spacing w:after="120" w:line="200" w:lineRule="exact"/>
        <w:ind w:left="5140" w:firstLine="0"/>
        <w:jc w:val="left"/>
      </w:pPr>
      <w:r>
        <w:t>Článek V</w:t>
      </w:r>
    </w:p>
    <w:p w:rsidR="007366B1" w:rsidRDefault="00122A41">
      <w:pPr>
        <w:pStyle w:val="Bodytext40"/>
        <w:framePr w:w="9802" w:h="11246" w:hRule="exact" w:wrap="none" w:vAnchor="page" w:hAnchor="page" w:x="369" w:y="3278"/>
        <w:shd w:val="clear" w:color="auto" w:fill="auto"/>
        <w:spacing w:before="0" w:after="65" w:line="200" w:lineRule="exact"/>
        <w:ind w:left="4300"/>
        <w:jc w:val="left"/>
      </w:pPr>
      <w:r>
        <w:t>Odpovědnost za odchylku</w:t>
      </w:r>
    </w:p>
    <w:p w:rsidR="007366B1" w:rsidRDefault="00122A41">
      <w:pPr>
        <w:pStyle w:val="Bodytext20"/>
        <w:framePr w:w="9802" w:h="11246" w:hRule="exact" w:wrap="none" w:vAnchor="page" w:hAnchor="page" w:x="369" w:y="3278"/>
        <w:shd w:val="clear" w:color="auto" w:fill="auto"/>
        <w:spacing w:line="269" w:lineRule="exact"/>
        <w:ind w:left="1680" w:hanging="380"/>
        <w:jc w:val="both"/>
      </w:pPr>
      <w:r>
        <w:t>Smluvní strany výslovně sjednávají, že po dobu Termínu dodávek přebírá Obchodník jako subjekt</w:t>
      </w:r>
    </w:p>
    <w:p w:rsidR="007366B1" w:rsidRDefault="00122A41">
      <w:pPr>
        <w:pStyle w:val="Bodytext20"/>
        <w:framePr w:w="9802" w:h="11246" w:hRule="exact" w:wrap="none" w:vAnchor="page" w:hAnchor="page" w:x="369" w:y="3278"/>
        <w:shd w:val="clear" w:color="auto" w:fill="auto"/>
        <w:spacing w:line="269" w:lineRule="exact"/>
        <w:ind w:left="1680" w:hanging="380"/>
        <w:jc w:val="both"/>
      </w:pPr>
      <w:r>
        <w:t>zúčtování za Zákazníka v Odběrných místech Zákazníka odpovědnost za odchylku ve smyslu</w:t>
      </w:r>
    </w:p>
    <w:p w:rsidR="007366B1" w:rsidRDefault="00122A41">
      <w:pPr>
        <w:pStyle w:val="Bodytext20"/>
        <w:framePr w:w="9802" w:h="11246" w:hRule="exact" w:wrap="none" w:vAnchor="page" w:hAnchor="page" w:x="369" w:y="3278"/>
        <w:shd w:val="clear" w:color="auto" w:fill="auto"/>
        <w:spacing w:after="415" w:line="269" w:lineRule="exact"/>
        <w:ind w:left="1680" w:hanging="380"/>
        <w:jc w:val="both"/>
      </w:pPr>
      <w:r>
        <w:t xml:space="preserve">ustanovení § 26 Pravidel </w:t>
      </w:r>
      <w:r>
        <w:t>trhu s plynem.</w:t>
      </w:r>
    </w:p>
    <w:p w:rsidR="007366B1" w:rsidRDefault="00122A41">
      <w:pPr>
        <w:pStyle w:val="Bodytext20"/>
        <w:framePr w:w="9802" w:h="11246" w:hRule="exact" w:wrap="none" w:vAnchor="page" w:hAnchor="page" w:x="369" w:y="3278"/>
        <w:shd w:val="clear" w:color="auto" w:fill="auto"/>
        <w:spacing w:after="120" w:line="200" w:lineRule="exact"/>
        <w:ind w:left="5140" w:firstLine="0"/>
        <w:jc w:val="left"/>
      </w:pPr>
      <w:r>
        <w:t>Článek VI</w:t>
      </w:r>
    </w:p>
    <w:p w:rsidR="007366B1" w:rsidRDefault="00122A41">
      <w:pPr>
        <w:pStyle w:val="Bodytext40"/>
        <w:framePr w:w="9802" w:h="11246" w:hRule="exact" w:wrap="none" w:vAnchor="page" w:hAnchor="page" w:x="369" w:y="3278"/>
        <w:shd w:val="clear" w:color="auto" w:fill="auto"/>
        <w:spacing w:before="0" w:after="65" w:line="200" w:lineRule="exact"/>
        <w:ind w:left="4060"/>
        <w:jc w:val="left"/>
      </w:pPr>
      <w:r>
        <w:t>Fakturační a platební podmínky</w:t>
      </w:r>
    </w:p>
    <w:p w:rsidR="007366B1" w:rsidRDefault="00122A41">
      <w:pPr>
        <w:pStyle w:val="Bodytext20"/>
        <w:framePr w:w="9802" w:h="11246" w:hRule="exact" w:wrap="none" w:vAnchor="page" w:hAnchor="page" w:x="369" w:y="3278"/>
        <w:numPr>
          <w:ilvl w:val="0"/>
          <w:numId w:val="12"/>
        </w:numPr>
        <w:shd w:val="clear" w:color="auto" w:fill="auto"/>
        <w:tabs>
          <w:tab w:val="left" w:pos="1678"/>
        </w:tabs>
        <w:spacing w:line="269" w:lineRule="exact"/>
        <w:ind w:left="1680" w:hanging="380"/>
        <w:jc w:val="both"/>
      </w:pPr>
      <w:r>
        <w:rPr>
          <w:rStyle w:val="Bodytext21"/>
        </w:rPr>
        <w:t>V</w:t>
      </w:r>
      <w:r w:rsidR="00BF5FF3">
        <w:rPr>
          <w:rStyle w:val="Bodytext21"/>
        </w:rPr>
        <w:t>ý</w:t>
      </w:r>
      <w:r>
        <w:rPr>
          <w:rStyle w:val="Bodytext21"/>
        </w:rPr>
        <w:t>ši zálohy</w:t>
      </w:r>
      <w:r>
        <w:t xml:space="preserve"> na dodávku plynu určuje Obchodník v souladu s ustanoveními tohoto článku. Výše zálohy je vypočtena ze sjednaného množství plynu, jež se Obchodník zavazuje dle </w:t>
      </w:r>
      <w:r>
        <w:rPr>
          <w:rStyle w:val="Bodytext2Candara95pt"/>
        </w:rPr>
        <w:t xml:space="preserve">této </w:t>
      </w:r>
      <w:r>
        <w:t xml:space="preserve">Smlouvy dodat a Zákazník odebrat za jednotlivá čtvrtletí, v měsíčním členění </w:t>
      </w:r>
      <w:r>
        <w:rPr>
          <w:rStyle w:val="Bodytext21"/>
        </w:rPr>
        <w:t>ve v</w:t>
      </w:r>
      <w:r w:rsidR="00BF5FF3">
        <w:rPr>
          <w:rStyle w:val="Bodytext21"/>
        </w:rPr>
        <w:t>ý</w:t>
      </w:r>
      <w:r>
        <w:rPr>
          <w:rStyle w:val="Bodytext21"/>
        </w:rPr>
        <w:t xml:space="preserve">ši - </w:t>
      </w:r>
      <w:r>
        <w:rPr>
          <w:rStyle w:val="Bodytext2Candara95pt1"/>
        </w:rPr>
        <w:t xml:space="preserve">jednané </w:t>
      </w:r>
      <w:r>
        <w:rPr>
          <w:rStyle w:val="Bodytext21"/>
        </w:rPr>
        <w:t>ve Výběr</w:t>
      </w:r>
      <w:r>
        <w:t>o</w:t>
      </w:r>
      <w:r>
        <w:rPr>
          <w:rStyle w:val="Bodytext21"/>
        </w:rPr>
        <w:t>vém listu této Smlouvy jako procentn</w:t>
      </w:r>
      <w:r>
        <w:t>í č</w:t>
      </w:r>
      <w:r>
        <w:rPr>
          <w:rStyle w:val="Bodytext21"/>
        </w:rPr>
        <w:t>ásti z celkové předp</w:t>
      </w:r>
      <w:r>
        <w:t>o</w:t>
      </w:r>
      <w:r>
        <w:rPr>
          <w:rStyle w:val="Bodytext21"/>
        </w:rPr>
        <w:t xml:space="preserve">kládané ceny </w:t>
      </w:r>
      <w:r>
        <w:rPr>
          <w:rStyle w:val="Bodytext2Candara95pt1"/>
        </w:rPr>
        <w:t>dodávky</w:t>
      </w:r>
      <w:r>
        <w:rPr>
          <w:rStyle w:val="Bodytext2Candara95pt"/>
        </w:rPr>
        <w:t xml:space="preserve"> včetně </w:t>
      </w:r>
      <w:r>
        <w:t xml:space="preserve">DPH, zaokrouhlená na tisíce </w:t>
      </w:r>
      <w:r>
        <w:rPr>
          <w:rStyle w:val="Bodytext2Candara95pt"/>
        </w:rPr>
        <w:t>Kč.</w:t>
      </w:r>
    </w:p>
    <w:p w:rsidR="007366B1" w:rsidRDefault="00122A41">
      <w:pPr>
        <w:pStyle w:val="Headerorfooter40"/>
        <w:framePr w:wrap="none" w:vAnchor="page" w:hAnchor="page" w:x="10036" w:y="15368"/>
        <w:shd w:val="clear" w:color="auto" w:fill="auto"/>
      </w:pPr>
      <w:r>
        <w:t>8</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7366B1">
      <w:pPr>
        <w:pStyle w:val="Bodytext90"/>
        <w:framePr w:h="2673" w:wrap="around" w:vAnchor="page" w:hAnchor="page" w:x="297" w:y="-46"/>
        <w:shd w:val="clear" w:color="auto" w:fill="auto"/>
        <w:spacing w:line="2227" w:lineRule="exact"/>
      </w:pPr>
    </w:p>
    <w:p w:rsidR="007366B1" w:rsidRDefault="00122A41" w:rsidP="00504DF4">
      <w:pPr>
        <w:pStyle w:val="Bodytext90"/>
        <w:framePr w:w="9763" w:h="15174" w:hRule="exact" w:wrap="none" w:vAnchor="page" w:hAnchor="page" w:x="166" w:y="256"/>
        <w:shd w:val="clear" w:color="auto" w:fill="auto"/>
        <w:spacing w:before="1291" w:after="96"/>
        <w:ind w:left="1228"/>
      </w:pPr>
      <w:r>
        <w:t>2. S</w:t>
      </w:r>
      <w:r>
        <w:rPr>
          <w:rStyle w:val="Bodytext91"/>
        </w:rPr>
        <w:t>platnost zálohy na dodávku plynu pro kalendářní měsíc je sjednána ve Výběrovém listu této</w:t>
      </w:r>
      <w:r>
        <w:rPr>
          <w:rStyle w:val="Bodytext91"/>
        </w:rPr>
        <w:br/>
        <w:t>Smlouvy.</w:t>
      </w:r>
      <w:r>
        <w:t xml:space="preserve"> V případě, že bude sjednaný den splatnosti dnem pracovního volna nebo klidu, uhradí</w:t>
      </w:r>
      <w:r>
        <w:br/>
        <w:t>Zákazník splátku zálohy nejbližší následující pracovní den.</w:t>
      </w:r>
    </w:p>
    <w:p w:rsidR="007366B1" w:rsidRDefault="00122A41" w:rsidP="00504DF4">
      <w:pPr>
        <w:pStyle w:val="Bodytext20"/>
        <w:framePr w:w="9763" w:h="15174" w:hRule="exact" w:wrap="none" w:vAnchor="page" w:hAnchor="page" w:x="166" w:y="256"/>
        <w:shd w:val="clear" w:color="auto" w:fill="auto"/>
        <w:spacing w:after="104" w:line="274" w:lineRule="exact"/>
        <w:ind w:left="1620"/>
        <w:jc w:val="both"/>
      </w:pPr>
      <w:r>
        <w:t>3. Oznámení s</w:t>
      </w:r>
      <w:r>
        <w:t xml:space="preserve"> rozpisem zálohových splátek na celé čtvrtletí zašle Obchodník Zákazníkovi písemně (možno použít i e-mail a fax) nejpozději do 7 dnů před dnem splatnosti první splátky daného čtvrtletí.</w:t>
      </w:r>
    </w:p>
    <w:p w:rsidR="007366B1" w:rsidRDefault="00122A41" w:rsidP="00504DF4">
      <w:pPr>
        <w:pStyle w:val="Bodytext20"/>
        <w:framePr w:w="9763" w:h="15174" w:hRule="exact" w:wrap="none" w:vAnchor="page" w:hAnchor="page" w:x="166" w:y="256"/>
        <w:numPr>
          <w:ilvl w:val="0"/>
          <w:numId w:val="8"/>
        </w:numPr>
        <w:shd w:val="clear" w:color="auto" w:fill="auto"/>
        <w:tabs>
          <w:tab w:val="left" w:pos="1607"/>
        </w:tabs>
        <w:spacing w:after="100" w:line="269" w:lineRule="exact"/>
        <w:ind w:left="1620"/>
        <w:jc w:val="both"/>
      </w:pPr>
      <w:r>
        <w:t xml:space="preserve">Dodávka plynu za uplynulý plynárenský měsíc bude Zákazníkovi </w:t>
      </w:r>
      <w:r>
        <w:t>vyúčtována do 14. pracovního dne následujícího měsíce souhrnným daňovým dokladem (dále jen faktura), který bude obsahovat náležitosti dle obecně závazných právních předpisu, se zdanitelným plněním k poslednímu dni měsíce, v němž byla dodávka uskutečněna. T</w:t>
      </w:r>
      <w:r>
        <w:t>outo fakturou budou vyúčtovány uhrazené zálohy.</w:t>
      </w:r>
    </w:p>
    <w:p w:rsidR="007366B1" w:rsidRDefault="00122A41" w:rsidP="00504DF4">
      <w:pPr>
        <w:pStyle w:val="Bodytext20"/>
        <w:framePr w:w="9763" w:h="15174" w:hRule="exact" w:wrap="none" w:vAnchor="page" w:hAnchor="page" w:x="166" w:y="256"/>
        <w:shd w:val="clear" w:color="auto" w:fill="auto"/>
        <w:spacing w:after="104" w:line="269" w:lineRule="exact"/>
        <w:ind w:left="1620"/>
        <w:jc w:val="both"/>
      </w:pPr>
      <w:r>
        <w:t xml:space="preserve">5. </w:t>
      </w:r>
      <w:r>
        <w:rPr>
          <w:rStyle w:val="Bodytext21"/>
        </w:rPr>
        <w:t>Fakturu s výsledným nedoplatkem uhradí</w:t>
      </w:r>
      <w:r>
        <w:t xml:space="preserve"> Zákazník Obchodníkovi nejpozději </w:t>
      </w:r>
      <w:r>
        <w:rPr>
          <w:rStyle w:val="Bodytext21"/>
        </w:rPr>
        <w:t>v takové lhůtě</w:t>
      </w:r>
      <w:r>
        <w:t xml:space="preserve">. která je </w:t>
      </w:r>
      <w:r>
        <w:rPr>
          <w:rStyle w:val="Bodytext21"/>
        </w:rPr>
        <w:t>sjednána ve Výb</w:t>
      </w:r>
      <w:r>
        <w:t>ě</w:t>
      </w:r>
      <w:r>
        <w:rPr>
          <w:rStyle w:val="Bodytext21"/>
        </w:rPr>
        <w:t>rovém listu této Smlouvy</w:t>
      </w:r>
      <w:r>
        <w:t xml:space="preserve">. Vznikne-li </w:t>
      </w:r>
      <w:r>
        <w:rPr>
          <w:rStyle w:val="Bodytext21"/>
        </w:rPr>
        <w:t>přeplatek, uhradí</w:t>
      </w:r>
      <w:r>
        <w:t xml:space="preserve"> jej Obchodník Zákazníkovi nejpozději </w:t>
      </w:r>
      <w:r>
        <w:rPr>
          <w:rStyle w:val="Bodytext21"/>
        </w:rPr>
        <w:t>v takové Ih</w:t>
      </w:r>
      <w:r w:rsidR="00BF5FF3">
        <w:rPr>
          <w:rStyle w:val="Bodytext21"/>
        </w:rPr>
        <w:t>ů</w:t>
      </w:r>
      <w:r>
        <w:rPr>
          <w:rStyle w:val="Bodytext21"/>
        </w:rPr>
        <w:t>tě</w:t>
      </w:r>
      <w:r>
        <w:t xml:space="preserve">. která je </w:t>
      </w:r>
      <w:r>
        <w:rPr>
          <w:rStyle w:val="Bodytext21"/>
        </w:rPr>
        <w:t>sjednána ve Výběrovém listu této Smlouvy</w:t>
      </w:r>
      <w:r>
        <w:t>, a to tehdy, nemá-li Zákazník neuhrazené finanční závazky vůči Obchodníkovi. V případě neuhrazených finančních závazků ze strany Zákazníka bude přeplatek použit k započtení těchto závazků.</w:t>
      </w:r>
    </w:p>
    <w:p w:rsidR="007366B1" w:rsidRDefault="00122A41" w:rsidP="00504DF4">
      <w:pPr>
        <w:pStyle w:val="Bodytext20"/>
        <w:framePr w:w="9763" w:h="15174" w:hRule="exact" w:wrap="none" w:vAnchor="page" w:hAnchor="page" w:x="166" w:y="256"/>
        <w:numPr>
          <w:ilvl w:val="0"/>
          <w:numId w:val="11"/>
        </w:numPr>
        <w:shd w:val="clear" w:color="auto" w:fill="auto"/>
        <w:tabs>
          <w:tab w:val="left" w:pos="1607"/>
        </w:tabs>
        <w:spacing w:after="96" w:line="264" w:lineRule="exact"/>
        <w:ind w:left="1620"/>
        <w:jc w:val="both"/>
      </w:pPr>
      <w:r>
        <w:t>Z</w:t>
      </w:r>
      <w:r>
        <w:t xml:space="preserve">ákazník bude hradit zálohy a faktury za dodávky plynu na bankovní účet Obchodníka uvedený v záhlaví této Smlouvy bezhotovostně </w:t>
      </w:r>
      <w:r>
        <w:rPr>
          <w:rStyle w:val="Bodytext21"/>
        </w:rPr>
        <w:t>způsobem sjednaným ve Výběrovém listu Smlouvy</w:t>
      </w:r>
      <w:r>
        <w:t>.</w:t>
      </w:r>
    </w:p>
    <w:p w:rsidR="007366B1" w:rsidRDefault="00122A41" w:rsidP="00504DF4">
      <w:pPr>
        <w:pStyle w:val="Bodytext20"/>
        <w:framePr w:w="9763" w:h="15174" w:hRule="exact" w:wrap="none" w:vAnchor="page" w:hAnchor="page" w:x="166" w:y="256"/>
        <w:numPr>
          <w:ilvl w:val="0"/>
          <w:numId w:val="11"/>
        </w:numPr>
        <w:shd w:val="clear" w:color="auto" w:fill="auto"/>
        <w:tabs>
          <w:tab w:val="left" w:pos="1607"/>
        </w:tabs>
        <w:spacing w:after="100" w:line="269" w:lineRule="exact"/>
        <w:ind w:left="1620"/>
        <w:jc w:val="both"/>
      </w:pPr>
      <w:r>
        <w:t>Při nedodržení termínů a lhůt sjednaného způsobu úhrady záloh a faktur a jejich vý</w:t>
      </w:r>
      <w:r>
        <w:t>še na straně Zákazníka vzniká Obchodníkovi právo na smluvní úrok z prodlení ve výši 0,03 % z dlužné částky za každý den prodlení. Zákazník je povinen uhradit tuto částku Obchodníkovi na základě vystavené faktury do 14 dnů od data doručení. Smluvní úrok z p</w:t>
      </w:r>
      <w:r>
        <w:t>rodlení se nijak nedotýká ani neomezuje právo na náhradu škody způsobené prodlením.</w:t>
      </w:r>
    </w:p>
    <w:p w:rsidR="007366B1" w:rsidRDefault="00122A41" w:rsidP="00504DF4">
      <w:pPr>
        <w:pStyle w:val="Bodytext20"/>
        <w:framePr w:w="9763" w:h="15174" w:hRule="exact" w:wrap="none" w:vAnchor="page" w:hAnchor="page" w:x="166" w:y="256"/>
        <w:numPr>
          <w:ilvl w:val="0"/>
          <w:numId w:val="11"/>
        </w:numPr>
        <w:shd w:val="clear" w:color="auto" w:fill="auto"/>
        <w:tabs>
          <w:tab w:val="left" w:pos="1607"/>
        </w:tabs>
        <w:spacing w:after="100" w:line="269" w:lineRule="exact"/>
        <w:ind w:left="1620"/>
        <w:jc w:val="both"/>
      </w:pPr>
      <w:r>
        <w:t>Při nedodržení termínů a lhůt sjednaného způsobů placení faktur, které v důsledk</w:t>
      </w:r>
      <w:r w:rsidR="00BF5FF3">
        <w:t>u</w:t>
      </w:r>
      <w:r>
        <w:t xml:space="preserve"> přeplatků hradí Obchodník Zákazníkovi, vzniká Zákazníkovi právo na smluvní úrok z prodlení</w:t>
      </w:r>
      <w:r>
        <w:t xml:space="preserve"> ve výši 0,03 % z dlužné částky za každý den prodlení. Obchodník je povinen uhradit smluvní úrok z prodlení Zákazníkovi na základě vystavené faktury </w:t>
      </w:r>
      <w:r>
        <w:rPr>
          <w:lang w:val="en-US" w:eastAsia="en-US" w:bidi="en-US"/>
        </w:rPr>
        <w:t xml:space="preserve">do </w:t>
      </w:r>
      <w:r>
        <w:t>14 dnů od data doručení.</w:t>
      </w:r>
    </w:p>
    <w:p w:rsidR="007366B1" w:rsidRDefault="00122A41" w:rsidP="00504DF4">
      <w:pPr>
        <w:pStyle w:val="Bodytext20"/>
        <w:framePr w:w="9763" w:h="15174" w:hRule="exact" w:wrap="none" w:vAnchor="page" w:hAnchor="page" w:x="166" w:y="256"/>
        <w:numPr>
          <w:ilvl w:val="0"/>
          <w:numId w:val="11"/>
        </w:numPr>
        <w:shd w:val="clear" w:color="auto" w:fill="auto"/>
        <w:tabs>
          <w:tab w:val="left" w:pos="1607"/>
        </w:tabs>
        <w:spacing w:after="415" w:line="269" w:lineRule="exact"/>
        <w:ind w:left="1620"/>
        <w:jc w:val="both"/>
      </w:pPr>
      <w:r>
        <w:t xml:space="preserve">Nedojde-li k úhradě dlužných částek a k nápravě v plnění fakturačních a </w:t>
      </w:r>
      <w:r>
        <w:t>platebních podmínek ze strany Zákazníka nebo nedojde-li k dohodě o úhradě mezi Obchodníkem a Zákazníkem do 30 kalendářních dnů ode dne, kdy došlo ze strany Zákazníka k prodlení s plněním povinnosti dle této Smlouvy, je Obchodník oprávněn vypovědět tuto sml</w:t>
      </w:r>
      <w:r>
        <w:t>ouvu bez ohledu na ustanovení článk</w:t>
      </w:r>
      <w:r w:rsidR="00BF5FF3">
        <w:t>u</w:t>
      </w:r>
      <w:r>
        <w:t xml:space="preserve"> Vl</w:t>
      </w:r>
      <w:r w:rsidR="00BF5FF3">
        <w:t>I</w:t>
      </w:r>
      <w:r>
        <w:t>l. této Smlouvy. Výpověď je účinná uplynutím pětidenní výpovědní lhůty od dne jejího doručení Zákazníkovi. Tím však není dotčena povinnost Zákazníka uhradit veškeré dlužné částky Obchodníkovi.</w:t>
      </w:r>
    </w:p>
    <w:p w:rsidR="007366B1" w:rsidRDefault="00122A41" w:rsidP="00504DF4">
      <w:pPr>
        <w:pStyle w:val="Bodytext20"/>
        <w:framePr w:w="9763" w:h="15174" w:hRule="exact" w:wrap="none" w:vAnchor="page" w:hAnchor="page" w:x="166" w:y="256"/>
        <w:shd w:val="clear" w:color="auto" w:fill="auto"/>
        <w:spacing w:after="100" w:line="200" w:lineRule="exact"/>
        <w:ind w:left="5040" w:firstLine="0"/>
        <w:jc w:val="left"/>
      </w:pPr>
      <w:r>
        <w:t>Článek VII</w:t>
      </w:r>
    </w:p>
    <w:p w:rsidR="007366B1" w:rsidRDefault="00122A41" w:rsidP="00504DF4">
      <w:pPr>
        <w:pStyle w:val="Bodytext40"/>
        <w:framePr w:w="9763" w:h="15174" w:hRule="exact" w:wrap="none" w:vAnchor="page" w:hAnchor="page" w:x="166" w:y="256"/>
        <w:shd w:val="clear" w:color="auto" w:fill="auto"/>
        <w:spacing w:before="0" w:after="45" w:line="200" w:lineRule="exact"/>
        <w:ind w:left="2120"/>
        <w:jc w:val="left"/>
      </w:pPr>
      <w:r>
        <w:t xml:space="preserve">Vypořádání </w:t>
      </w:r>
      <w:r>
        <w:t>rozdílů skutečně odebraného a sjednaného množství plynu</w:t>
      </w:r>
    </w:p>
    <w:p w:rsidR="007366B1" w:rsidRDefault="00122A41" w:rsidP="00504DF4">
      <w:pPr>
        <w:pStyle w:val="Bodytext20"/>
        <w:framePr w:w="9763" w:h="15174" w:hRule="exact" w:wrap="none" w:vAnchor="page" w:hAnchor="page" w:x="166" w:y="256"/>
        <w:numPr>
          <w:ilvl w:val="0"/>
          <w:numId w:val="13"/>
        </w:numPr>
        <w:shd w:val="clear" w:color="auto" w:fill="auto"/>
        <w:tabs>
          <w:tab w:val="left" w:pos="1607"/>
        </w:tabs>
        <w:spacing w:after="100" w:line="269" w:lineRule="exact"/>
        <w:ind w:left="1620"/>
        <w:jc w:val="both"/>
      </w:pPr>
      <w:r>
        <w:t xml:space="preserve">V případě nesplnění povinnosti Zákazníka odebrat sjednané množství plynu, a to neodebrání celkového množství plynu (ACQ) mimo rozsah tolerance uvedené v Příloze A této Smlouvy ve vztahu ke sjednanému </w:t>
      </w:r>
      <w:r>
        <w:t>množství, vzniká Obchodníkovi právo požadovat na Zákazníkovi úhradu smluvní pokuty za celé neodebrané množství ve výši rovnající se součinu neodebraného množství, aritmetického průměru ceny dodávky v průběh</w:t>
      </w:r>
      <w:r w:rsidR="00BF5FF3">
        <w:t>u</w:t>
      </w:r>
      <w:r>
        <w:t xml:space="preserve"> Termínu dodávek a Sankční sazby. Zákazník je pov</w:t>
      </w:r>
      <w:r>
        <w:t>inen tuto smluvní pokutu za neodebrané množství uhradit na základě vystavené faktury s vyčíslením výše této smluvní pokuty.</w:t>
      </w:r>
    </w:p>
    <w:p w:rsidR="007366B1" w:rsidRDefault="00122A41" w:rsidP="00504DF4">
      <w:pPr>
        <w:pStyle w:val="Bodytext20"/>
        <w:framePr w:w="9763" w:h="15174" w:hRule="exact" w:wrap="none" w:vAnchor="page" w:hAnchor="page" w:x="166" w:y="256"/>
        <w:numPr>
          <w:ilvl w:val="0"/>
          <w:numId w:val="14"/>
        </w:numPr>
        <w:shd w:val="clear" w:color="auto" w:fill="auto"/>
        <w:tabs>
          <w:tab w:val="left" w:pos="1607"/>
        </w:tabs>
        <w:spacing w:line="269" w:lineRule="exact"/>
        <w:ind w:left="1620"/>
        <w:jc w:val="both"/>
      </w:pPr>
      <w:r>
        <w:t>V případě nesplnění povinnosti Zákazníka odebra</w:t>
      </w:r>
      <w:r w:rsidR="00BF5FF3">
        <w:t>t</w:t>
      </w:r>
      <w:r>
        <w:t xml:space="preserve"> plyn pouze do výše sjednaného množství plynu (ACQ), tj. v případě, že Zákazník odeb</w:t>
      </w:r>
      <w:r>
        <w:t>ere větší množství plynu než ACQ, a to mimo rozsah tolerance uvedené v Příloze A této Smlouvy, vzniká Obchodníkovi právo požadovat na</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7366B1">
      <w:pPr>
        <w:pStyle w:val="Bodytext90"/>
        <w:framePr w:h="2476" w:wrap="around" w:vAnchor="page" w:hAnchor="page" w:x="272" w:y="126"/>
        <w:shd w:val="clear" w:color="auto" w:fill="auto"/>
        <w:tabs>
          <w:tab w:val="left" w:pos="2473"/>
        </w:tabs>
        <w:spacing w:line="2064" w:lineRule="exact"/>
      </w:pPr>
    </w:p>
    <w:p w:rsidR="007366B1" w:rsidRDefault="00504DF4" w:rsidP="00504DF4">
      <w:pPr>
        <w:pStyle w:val="Bodytext90"/>
        <w:framePr w:w="8551" w:h="7729" w:hRule="exact" w:wrap="none" w:vAnchor="page" w:hAnchor="page" w:x="646" w:y="751"/>
        <w:shd w:val="clear" w:color="auto" w:fill="auto"/>
        <w:tabs>
          <w:tab w:val="left" w:pos="2473"/>
        </w:tabs>
        <w:spacing w:before="1214" w:after="0"/>
        <w:ind w:left="888"/>
        <w:jc w:val="left"/>
      </w:pPr>
      <w:r>
        <w:t xml:space="preserve">  </w:t>
      </w:r>
      <w:r w:rsidR="00122A41">
        <w:t xml:space="preserve">Zákazníkovi úhradu smluvní pokuty za celé množství odebrané nad rámec ACQ ve výši </w:t>
      </w:r>
      <w:r w:rsidR="00122A41">
        <w:t>rovnající</w:t>
      </w:r>
    </w:p>
    <w:p w:rsidR="007366B1" w:rsidRDefault="00122A41" w:rsidP="00504DF4">
      <w:pPr>
        <w:pStyle w:val="Bodytext20"/>
        <w:framePr w:w="8551" w:h="7729" w:hRule="exact" w:wrap="none" w:vAnchor="page" w:hAnchor="page" w:x="646" w:y="751"/>
        <w:shd w:val="clear" w:color="auto" w:fill="auto"/>
        <w:spacing w:after="120" w:line="269" w:lineRule="exact"/>
        <w:ind w:left="1580" w:firstLine="0"/>
        <w:jc w:val="both"/>
      </w:pPr>
      <w:r>
        <w:t xml:space="preserve">se </w:t>
      </w:r>
      <w:r>
        <w:t>součinu množství odebraného nad rámec ACQ, aritmetického průměrů ceny dodávky v průběhu Termínu dodávek a Sankční sazby. Zákazník je povinen tuto smluvní pokutu za překročení sjednaného množství uhradit na základě vystavené faktury s vyčíslením výše této s</w:t>
      </w:r>
      <w:r>
        <w:t>mluvní pokuty.</w:t>
      </w:r>
    </w:p>
    <w:p w:rsidR="007366B1" w:rsidRDefault="00122A41" w:rsidP="00504DF4">
      <w:pPr>
        <w:pStyle w:val="Bodytext20"/>
        <w:framePr w:w="8551" w:h="7729" w:hRule="exact" w:wrap="none" w:vAnchor="page" w:hAnchor="page" w:x="646" w:y="751"/>
        <w:numPr>
          <w:ilvl w:val="0"/>
          <w:numId w:val="14"/>
        </w:numPr>
        <w:shd w:val="clear" w:color="auto" w:fill="auto"/>
        <w:tabs>
          <w:tab w:val="left" w:pos="1585"/>
        </w:tabs>
        <w:spacing w:after="120" w:line="269" w:lineRule="exact"/>
        <w:ind w:left="1580" w:hanging="380"/>
        <w:jc w:val="both"/>
      </w:pPr>
      <w:r>
        <w:t xml:space="preserve">Poruší-li Zákazník své platební povinnosti dle článku VI. této Smlouvy výše a Obchodník tuto Smlouvu vypoví v souladu s článkem VI. bodem 9. této Smlouvy nebo od této Smlouvy z uvedeného důvodu odstoupí, vzniká Zákazníkovi povinnost uhradit </w:t>
      </w:r>
      <w:r>
        <w:t>Obchodníkovi smluvní pokutu ve výši podílu 10 % na rozdílu mezi cenou sjednaného celkového množství plynu ACQ platnou ke dni účinnosti odstoupení a souhrnnou cenou dodávek plynu uskutečněných dle této Smlouvy až do dne účinnosti odstoupení. Bude-li mít tak</w:t>
      </w:r>
      <w:r>
        <w:t>to vypočtený rozdíl negativní hodnotu, nárok na smluvní pokutu nevzniká. Smluvní pokuta je splatná do 3 dnů od doručení ods</w:t>
      </w:r>
      <w:r w:rsidR="006E64E1">
        <w:t>t</w:t>
      </w:r>
      <w:r>
        <w:t>oupení Zákazníkovi.</w:t>
      </w:r>
    </w:p>
    <w:p w:rsidR="007366B1" w:rsidRDefault="00122A41" w:rsidP="00504DF4">
      <w:pPr>
        <w:pStyle w:val="Bodytext20"/>
        <w:framePr w:w="8551" w:h="7729" w:hRule="exact" w:wrap="none" w:vAnchor="page" w:hAnchor="page" w:x="646" w:y="751"/>
        <w:numPr>
          <w:ilvl w:val="0"/>
          <w:numId w:val="14"/>
        </w:numPr>
        <w:shd w:val="clear" w:color="auto" w:fill="auto"/>
        <w:tabs>
          <w:tab w:val="left" w:pos="1585"/>
        </w:tabs>
        <w:spacing w:line="269" w:lineRule="exact"/>
        <w:ind w:left="1580" w:hanging="380"/>
        <w:jc w:val="both"/>
      </w:pPr>
      <w:r>
        <w:t>Smluvní pokuta dle odstavce č. I nebude uplatňována za neodebrané (respektive nedodané) množství v případech ome</w:t>
      </w:r>
      <w:r>
        <w:t>zení nebo přerušení dodávaného množství plynu při Stavech nouze ve smyslu § 73 energetického zákona nebo při předcházení jejich vzniku a z důvodů způsobených živelními pohromami. V případě vyhlášení stavu nouze nebo předcházení stavu nouze je cena za dodáv</w:t>
      </w:r>
      <w:r>
        <w:t>ku plynu stanovena podle principů uvedených v Pravidlech trhu s plynem a platném a účinném cenovém rozhodnutí Energetického regulačního úřadu pro zúčtování odchylek ve stavech nouze a při předcházení stavů nouze. Ujednáním o smluvní pokutě dle tohoto článk</w:t>
      </w:r>
      <w:r>
        <w:t>u není jakkoli dotčeno právo Obchodníka na náhradu škody v celé výši způsobené porušením povinnosti Zákazníka odebrat sjednané množství plynu. Smluvní pokuty sjednané v tomto článku nezanikají odstoupením od této Smlouvy.</w:t>
      </w:r>
    </w:p>
    <w:p w:rsidR="007366B1" w:rsidRDefault="00122A41">
      <w:pPr>
        <w:pStyle w:val="Bodytext20"/>
        <w:framePr w:w="9730" w:h="6217" w:hRule="exact" w:wrap="none" w:vAnchor="page" w:hAnchor="page" w:x="329" w:y="8752"/>
        <w:shd w:val="clear" w:color="auto" w:fill="auto"/>
        <w:spacing w:after="120" w:line="200" w:lineRule="exact"/>
        <w:ind w:right="1120" w:firstLine="0"/>
      </w:pPr>
      <w:r>
        <w:t>Článek Vl</w:t>
      </w:r>
      <w:r w:rsidR="006E64E1">
        <w:t>I</w:t>
      </w:r>
      <w:r>
        <w:t>l</w:t>
      </w:r>
    </w:p>
    <w:p w:rsidR="007366B1" w:rsidRDefault="00122A41">
      <w:pPr>
        <w:pStyle w:val="Bodytext40"/>
        <w:framePr w:w="9730" w:h="6217" w:hRule="exact" w:wrap="none" w:vAnchor="page" w:hAnchor="page" w:x="329" w:y="8752"/>
        <w:shd w:val="clear" w:color="auto" w:fill="auto"/>
        <w:spacing w:before="0" w:after="69" w:line="200" w:lineRule="exact"/>
        <w:ind w:right="1120"/>
        <w:jc w:val="center"/>
      </w:pPr>
      <w:r>
        <w:t>Omezení nebo přerušení</w:t>
      </w:r>
      <w:r>
        <w:t xml:space="preserve"> dodávek plynu</w:t>
      </w:r>
    </w:p>
    <w:p w:rsidR="007366B1" w:rsidRDefault="00122A41">
      <w:pPr>
        <w:pStyle w:val="Bodytext20"/>
        <w:framePr w:w="9730" w:h="6217" w:hRule="exact" w:wrap="none" w:vAnchor="page" w:hAnchor="page" w:x="329" w:y="8752"/>
        <w:numPr>
          <w:ilvl w:val="0"/>
          <w:numId w:val="15"/>
        </w:numPr>
        <w:shd w:val="clear" w:color="auto" w:fill="auto"/>
        <w:tabs>
          <w:tab w:val="left" w:pos="1585"/>
        </w:tabs>
        <w:spacing w:after="116" w:line="264" w:lineRule="exact"/>
        <w:ind w:left="1580" w:hanging="380"/>
        <w:jc w:val="both"/>
      </w:pPr>
      <w:r>
        <w:t>Omezení nebo přerušení dodávek a odběru plynu se řídí Energetickým zákonem a předpisy vydanými k jeho provedení.</w:t>
      </w:r>
    </w:p>
    <w:p w:rsidR="007366B1" w:rsidRDefault="00122A41">
      <w:pPr>
        <w:pStyle w:val="Bodytext20"/>
        <w:framePr w:w="9730" w:h="6217" w:hRule="exact" w:wrap="none" w:vAnchor="page" w:hAnchor="page" w:x="329" w:y="8752"/>
        <w:numPr>
          <w:ilvl w:val="0"/>
          <w:numId w:val="15"/>
        </w:numPr>
        <w:shd w:val="clear" w:color="auto" w:fill="auto"/>
        <w:tabs>
          <w:tab w:val="left" w:pos="1585"/>
        </w:tabs>
        <w:spacing w:after="124" w:line="269" w:lineRule="exact"/>
        <w:ind w:left="1580" w:hanging="380"/>
        <w:jc w:val="both"/>
      </w:pPr>
      <w:r>
        <w:t>K omezení nebo přerušení dodávek a odběru plynu může dojít zejména v případech, kdy provozovatel přepravní soustavy, provozovate</w:t>
      </w:r>
      <w:r>
        <w:t>l distribuční soustavy nebo provozovatel podzemního zásobníku plynu v souladu s oprávněním podle energetického zákona přeruší nebo omezí činnosti spojené s přepravou plynu, distribucí plynu nebo uskladňováním plynu a za souvislostí uvedených v Řádu provozo</w:t>
      </w:r>
      <w:r>
        <w:t>vatele přepravní soustavy, Řádu provozovatele distribuční soustavy a Řádu provozovatele podzemního zásobníku plynu.</w:t>
      </w:r>
    </w:p>
    <w:p w:rsidR="007366B1" w:rsidRDefault="00122A41">
      <w:pPr>
        <w:pStyle w:val="Bodytext20"/>
        <w:framePr w:w="9730" w:h="6217" w:hRule="exact" w:wrap="none" w:vAnchor="page" w:hAnchor="page" w:x="329" w:y="8752"/>
        <w:numPr>
          <w:ilvl w:val="0"/>
          <w:numId w:val="15"/>
        </w:numPr>
        <w:shd w:val="clear" w:color="auto" w:fill="auto"/>
        <w:tabs>
          <w:tab w:val="left" w:pos="1585"/>
        </w:tabs>
        <w:spacing w:after="352" w:line="264" w:lineRule="exact"/>
        <w:ind w:left="1580" w:hanging="380"/>
        <w:jc w:val="both"/>
      </w:pPr>
      <w:r>
        <w:t>Obchodník je dále oprávněn omezit nebo přerušit dodávku plynu, neplní-li Zákazník dohodnuté fakturační a platební podmínky a nereaguje na př</w:t>
      </w:r>
      <w:r>
        <w:t>edchozí výzvy k nápravě nebo bylo-li proti Zákazníkovi zahájeno insolvenční řízení. Omezení nebo přerušení dodávky plynu bude v tomto případě oznámeno Zákazníkovi 10 dnů předem Omezením nebo přerušením dodávky plynu není dotčena povinnost Zákazníka uhradit</w:t>
      </w:r>
      <w:r>
        <w:t xml:space="preserve"> veškeré dlužné částky Obchodníkovi.</w:t>
      </w:r>
    </w:p>
    <w:p w:rsidR="007366B1" w:rsidRPr="006E64E1" w:rsidRDefault="00122A41">
      <w:pPr>
        <w:pStyle w:val="Bodytext20"/>
        <w:framePr w:w="9730" w:h="6217" w:hRule="exact" w:wrap="none" w:vAnchor="page" w:hAnchor="page" w:x="329" w:y="8752"/>
        <w:shd w:val="clear" w:color="auto" w:fill="auto"/>
        <w:spacing w:after="124" w:line="274" w:lineRule="exact"/>
        <w:ind w:right="1120" w:firstLine="0"/>
        <w:rPr>
          <w:b/>
        </w:rPr>
      </w:pPr>
      <w:r>
        <w:t>Článek IX</w:t>
      </w:r>
      <w:r>
        <w:br/>
      </w:r>
      <w:r w:rsidRPr="006E64E1">
        <w:rPr>
          <w:b/>
        </w:rPr>
        <w:t>Oddělitelnost</w:t>
      </w:r>
    </w:p>
    <w:p w:rsidR="007366B1" w:rsidRDefault="00122A41">
      <w:pPr>
        <w:pStyle w:val="Bodytext20"/>
        <w:framePr w:w="9730" w:h="6217" w:hRule="exact" w:wrap="none" w:vAnchor="page" w:hAnchor="page" w:x="329" w:y="8752"/>
        <w:shd w:val="clear" w:color="auto" w:fill="auto"/>
        <w:spacing w:line="269" w:lineRule="exact"/>
        <w:ind w:left="1200" w:firstLine="0"/>
        <w:jc w:val="both"/>
      </w:pPr>
      <w:r>
        <w:t xml:space="preserve">Stane-li se některé z ustanovení této Smlouvy nicotným, neplatným nebo neúčinným, nemá tato skutečnost vliv na ostatní ustanovení této Smlouvy, která zůstávají platná nebo účinná. Smluvní strany </w:t>
      </w:r>
      <w:r>
        <w:t>se v tomto případě zavazují nahradit ustanovení nicotné ustanovením právně existujícím, neúčinné</w:t>
      </w:r>
    </w:p>
    <w:p w:rsidR="007366B1" w:rsidRDefault="00122A41">
      <w:pPr>
        <w:pStyle w:val="Headerorfooter0"/>
        <w:framePr w:wrap="none" w:vAnchor="page" w:hAnchor="page" w:x="9819" w:y="15195"/>
        <w:shd w:val="clear" w:color="auto" w:fill="auto"/>
      </w:pPr>
      <w:r>
        <w:t>10</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7366B1">
      <w:pPr>
        <w:pStyle w:val="Bodytext100"/>
        <w:framePr w:w="9960" w:h="15418" w:hRule="exact" w:wrap="none" w:vAnchor="page" w:hAnchor="page" w:x="632"/>
        <w:shd w:val="clear" w:color="auto" w:fill="auto"/>
      </w:pPr>
    </w:p>
    <w:p w:rsidR="007366B1" w:rsidRDefault="00122A41">
      <w:pPr>
        <w:pStyle w:val="Bodytext20"/>
        <w:framePr w:w="9960" w:h="15418" w:hRule="exact" w:wrap="none" w:vAnchor="page" w:hAnchor="page" w:x="632"/>
        <w:shd w:val="clear" w:color="auto" w:fill="auto"/>
        <w:spacing w:after="216" w:line="269" w:lineRule="exact"/>
        <w:ind w:left="1420" w:firstLine="0"/>
        <w:jc w:val="both"/>
      </w:pPr>
      <w:r>
        <w:t>ustanovením účinným a ustanovení neplatné ustanovením platným, a to tak, aby nejlépe odpovídalo původně zamýšlenému obsahu a účelu</w:t>
      </w:r>
      <w:r>
        <w:t xml:space="preserve"> ustanovení nicotného, neúčinného nebo neplatného. Do doby nahrazení podle předchozí věty platí odpovídající úprava obecně závazných právních předpisu. Smluvní strany výslovně sjednávají, že při zjištění rozporu mezi jednotlivými ujednáními této Smlouvy se</w:t>
      </w:r>
      <w:r>
        <w:t xml:space="preserve"> pro určení obsahu Smlouvy užije postup uvedený v článku I. bodu I. písmeni r) této Smlouvy.</w:t>
      </w:r>
    </w:p>
    <w:p w:rsidR="007366B1" w:rsidRDefault="00122A41">
      <w:pPr>
        <w:pStyle w:val="Bodytext40"/>
        <w:framePr w:w="9960" w:h="15418" w:hRule="exact" w:wrap="none" w:vAnchor="page" w:hAnchor="page" w:x="632"/>
        <w:shd w:val="clear" w:color="auto" w:fill="auto"/>
        <w:spacing w:before="0" w:after="144" w:line="274" w:lineRule="exact"/>
        <w:ind w:right="1380"/>
        <w:jc w:val="center"/>
      </w:pPr>
      <w:r>
        <w:rPr>
          <w:rStyle w:val="Bodytext4NotBold"/>
        </w:rPr>
        <w:t>Článek X</w:t>
      </w:r>
      <w:r>
        <w:rPr>
          <w:rStyle w:val="Bodytext4NotBold"/>
        </w:rPr>
        <w:br/>
      </w:r>
      <w:r>
        <w:t>Řešení sporů</w:t>
      </w:r>
    </w:p>
    <w:p w:rsidR="007366B1" w:rsidRDefault="00122A41">
      <w:pPr>
        <w:pStyle w:val="Bodytext20"/>
        <w:framePr w:w="9960" w:h="15418" w:hRule="exact" w:wrap="none" w:vAnchor="page" w:hAnchor="page" w:x="632"/>
        <w:shd w:val="clear" w:color="auto" w:fill="auto"/>
        <w:spacing w:after="275" w:line="269" w:lineRule="exact"/>
        <w:ind w:left="1420" w:firstLine="0"/>
        <w:jc w:val="both"/>
      </w:pPr>
      <w:r>
        <w:t xml:space="preserve">Všechny spory mezi Smluvními stranami, které vzniknou na základě či v souvislosti s touto Smlouvou se Smluvní strany zavazují řešit dohodou. </w:t>
      </w:r>
      <w:r>
        <w:t>Nedojde-li k dohodě, bude spor s konečnou platností rozhodován podle českého práva, příslušnými českými soudy.</w:t>
      </w:r>
    </w:p>
    <w:p w:rsidR="007366B1" w:rsidRDefault="00122A41">
      <w:pPr>
        <w:pStyle w:val="Bodytext20"/>
        <w:framePr w:w="9960" w:h="15418" w:hRule="exact" w:wrap="none" w:vAnchor="page" w:hAnchor="page" w:x="632"/>
        <w:shd w:val="clear" w:color="auto" w:fill="auto"/>
        <w:spacing w:line="200" w:lineRule="exact"/>
        <w:ind w:right="1380" w:firstLine="0"/>
      </w:pPr>
      <w:r>
        <w:t>Článek XI</w:t>
      </w:r>
    </w:p>
    <w:p w:rsidR="007366B1" w:rsidRDefault="00122A41">
      <w:pPr>
        <w:pStyle w:val="Bodytext40"/>
        <w:framePr w:w="9960" w:h="15418" w:hRule="exact" w:wrap="none" w:vAnchor="page" w:hAnchor="page" w:x="632"/>
        <w:shd w:val="clear" w:color="auto" w:fill="auto"/>
        <w:spacing w:before="0" w:after="165" w:line="200" w:lineRule="exact"/>
        <w:ind w:right="1380"/>
        <w:jc w:val="center"/>
      </w:pPr>
      <w:r>
        <w:t>Utajení</w:t>
      </w:r>
    </w:p>
    <w:p w:rsidR="007366B1" w:rsidRDefault="00122A41">
      <w:pPr>
        <w:pStyle w:val="Bodytext20"/>
        <w:framePr w:w="9960" w:h="15418" w:hRule="exact" w:wrap="none" w:vAnchor="page" w:hAnchor="page" w:x="632"/>
        <w:shd w:val="clear" w:color="auto" w:fill="auto"/>
        <w:spacing w:after="132" w:line="269" w:lineRule="exact"/>
        <w:ind w:left="1420" w:firstLine="0"/>
        <w:jc w:val="both"/>
      </w:pPr>
      <w:r>
        <w:t>Tato Smlouva, jakož i všechny další dokumenty související s jejím uzavíráním či realizací jsou Smluvními stranami považovány za</w:t>
      </w:r>
      <w:r>
        <w:t xml:space="preserve"> dokumenty obsahující důvěrné informace a nesmí být jako celek ani v částech poskytnuty třetím osobám bez předchozího písemného souhlasu druhé Smluvní strany.</w:t>
      </w:r>
    </w:p>
    <w:p w:rsidR="007366B1" w:rsidRDefault="00122A41">
      <w:pPr>
        <w:pStyle w:val="Bodytext20"/>
        <w:framePr w:w="9960" w:h="15418" w:hRule="exact" w:wrap="none" w:vAnchor="page" w:hAnchor="page" w:x="632"/>
        <w:shd w:val="clear" w:color="auto" w:fill="auto"/>
        <w:spacing w:line="379" w:lineRule="exact"/>
        <w:ind w:right="1380" w:firstLine="0"/>
      </w:pPr>
      <w:r>
        <w:t>Článek XII</w:t>
      </w:r>
    </w:p>
    <w:p w:rsidR="007366B1" w:rsidRDefault="00122A41">
      <w:pPr>
        <w:pStyle w:val="Heading20"/>
        <w:framePr w:w="9960" w:h="15418" w:hRule="exact" w:wrap="none" w:vAnchor="page" w:hAnchor="page" w:x="632"/>
        <w:shd w:val="clear" w:color="auto" w:fill="auto"/>
        <w:spacing w:before="0" w:after="0" w:line="379" w:lineRule="exact"/>
        <w:ind w:right="1380"/>
        <w:jc w:val="center"/>
      </w:pPr>
      <w:bookmarkStart w:id="4" w:name="bookmark4"/>
      <w:r>
        <w:t>Přílohy</w:t>
      </w:r>
      <w:bookmarkEnd w:id="4"/>
    </w:p>
    <w:p w:rsidR="007366B1" w:rsidRDefault="00122A41">
      <w:pPr>
        <w:pStyle w:val="Bodytext20"/>
        <w:framePr w:w="9960" w:h="15418" w:hRule="exact" w:wrap="none" w:vAnchor="page" w:hAnchor="page" w:x="632"/>
        <w:shd w:val="clear" w:color="auto" w:fill="auto"/>
        <w:spacing w:line="379" w:lineRule="exact"/>
        <w:ind w:left="1820"/>
        <w:jc w:val="both"/>
      </w:pPr>
      <w:r>
        <w:t>Nedílnou součástí této Smlouvy jsou následující přílohy:</w:t>
      </w:r>
    </w:p>
    <w:p w:rsidR="007366B1" w:rsidRDefault="00122A41">
      <w:pPr>
        <w:pStyle w:val="Bodytext20"/>
        <w:framePr w:w="9960" w:h="15418" w:hRule="exact" w:wrap="none" w:vAnchor="page" w:hAnchor="page" w:x="632"/>
        <w:numPr>
          <w:ilvl w:val="0"/>
          <w:numId w:val="16"/>
        </w:numPr>
        <w:shd w:val="clear" w:color="auto" w:fill="auto"/>
        <w:tabs>
          <w:tab w:val="left" w:pos="1836"/>
        </w:tabs>
        <w:spacing w:line="379" w:lineRule="exact"/>
        <w:ind w:left="1820"/>
        <w:jc w:val="both"/>
      </w:pPr>
      <w:r>
        <w:t xml:space="preserve">Příloha A - Seznam </w:t>
      </w:r>
      <w:r>
        <w:t>Odběrných míst Zákazníka, distribuční kapacity do jednotlivých Odběrných</w:t>
      </w:r>
    </w:p>
    <w:p w:rsidR="007366B1" w:rsidRDefault="00122A41">
      <w:pPr>
        <w:pStyle w:val="Bodytext20"/>
        <w:framePr w:w="9960" w:h="15418" w:hRule="exact" w:wrap="none" w:vAnchor="page" w:hAnchor="page" w:x="632"/>
        <w:shd w:val="clear" w:color="auto" w:fill="auto"/>
        <w:spacing w:line="200" w:lineRule="exact"/>
        <w:ind w:left="2740" w:firstLine="0"/>
        <w:jc w:val="left"/>
      </w:pPr>
      <w:r>
        <w:t>míst, ACQ, MCQ</w:t>
      </w:r>
    </w:p>
    <w:p w:rsidR="007366B1" w:rsidRDefault="00122A41">
      <w:pPr>
        <w:pStyle w:val="Bodytext20"/>
        <w:framePr w:w="9960" w:h="15418" w:hRule="exact" w:wrap="none" w:vAnchor="page" w:hAnchor="page" w:x="632"/>
        <w:numPr>
          <w:ilvl w:val="0"/>
          <w:numId w:val="16"/>
        </w:numPr>
        <w:shd w:val="clear" w:color="auto" w:fill="auto"/>
        <w:tabs>
          <w:tab w:val="left" w:pos="1836"/>
        </w:tabs>
        <w:spacing w:after="340" w:line="200" w:lineRule="exact"/>
        <w:ind w:left="1820"/>
        <w:jc w:val="both"/>
      </w:pPr>
      <w:r>
        <w:t>Příloha B - Cena ostatních služeb dodávky plynu</w:t>
      </w:r>
    </w:p>
    <w:p w:rsidR="007366B1" w:rsidRDefault="00122A41">
      <w:pPr>
        <w:pStyle w:val="Bodytext20"/>
        <w:framePr w:w="9960" w:h="15418" w:hRule="exact" w:wrap="none" w:vAnchor="page" w:hAnchor="page" w:x="632"/>
        <w:shd w:val="clear" w:color="auto" w:fill="auto"/>
        <w:spacing w:line="200" w:lineRule="exact"/>
        <w:ind w:left="5300" w:firstLine="0"/>
        <w:jc w:val="left"/>
      </w:pPr>
      <w:r>
        <w:t>Článek XIII</w:t>
      </w:r>
    </w:p>
    <w:p w:rsidR="007366B1" w:rsidRDefault="00122A41">
      <w:pPr>
        <w:pStyle w:val="Bodytext40"/>
        <w:framePr w:w="9960" w:h="15418" w:hRule="exact" w:wrap="none" w:vAnchor="page" w:hAnchor="page" w:x="632"/>
        <w:shd w:val="clear" w:color="auto" w:fill="auto"/>
        <w:spacing w:before="0" w:after="220" w:line="200" w:lineRule="exact"/>
        <w:ind w:left="4880"/>
        <w:jc w:val="left"/>
      </w:pPr>
      <w:r>
        <w:t>Závěrečná ustanovení</w:t>
      </w:r>
    </w:p>
    <w:p w:rsidR="007366B1" w:rsidRDefault="00122A41">
      <w:pPr>
        <w:pStyle w:val="Bodytext20"/>
        <w:framePr w:w="9960" w:h="15418" w:hRule="exact" w:wrap="none" w:vAnchor="page" w:hAnchor="page" w:x="632"/>
        <w:numPr>
          <w:ilvl w:val="0"/>
          <w:numId w:val="17"/>
        </w:numPr>
        <w:shd w:val="clear" w:color="auto" w:fill="auto"/>
        <w:tabs>
          <w:tab w:val="left" w:pos="1793"/>
        </w:tabs>
        <w:spacing w:after="165" w:line="200" w:lineRule="exact"/>
        <w:ind w:left="1820"/>
        <w:jc w:val="both"/>
      </w:pPr>
      <w:r>
        <w:t>Tato Smlouva nabývá platnosti a účinnosti dnem podpisu oběma Smluvními stranami.</w:t>
      </w:r>
    </w:p>
    <w:p w:rsidR="007366B1" w:rsidRDefault="00122A41">
      <w:pPr>
        <w:pStyle w:val="Bodytext20"/>
        <w:framePr w:w="9960" w:h="15418" w:hRule="exact" w:wrap="none" w:vAnchor="page" w:hAnchor="page" w:x="632"/>
        <w:numPr>
          <w:ilvl w:val="0"/>
          <w:numId w:val="17"/>
        </w:numPr>
        <w:shd w:val="clear" w:color="auto" w:fill="auto"/>
        <w:tabs>
          <w:tab w:val="left" w:pos="1793"/>
        </w:tabs>
        <w:spacing w:line="269" w:lineRule="exact"/>
        <w:ind w:left="1820"/>
        <w:jc w:val="both"/>
      </w:pPr>
      <w:r>
        <w:t>Smluvní strany sjednaly, že v případě podstatného porušení této Smlouvy druhou smluvní stranou mohou od této Smlouvy odstoupit. Za podstatné porušení této Smlouvy ze strany Zákazníka je Obchodníkem považováno zejména neplnění platebních povinností dle člán</w:t>
      </w:r>
      <w:r>
        <w:t xml:space="preserve">ků IV. </w:t>
      </w:r>
      <w:r>
        <w:rPr>
          <w:lang w:val="en-US" w:eastAsia="en-US" w:bidi="en-US"/>
        </w:rPr>
        <w:t xml:space="preserve">a </w:t>
      </w:r>
      <w:r>
        <w:t xml:space="preserve">VI. této Smlouvy. Za podstatné porušení této Smlouvy ze strany Obchodníka je Zákazníkem považováno nedodání sjednaného množství plynu dle článku </w:t>
      </w:r>
      <w:r>
        <w:rPr>
          <w:lang w:val="en-US" w:eastAsia="en-US" w:bidi="en-US"/>
        </w:rPr>
        <w:t xml:space="preserve">III. </w:t>
      </w:r>
      <w:r>
        <w:t>této Smlouvy. V případě nepodstatného porušení této Smlouvy Obchodníkem je Zákazník oprávněn od S</w:t>
      </w:r>
      <w:r>
        <w:t>mlouvy odstoupit, jestliže Obchodník svou povinnost nesplní či jinak nezjedná nápravu, je-li taková náprava možná, na základě písemné výzvy Zákazníka ani v dodatečné 45tidenní Ih</w:t>
      </w:r>
      <w:r w:rsidR="006E64E1">
        <w:t>ů</w:t>
      </w:r>
      <w:r>
        <w:t>tě od doručení výzvy Zákazníka.</w:t>
      </w:r>
    </w:p>
    <w:p w:rsidR="007366B1" w:rsidRDefault="00122A41">
      <w:pPr>
        <w:pStyle w:val="Bodytext20"/>
        <w:framePr w:w="9960" w:h="15418" w:hRule="exact" w:wrap="none" w:vAnchor="page" w:hAnchor="page" w:x="632"/>
        <w:numPr>
          <w:ilvl w:val="0"/>
          <w:numId w:val="17"/>
        </w:numPr>
        <w:shd w:val="clear" w:color="auto" w:fill="auto"/>
        <w:tabs>
          <w:tab w:val="left" w:pos="1793"/>
        </w:tabs>
        <w:spacing w:line="269" w:lineRule="exact"/>
        <w:ind w:left="1820"/>
        <w:jc w:val="both"/>
      </w:pPr>
      <w:r>
        <w:t>Zákazník není bez výslovného souhlasu Obchodn</w:t>
      </w:r>
      <w:r>
        <w:t>íka oprávněn započíst jakékoli své sp</w:t>
      </w:r>
      <w:r w:rsidR="006E64E1">
        <w:t>l</w:t>
      </w:r>
      <w:r>
        <w:t>atné peněžité pohledávky za Obchodníkem proti jakýmkoli peněžitým pohledávkám Obchodníka za Zákazníkem.</w:t>
      </w:r>
    </w:p>
    <w:p w:rsidR="007366B1" w:rsidRDefault="00122A41">
      <w:pPr>
        <w:pStyle w:val="Bodytext20"/>
        <w:framePr w:w="9960" w:h="15418" w:hRule="exact" w:wrap="none" w:vAnchor="page" w:hAnchor="page" w:x="632"/>
        <w:numPr>
          <w:ilvl w:val="0"/>
          <w:numId w:val="17"/>
        </w:numPr>
        <w:shd w:val="clear" w:color="auto" w:fill="auto"/>
        <w:tabs>
          <w:tab w:val="left" w:pos="1793"/>
        </w:tabs>
        <w:spacing w:line="269" w:lineRule="exact"/>
        <w:ind w:left="1820"/>
        <w:jc w:val="both"/>
      </w:pPr>
      <w:r>
        <w:t>Zákazník prohlašuje, že v rámci smluvního vztahu s Obchodníkem na sebe přebírá nebezpečí změny okolností ve smyslu</w:t>
      </w:r>
      <w:r>
        <w:t xml:space="preserve"> § 1765 odst. </w:t>
      </w:r>
      <w:r w:rsidR="006E64E1">
        <w:t xml:space="preserve">I </w:t>
      </w:r>
      <w:r>
        <w:t>OZ.</w:t>
      </w:r>
    </w:p>
    <w:p w:rsidR="007366B1" w:rsidRDefault="00122A41">
      <w:pPr>
        <w:pStyle w:val="Bodytext20"/>
        <w:framePr w:w="9960" w:h="15418" w:hRule="exact" w:wrap="none" w:vAnchor="page" w:hAnchor="page" w:x="632"/>
        <w:numPr>
          <w:ilvl w:val="0"/>
          <w:numId w:val="17"/>
        </w:numPr>
        <w:shd w:val="clear" w:color="auto" w:fill="auto"/>
        <w:tabs>
          <w:tab w:val="left" w:pos="1793"/>
        </w:tabs>
        <w:spacing w:line="269" w:lineRule="exact"/>
        <w:ind w:left="1820"/>
        <w:jc w:val="both"/>
      </w:pPr>
      <w:r>
        <w:t>Zákazník, který je právnickou osobou prohlašuje, že se podpisem Smlouvy ve smyslu § 2000 odst.</w:t>
      </w:r>
      <w:r w:rsidR="006E64E1">
        <w:t xml:space="preserve"> I OZ</w:t>
      </w:r>
    </w:p>
    <w:p w:rsidR="007366B1" w:rsidRDefault="00122A41">
      <w:pPr>
        <w:pStyle w:val="Bodytext20"/>
        <w:framePr w:w="9960" w:h="15418" w:hRule="exact" w:wrap="none" w:vAnchor="page" w:hAnchor="page" w:x="632"/>
        <w:shd w:val="clear" w:color="auto" w:fill="auto"/>
        <w:spacing w:line="269" w:lineRule="exact"/>
        <w:ind w:left="1820" w:firstLine="0"/>
        <w:jc w:val="left"/>
      </w:pPr>
      <w:r>
        <w:t>vzdává práva, domáhat se zrušení závazků založených Smlouvou.</w:t>
      </w:r>
    </w:p>
    <w:p w:rsidR="007366B1" w:rsidRDefault="00122A41">
      <w:pPr>
        <w:pStyle w:val="Bodytext20"/>
        <w:framePr w:w="9960" w:h="15418" w:hRule="exact" w:wrap="none" w:vAnchor="page" w:hAnchor="page" w:x="632"/>
        <w:numPr>
          <w:ilvl w:val="0"/>
          <w:numId w:val="17"/>
        </w:numPr>
        <w:shd w:val="clear" w:color="auto" w:fill="auto"/>
        <w:tabs>
          <w:tab w:val="left" w:pos="1793"/>
        </w:tabs>
        <w:spacing w:after="195" w:line="269" w:lineRule="exact"/>
        <w:ind w:left="1820"/>
        <w:jc w:val="both"/>
      </w:pPr>
      <w:r>
        <w:t>Veškerá práva a povinnosti smluvních stran touto Smlouvou výslovně neuprave</w:t>
      </w:r>
      <w:r>
        <w:t>né se řídí platnými obecně závaznými právními předpisy. Obchodními podmínkami Operátora trhu a Řády příslušných provozovatelů distribučních soustav Smluvní strany se zavazují jakoukoliv změnu této Smlouvy provádět pouze formou písemných vzestupně číslovaný</w:t>
      </w:r>
      <w:r>
        <w:t>ch dodatku k této Smlouvě. Tato Smlouva</w:t>
      </w:r>
    </w:p>
    <w:p w:rsidR="007366B1" w:rsidRDefault="00122A41">
      <w:pPr>
        <w:pStyle w:val="Bodytext20"/>
        <w:framePr w:w="9960" w:h="15418" w:hRule="exact" w:wrap="none" w:vAnchor="page" w:hAnchor="page" w:x="632"/>
        <w:shd w:val="clear" w:color="auto" w:fill="auto"/>
        <w:spacing w:line="200" w:lineRule="exact"/>
        <w:ind w:firstLine="0"/>
        <w:jc w:val="right"/>
      </w:pPr>
      <w:r>
        <w:rPr>
          <w:lang w:val="en-US" w:eastAsia="en-US" w:bidi="en-US"/>
        </w:rPr>
        <w:t xml:space="preserve">I </w:t>
      </w:r>
      <w:r>
        <w:t>I</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122A41">
      <w:pPr>
        <w:pStyle w:val="Bodytext20"/>
        <w:framePr w:w="9960" w:h="643" w:hRule="exact" w:wrap="none" w:vAnchor="page" w:hAnchor="page" w:x="150" w:y="1430"/>
        <w:shd w:val="clear" w:color="auto" w:fill="auto"/>
        <w:spacing w:line="288" w:lineRule="exact"/>
        <w:ind w:left="1387" w:firstLine="0"/>
        <w:jc w:val="both"/>
      </w:pPr>
      <w:r>
        <w:lastRenderedPageBreak/>
        <w:t>je sepsána ve dvou vyhotoveních s platností originálu, přičemž každá</w:t>
      </w:r>
      <w:r>
        <w:t xml:space="preserve"> ze smluvních stran obdrží</w:t>
      </w:r>
      <w:r>
        <w:br/>
        <w:t>jedno vyhotovení.</w:t>
      </w:r>
    </w:p>
    <w:p w:rsidR="007366B1" w:rsidRDefault="00122A41" w:rsidP="006E64E1">
      <w:pPr>
        <w:pStyle w:val="Bodytext20"/>
        <w:framePr w:w="9960" w:h="624" w:hRule="exact" w:wrap="none" w:vAnchor="page" w:hAnchor="page" w:x="150" w:y="2129"/>
        <w:numPr>
          <w:ilvl w:val="0"/>
          <w:numId w:val="17"/>
        </w:numPr>
        <w:shd w:val="clear" w:color="auto" w:fill="auto"/>
        <w:spacing w:line="278" w:lineRule="exact"/>
        <w:ind w:left="1401" w:right="58" w:firstLine="0"/>
        <w:jc w:val="both"/>
      </w:pPr>
      <w:r>
        <w:t>Uzavření této Smlouvy žádným způsobem neovlivňuje platnost ani účinnost jakýchkoli smluv</w:t>
      </w:r>
      <w:r>
        <w:br/>
        <w:t>uzavřených mezi smluvními stranami.</w:t>
      </w:r>
    </w:p>
    <w:p w:rsidR="007366B1" w:rsidRDefault="007366B1">
      <w:pPr>
        <w:framePr w:wrap="none" w:vAnchor="page" w:hAnchor="page" w:x="11060" w:y="132"/>
      </w:pPr>
    </w:p>
    <w:p w:rsidR="007366B1" w:rsidRDefault="00122A41">
      <w:pPr>
        <w:pStyle w:val="Bodytext20"/>
        <w:framePr w:w="2525" w:h="1200" w:hRule="exact" w:wrap="none" w:vAnchor="page" w:hAnchor="page" w:x="1138" w:y="3018"/>
        <w:shd w:val="clear" w:color="auto" w:fill="auto"/>
        <w:spacing w:line="571" w:lineRule="exact"/>
        <w:ind w:firstLine="0"/>
        <w:jc w:val="left"/>
      </w:pPr>
      <w:r>
        <w:t>V Praze dne 19. 10. 2015 Pražská plynárenská, a. s.</w:t>
      </w:r>
    </w:p>
    <w:p w:rsidR="007366B1" w:rsidRDefault="00122A41">
      <w:pPr>
        <w:pStyle w:val="Bodytext20"/>
        <w:framePr w:w="2592" w:h="1195" w:hRule="exact" w:wrap="none" w:vAnchor="page" w:hAnchor="page" w:x="6558" w:y="3022"/>
        <w:shd w:val="clear" w:color="auto" w:fill="auto"/>
        <w:spacing w:line="566" w:lineRule="exact"/>
        <w:ind w:firstLine="0"/>
        <w:jc w:val="left"/>
      </w:pPr>
      <w:r>
        <w:t xml:space="preserve">V Praze dne 19. 10. 2015 Hudební </w:t>
      </w:r>
      <w:r>
        <w:t>divadlo v Karl</w:t>
      </w:r>
      <w:r w:rsidR="006E64E1">
        <w:t>í</w:t>
      </w:r>
      <w:r>
        <w:t>ně</w:t>
      </w:r>
    </w:p>
    <w:p w:rsidR="007366B1" w:rsidRDefault="007366B1">
      <w:pPr>
        <w:pStyle w:val="Bodytext130"/>
        <w:framePr w:w="8995" w:h="1374" w:hRule="exact" w:wrap="none" w:vAnchor="page" w:hAnchor="page" w:x="1114" w:y="4723"/>
        <w:shd w:val="clear" w:color="auto" w:fill="auto"/>
        <w:tabs>
          <w:tab w:val="left" w:leader="dot" w:pos="2753"/>
        </w:tabs>
        <w:spacing w:before="0"/>
        <w:ind w:left="2100"/>
      </w:pPr>
    </w:p>
    <w:p w:rsidR="007366B1" w:rsidRDefault="00122A41">
      <w:pPr>
        <w:pStyle w:val="Bodytext20"/>
        <w:framePr w:w="8995" w:h="1374" w:hRule="exact" w:wrap="none" w:vAnchor="page" w:hAnchor="page" w:x="1114" w:y="4723"/>
        <w:shd w:val="clear" w:color="auto" w:fill="auto"/>
        <w:spacing w:line="269" w:lineRule="exact"/>
        <w:ind w:firstLine="0"/>
        <w:jc w:val="both"/>
      </w:pPr>
      <w:r>
        <w:t>Dana Engelová</w:t>
      </w:r>
    </w:p>
    <w:p w:rsidR="007366B1" w:rsidRDefault="00122A41">
      <w:pPr>
        <w:pStyle w:val="Bodytext20"/>
        <w:framePr w:w="8995" w:h="1374" w:hRule="exact" w:wrap="none" w:vAnchor="page" w:hAnchor="page" w:x="1114" w:y="4723"/>
        <w:shd w:val="clear" w:color="auto" w:fill="auto"/>
        <w:spacing w:line="269" w:lineRule="exact"/>
        <w:ind w:firstLine="0"/>
        <w:jc w:val="both"/>
      </w:pPr>
      <w:r>
        <w:t>vedoucí oddělení podpory prodeje</w:t>
      </w:r>
    </w:p>
    <w:p w:rsidR="007366B1" w:rsidRDefault="00122A41">
      <w:pPr>
        <w:pStyle w:val="Bodytext20"/>
        <w:framePr w:w="8995" w:h="544" w:hRule="exact" w:wrap="none" w:vAnchor="page" w:hAnchor="page" w:x="1114" w:y="7501"/>
        <w:shd w:val="clear" w:color="auto" w:fill="auto"/>
        <w:spacing w:line="200" w:lineRule="exact"/>
        <w:ind w:right="5511" w:firstLine="0"/>
        <w:jc w:val="both"/>
      </w:pPr>
      <w:r>
        <w:t>Jiří Kunc</w:t>
      </w:r>
    </w:p>
    <w:p w:rsidR="007366B1" w:rsidRDefault="00122A41">
      <w:pPr>
        <w:pStyle w:val="Bodytext20"/>
        <w:framePr w:w="8995" w:h="544" w:hRule="exact" w:wrap="none" w:vAnchor="page" w:hAnchor="page" w:x="1114" w:y="7501"/>
        <w:shd w:val="clear" w:color="auto" w:fill="auto"/>
        <w:spacing w:line="200" w:lineRule="exact"/>
        <w:ind w:right="5511" w:firstLine="0"/>
        <w:jc w:val="both"/>
      </w:pPr>
      <w:r>
        <w:t>manažer pro veřejné zakázky a el. aukce</w:t>
      </w:r>
    </w:p>
    <w:p w:rsidR="007366B1" w:rsidRDefault="00122A41" w:rsidP="006E64E1">
      <w:pPr>
        <w:pStyle w:val="Bodytext20"/>
        <w:framePr w:w="1517" w:h="619" w:hRule="exact" w:wrap="none" w:vAnchor="page" w:hAnchor="page" w:x="6558" w:y="7447"/>
        <w:shd w:val="clear" w:color="auto" w:fill="auto"/>
        <w:spacing w:line="278" w:lineRule="exact"/>
        <w:ind w:firstLine="0"/>
        <w:jc w:val="left"/>
      </w:pPr>
      <w:r>
        <w:t>Egon Kulhánek ředitel HDK</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Default="00122A41">
      <w:pPr>
        <w:framePr w:wrap="none" w:vAnchor="page" w:hAnchor="page" w:x="1122" w:y="299"/>
        <w:rPr>
          <w:sz w:val="2"/>
          <w:szCs w:val="2"/>
        </w:rPr>
      </w:pPr>
      <w:r>
        <w:lastRenderedPageBreak/>
        <w:fldChar w:fldCharType="begin"/>
      </w:r>
      <w:r>
        <w:instrText xml:space="preserve"> </w:instrText>
      </w:r>
      <w:r>
        <w:instrText>INCLUDEPICTURE  "C:\\Users\\wagenknechtova\\Desktop\\SMLOUVY SCAN\\media\\image6.jpeg" \* MERGEFORMATINET</w:instrText>
      </w:r>
      <w:r>
        <w:instrText xml:space="preserve"> </w:instrText>
      </w:r>
      <w:r>
        <w:fldChar w:fldCharType="separate"/>
      </w:r>
      <w:r w:rsidR="00CE4D00">
        <w:pict>
          <v:shape id="_x0000_i1030" type="#_x0000_t75" style="width:233.25pt;height:727.5pt">
            <v:imagedata r:id="rId13" r:href="rId14"/>
          </v:shape>
        </w:pict>
      </w:r>
      <w:r>
        <w:fldChar w:fldCharType="end"/>
      </w:r>
    </w:p>
    <w:p w:rsidR="007366B1" w:rsidRDefault="00122A41">
      <w:pPr>
        <w:pStyle w:val="Picturecaption0"/>
        <w:framePr w:wrap="none" w:vAnchor="page" w:hAnchor="page" w:x="2413" w:y="14736"/>
        <w:shd w:val="clear" w:color="auto" w:fill="auto"/>
      </w:pPr>
      <w:r>
        <w:t>1</w:t>
      </w:r>
    </w:p>
    <w:p w:rsidR="007366B1" w:rsidRDefault="007366B1">
      <w:pPr>
        <w:rPr>
          <w:sz w:val="2"/>
          <w:szCs w:val="2"/>
        </w:rPr>
        <w:sectPr w:rsidR="007366B1">
          <w:pgSz w:w="11900" w:h="16840"/>
          <w:pgMar w:top="360" w:right="360" w:bottom="360" w:left="360" w:header="0" w:footer="3" w:gutter="0"/>
          <w:cols w:space="720"/>
          <w:noEndnote/>
          <w:docGrid w:linePitch="360"/>
        </w:sectPr>
      </w:pPr>
    </w:p>
    <w:p w:rsidR="007366B1" w:rsidRPr="00407030" w:rsidRDefault="00122A41">
      <w:pPr>
        <w:pStyle w:val="Bodytext20"/>
        <w:framePr w:wrap="none" w:vAnchor="page" w:hAnchor="page" w:x="1330" w:y="2208"/>
        <w:shd w:val="clear" w:color="auto" w:fill="auto"/>
        <w:spacing w:line="200" w:lineRule="exact"/>
        <w:ind w:firstLine="0"/>
        <w:jc w:val="both"/>
        <w:rPr>
          <w:b/>
        </w:rPr>
      </w:pPr>
      <w:r w:rsidRPr="00407030">
        <w:rPr>
          <w:b/>
        </w:rPr>
        <w:lastRenderedPageBreak/>
        <w:t xml:space="preserve">Příloha B: </w:t>
      </w:r>
      <w:r w:rsidR="00407030" w:rsidRPr="00407030">
        <w:rPr>
          <w:b/>
        </w:rPr>
        <w:t xml:space="preserve"> </w:t>
      </w:r>
      <w:r w:rsidRPr="00407030">
        <w:rPr>
          <w:b/>
        </w:rPr>
        <w:t>Cena za dodávku plynu a kalkulace cenových nákladů</w:t>
      </w:r>
    </w:p>
    <w:p w:rsidR="007366B1" w:rsidRPr="00407030" w:rsidRDefault="00122A41">
      <w:pPr>
        <w:pStyle w:val="Bodytext20"/>
        <w:framePr w:w="8443" w:h="2829" w:hRule="exact" w:wrap="none" w:vAnchor="page" w:hAnchor="page" w:x="1330" w:y="3019"/>
        <w:shd w:val="clear" w:color="auto" w:fill="auto"/>
        <w:spacing w:after="72" w:line="200" w:lineRule="exact"/>
        <w:ind w:firstLine="0"/>
        <w:jc w:val="both"/>
        <w:rPr>
          <w:b/>
        </w:rPr>
      </w:pPr>
      <w:r w:rsidRPr="00407030">
        <w:rPr>
          <w:b/>
        </w:rPr>
        <w:t>Cena za dodávku plynu</w:t>
      </w:r>
    </w:p>
    <w:p w:rsidR="007366B1" w:rsidRDefault="00122A41">
      <w:pPr>
        <w:pStyle w:val="Bodytext20"/>
        <w:framePr w:w="8443" w:h="2829" w:hRule="exact" w:wrap="none" w:vAnchor="page" w:hAnchor="page" w:x="1330" w:y="3019"/>
        <w:shd w:val="clear" w:color="auto" w:fill="auto"/>
        <w:spacing w:after="89" w:line="235" w:lineRule="exact"/>
        <w:ind w:firstLine="0"/>
        <w:jc w:val="both"/>
      </w:pPr>
      <w:r>
        <w:t xml:space="preserve">Smluvní strany sjednávají </w:t>
      </w:r>
      <w:r>
        <w:t>jednosložkovou cenu za dodaný plyn v podobě pevné komoditní ceny v Kč/MWh. Tato pevná cena zahrnuje cenu vlastní komodity zemního plynu, cenu za přepravu plynu (kapacitní i komoditní část) a službu strukturování (kapacitní i komoditní část) bez DPH.</w:t>
      </w:r>
    </w:p>
    <w:p w:rsidR="007366B1" w:rsidRDefault="00122A41">
      <w:pPr>
        <w:pStyle w:val="Bodytext20"/>
        <w:framePr w:w="8443" w:h="2829" w:hRule="exact" w:wrap="none" w:vAnchor="page" w:hAnchor="page" w:x="1330" w:y="3019"/>
        <w:shd w:val="clear" w:color="auto" w:fill="auto"/>
        <w:spacing w:after="112" w:line="250" w:lineRule="exact"/>
        <w:ind w:firstLine="0"/>
        <w:jc w:val="both"/>
      </w:pPr>
      <w:r>
        <w:t>Cena n</w:t>
      </w:r>
      <w:r>
        <w:t>eobsahuje daň ze zemního plynu, ostatní daně a poplatky, nezahrnuje regulované platby za distribuci, platby za služby operátora trhu s plynem a obdobné poplatky, které jsou k ceně připočítávány v souladu s obecn</w:t>
      </w:r>
      <w:r w:rsidR="00407030">
        <w:t>ě</w:t>
      </w:r>
      <w:r>
        <w:t xml:space="preserve"> závaznými právními předpisy.</w:t>
      </w:r>
    </w:p>
    <w:p w:rsidR="007366B1" w:rsidRDefault="00122A41">
      <w:pPr>
        <w:pStyle w:val="Bodytext20"/>
        <w:framePr w:w="8443" w:h="2829" w:hRule="exact" w:wrap="none" w:vAnchor="page" w:hAnchor="page" w:x="1330" w:y="3019"/>
        <w:shd w:val="clear" w:color="auto" w:fill="auto"/>
        <w:spacing w:after="128" w:line="235" w:lineRule="exact"/>
        <w:ind w:firstLine="0"/>
        <w:jc w:val="both"/>
      </w:pPr>
      <w:r>
        <w:t xml:space="preserve">Přitom platí, </w:t>
      </w:r>
      <w:r>
        <w:t>že měsíční platba za jedno Odběrné místo zákazníka se stanovuje jako součin měsíčně odebraného množství plynu v takovém Odběrném místě zákazníka a jednotkové měsíční ceny za plyn.</w:t>
      </w:r>
    </w:p>
    <w:p w:rsidR="007366B1" w:rsidRDefault="00122A41">
      <w:pPr>
        <w:pStyle w:val="Bodytext20"/>
        <w:framePr w:w="8443" w:h="2829" w:hRule="exact" w:wrap="none" w:vAnchor="page" w:hAnchor="page" w:x="1330" w:y="3019"/>
        <w:shd w:val="clear" w:color="auto" w:fill="auto"/>
        <w:spacing w:line="200" w:lineRule="exact"/>
        <w:ind w:firstLine="0"/>
        <w:jc w:val="both"/>
      </w:pPr>
      <w:r>
        <w:t xml:space="preserve">Cena je vyjádřena jako cena za komoditní složku ve výši </w:t>
      </w:r>
      <w:r w:rsidRPr="00407030">
        <w:rPr>
          <w:b/>
        </w:rPr>
        <w:t>565,50 Kč/MWh</w:t>
      </w:r>
      <w:r>
        <w:t>.</w:t>
      </w:r>
    </w:p>
    <w:p w:rsidR="007366B1" w:rsidRDefault="007366B1">
      <w:pPr>
        <w:pStyle w:val="Headerorfooter50"/>
        <w:framePr w:wrap="none" w:vAnchor="page" w:hAnchor="page" w:x="9586" w:y="15202"/>
        <w:shd w:val="clear" w:color="auto" w:fill="auto"/>
      </w:pPr>
      <w:bookmarkStart w:id="5" w:name="_GoBack"/>
      <w:bookmarkEnd w:id="5"/>
    </w:p>
    <w:p w:rsidR="007366B1" w:rsidRDefault="007366B1">
      <w:pPr>
        <w:rPr>
          <w:sz w:val="2"/>
          <w:szCs w:val="2"/>
        </w:rPr>
      </w:pPr>
    </w:p>
    <w:sectPr w:rsidR="007366B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41" w:rsidRDefault="00122A41">
      <w:r>
        <w:separator/>
      </w:r>
    </w:p>
  </w:endnote>
  <w:endnote w:type="continuationSeparator" w:id="0">
    <w:p w:rsidR="00122A41" w:rsidRDefault="0012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rinda">
    <w:altName w:val="Courier New"/>
    <w:panose1 w:val="00000400000000000000"/>
    <w:charset w:val="01"/>
    <w:family w:val="roman"/>
    <w:pitch w:val="variable"/>
  </w:font>
  <w:font w:name="Cambria Math">
    <w:panose1 w:val="02040503050406030204"/>
    <w:charset w:val="EE"/>
    <w:family w:val="roman"/>
    <w:pitch w:val="variable"/>
    <w:sig w:usb0="E00006FF" w:usb1="420024FF" w:usb2="02000000" w:usb3="00000000" w:csb0="0000019F" w:csb1="00000000"/>
  </w:font>
  <w:font w:name="DotumChe">
    <w:altName w:val="Times New Roman"/>
    <w:panose1 w:val="00000000000000000000"/>
    <w:charset w:val="00"/>
    <w:family w:val="roman"/>
    <w:notTrueType/>
    <w:pitch w:val="default"/>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41" w:rsidRDefault="00122A41"/>
  </w:footnote>
  <w:footnote w:type="continuationSeparator" w:id="0">
    <w:p w:rsidR="00122A41" w:rsidRDefault="00122A4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513"/>
    <w:multiLevelType w:val="multilevel"/>
    <w:tmpl w:val="B9DE19E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16436"/>
    <w:multiLevelType w:val="multilevel"/>
    <w:tmpl w:val="8FE24020"/>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3710F"/>
    <w:multiLevelType w:val="multilevel"/>
    <w:tmpl w:val="389063E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876096"/>
    <w:multiLevelType w:val="multilevel"/>
    <w:tmpl w:val="3AD8ED8A"/>
    <w:lvl w:ilvl="0">
      <w:start w:val="3"/>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DA0914"/>
    <w:multiLevelType w:val="multilevel"/>
    <w:tmpl w:val="04545BA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A45010"/>
    <w:multiLevelType w:val="hybridMultilevel"/>
    <w:tmpl w:val="8D1CDFB4"/>
    <w:lvl w:ilvl="0" w:tplc="04050017">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5A07E2"/>
    <w:multiLevelType w:val="multilevel"/>
    <w:tmpl w:val="27E24CF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250499"/>
    <w:multiLevelType w:val="multilevel"/>
    <w:tmpl w:val="30241AA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6E6000"/>
    <w:multiLevelType w:val="multilevel"/>
    <w:tmpl w:val="35FE98FE"/>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6E6B1B"/>
    <w:multiLevelType w:val="multilevel"/>
    <w:tmpl w:val="5AF6252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023006"/>
    <w:multiLevelType w:val="multilevel"/>
    <w:tmpl w:val="2336522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D23FEE"/>
    <w:multiLevelType w:val="multilevel"/>
    <w:tmpl w:val="AF8E6744"/>
    <w:lvl w:ilvl="0">
      <w:start w:val="1"/>
      <w:numFmt w:val="lowerLetter"/>
      <w:lvlText w:val="%1)"/>
      <w:lvlJc w:val="left"/>
      <w:rPr>
        <w:rFonts w:ascii="Candara" w:eastAsia="Candara" w:hAnsi="Candara" w:cs="Candar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244FA9"/>
    <w:multiLevelType w:val="multilevel"/>
    <w:tmpl w:val="BB0688C4"/>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80608A"/>
    <w:multiLevelType w:val="multilevel"/>
    <w:tmpl w:val="D03E6C4E"/>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3C3092"/>
    <w:multiLevelType w:val="multilevel"/>
    <w:tmpl w:val="40768224"/>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A04C1B"/>
    <w:multiLevelType w:val="multilevel"/>
    <w:tmpl w:val="D7349364"/>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C07B87"/>
    <w:multiLevelType w:val="multilevel"/>
    <w:tmpl w:val="5A40CDE8"/>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F54527"/>
    <w:multiLevelType w:val="multilevel"/>
    <w:tmpl w:val="69C67236"/>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
  </w:num>
  <w:num w:numId="4">
    <w:abstractNumId w:val="10"/>
  </w:num>
  <w:num w:numId="5">
    <w:abstractNumId w:val="13"/>
  </w:num>
  <w:num w:numId="6">
    <w:abstractNumId w:val="11"/>
  </w:num>
  <w:num w:numId="7">
    <w:abstractNumId w:val="17"/>
  </w:num>
  <w:num w:numId="8">
    <w:abstractNumId w:val="15"/>
  </w:num>
  <w:num w:numId="9">
    <w:abstractNumId w:val="14"/>
  </w:num>
  <w:num w:numId="10">
    <w:abstractNumId w:val="1"/>
  </w:num>
  <w:num w:numId="11">
    <w:abstractNumId w:val="7"/>
  </w:num>
  <w:num w:numId="12">
    <w:abstractNumId w:val="8"/>
  </w:num>
  <w:num w:numId="13">
    <w:abstractNumId w:val="16"/>
  </w:num>
  <w:num w:numId="14">
    <w:abstractNumId w:val="12"/>
  </w:num>
  <w:num w:numId="15">
    <w:abstractNumId w:val="6"/>
  </w:num>
  <w:num w:numId="16">
    <w:abstractNumId w:val="0"/>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366B1"/>
    <w:rsid w:val="00122A41"/>
    <w:rsid w:val="00163AC1"/>
    <w:rsid w:val="002456FF"/>
    <w:rsid w:val="00407030"/>
    <w:rsid w:val="00504DF4"/>
    <w:rsid w:val="006423AA"/>
    <w:rsid w:val="006654FB"/>
    <w:rsid w:val="006E64E1"/>
    <w:rsid w:val="007366B1"/>
    <w:rsid w:val="0077656F"/>
    <w:rsid w:val="007A652A"/>
    <w:rsid w:val="009E685D"/>
    <w:rsid w:val="00BF5FF3"/>
    <w:rsid w:val="00CE4D00"/>
    <w:rsid w:val="00F44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2FF8"/>
  <w15:docId w15:val="{95E08400-D4F2-4F5D-BAB2-DB4062B9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Segoe UI" w:eastAsia="Segoe UI" w:hAnsi="Segoe UI" w:cs="Segoe UI"/>
      <w:b w:val="0"/>
      <w:bCs w:val="0"/>
      <w:i w:val="0"/>
      <w:iCs w:val="0"/>
      <w:smallCaps w:val="0"/>
      <w:strike w:val="0"/>
      <w:sz w:val="18"/>
      <w:szCs w:val="18"/>
      <w:u w:val="none"/>
    </w:rPr>
  </w:style>
  <w:style w:type="character" w:customStyle="1" w:styleId="Heading12">
    <w:name w:val="Heading #1 (2)_"/>
    <w:basedOn w:val="Standardnpsmoodstavce"/>
    <w:link w:val="Heading120"/>
    <w:rPr>
      <w:rFonts w:ascii="Segoe UI" w:eastAsia="Segoe UI" w:hAnsi="Segoe UI" w:cs="Segoe UI"/>
      <w:b/>
      <w:bCs/>
      <w:i w:val="0"/>
      <w:iCs w:val="0"/>
      <w:smallCaps w:val="0"/>
      <w:strike w:val="0"/>
      <w:sz w:val="28"/>
      <w:szCs w:val="28"/>
      <w:u w:val="none"/>
    </w:rPr>
  </w:style>
  <w:style w:type="character" w:customStyle="1" w:styleId="Heading121">
    <w:name w:val="Heading #1 (2)"/>
    <w:basedOn w:val="Heading12"/>
    <w:rPr>
      <w:rFonts w:ascii="Segoe UI" w:eastAsia="Segoe UI" w:hAnsi="Segoe UI" w:cs="Segoe UI"/>
      <w:b/>
      <w:bCs/>
      <w:i w:val="0"/>
      <w:iCs w:val="0"/>
      <w:smallCaps w:val="0"/>
      <w:strike w:val="0"/>
      <w:color w:val="75879A"/>
      <w:spacing w:val="0"/>
      <w:w w:val="100"/>
      <w:position w:val="0"/>
      <w:sz w:val="28"/>
      <w:szCs w:val="28"/>
      <w:u w:val="none"/>
      <w:lang w:val="cs-CZ" w:eastAsia="cs-CZ" w:bidi="cs-CZ"/>
    </w:rPr>
  </w:style>
  <w:style w:type="character" w:customStyle="1" w:styleId="Heading1">
    <w:name w:val="Heading #1_"/>
    <w:basedOn w:val="Standardnpsmoodstavce"/>
    <w:link w:val="Heading10"/>
    <w:rPr>
      <w:rFonts w:ascii="Segoe UI" w:eastAsia="Segoe UI" w:hAnsi="Segoe UI" w:cs="Segoe UI"/>
      <w:b/>
      <w:bCs/>
      <w:i w:val="0"/>
      <w:iCs w:val="0"/>
      <w:smallCaps w:val="0"/>
      <w:strike w:val="0"/>
      <w:sz w:val="18"/>
      <w:szCs w:val="18"/>
      <w:u w:val="none"/>
    </w:rPr>
  </w:style>
  <w:style w:type="character" w:customStyle="1" w:styleId="Heading114pt">
    <w:name w:val="Heading #1 + 14 pt"/>
    <w:basedOn w:val="Heading1"/>
    <w:rPr>
      <w:rFonts w:ascii="Segoe UI" w:eastAsia="Segoe UI" w:hAnsi="Segoe UI" w:cs="Segoe UI"/>
      <w:b/>
      <w:bCs/>
      <w:i w:val="0"/>
      <w:iCs w:val="0"/>
      <w:smallCaps w:val="0"/>
      <w:strike w:val="0"/>
      <w:color w:val="75879A"/>
      <w:spacing w:val="0"/>
      <w:w w:val="100"/>
      <w:position w:val="0"/>
      <w:sz w:val="28"/>
      <w:szCs w:val="28"/>
      <w:u w:val="none"/>
      <w:lang w:val="cs-CZ" w:eastAsia="cs-CZ" w:bidi="cs-CZ"/>
    </w:rPr>
  </w:style>
  <w:style w:type="character" w:customStyle="1" w:styleId="Heading11">
    <w:name w:val="Heading #1"/>
    <w:basedOn w:val="Heading1"/>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Bodytext3">
    <w:name w:val="Body text (3)_"/>
    <w:basedOn w:val="Standardnpsmoodstavce"/>
    <w:link w:val="Bodytext30"/>
    <w:rPr>
      <w:rFonts w:ascii="Segoe UI" w:eastAsia="Segoe UI" w:hAnsi="Segoe UI" w:cs="Segoe UI"/>
      <w:b/>
      <w:bCs/>
      <w:i w:val="0"/>
      <w:iCs w:val="0"/>
      <w:smallCaps w:val="0"/>
      <w:strike w:val="0"/>
      <w:sz w:val="28"/>
      <w:szCs w:val="28"/>
      <w:u w:val="none"/>
    </w:rPr>
  </w:style>
  <w:style w:type="character" w:customStyle="1" w:styleId="Bodytext2Candara95pt">
    <w:name w:val="Body text (2) + Candara;9.5 pt"/>
    <w:basedOn w:val="Bodytext2"/>
    <w:rPr>
      <w:rFonts w:ascii="Candara" w:eastAsia="Candara" w:hAnsi="Candara" w:cs="Candara"/>
      <w:b w:val="0"/>
      <w:bCs w:val="0"/>
      <w:i w:val="0"/>
      <w:iCs w:val="0"/>
      <w:smallCaps w:val="0"/>
      <w:strike w:val="0"/>
      <w:color w:val="000000"/>
      <w:spacing w:val="0"/>
      <w:w w:val="100"/>
      <w:position w:val="0"/>
      <w:sz w:val="19"/>
      <w:szCs w:val="19"/>
      <w:u w:val="none"/>
      <w:lang w:val="cs-CZ" w:eastAsia="cs-CZ" w:bidi="cs-CZ"/>
    </w:rPr>
  </w:style>
  <w:style w:type="character" w:customStyle="1" w:styleId="Bodytext2Bold">
    <w:name w:val="Body text (2) + Bold"/>
    <w:basedOn w:val="Bodytext2"/>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Bodytext4">
    <w:name w:val="Body text (4)_"/>
    <w:basedOn w:val="Standardnpsmoodstavce"/>
    <w:link w:val="Bodytext40"/>
    <w:rPr>
      <w:rFonts w:ascii="Segoe UI" w:eastAsia="Segoe UI" w:hAnsi="Segoe UI" w:cs="Segoe UI"/>
      <w:b/>
      <w:bCs/>
      <w:i w:val="0"/>
      <w:iCs w:val="0"/>
      <w:smallCaps w:val="0"/>
      <w:strike w:val="0"/>
      <w:sz w:val="18"/>
      <w:szCs w:val="18"/>
      <w:u w:val="none"/>
    </w:rPr>
  </w:style>
  <w:style w:type="character" w:customStyle="1" w:styleId="Bodytext21">
    <w:name w:val="Body text (2)"/>
    <w:basedOn w:val="Bodytext2"/>
    <w:rPr>
      <w:rFonts w:ascii="Segoe UI" w:eastAsia="Segoe UI" w:hAnsi="Segoe UI" w:cs="Segoe UI"/>
      <w:b w:val="0"/>
      <w:bCs w:val="0"/>
      <w:i w:val="0"/>
      <w:iCs w:val="0"/>
      <w:smallCaps w:val="0"/>
      <w:strike w:val="0"/>
      <w:color w:val="000000"/>
      <w:spacing w:val="0"/>
      <w:w w:val="100"/>
      <w:position w:val="0"/>
      <w:sz w:val="18"/>
      <w:szCs w:val="18"/>
      <w:u w:val="single"/>
      <w:lang w:val="cs-CZ" w:eastAsia="cs-CZ" w:bidi="cs-CZ"/>
    </w:rPr>
  </w:style>
  <w:style w:type="character" w:customStyle="1" w:styleId="Bodytext22">
    <w:name w:val="Body text (2)"/>
    <w:basedOn w:val="Bodytext2"/>
    <w:rPr>
      <w:rFonts w:ascii="Segoe UI" w:eastAsia="Segoe UI" w:hAnsi="Segoe UI" w:cs="Segoe UI"/>
      <w:b w:val="0"/>
      <w:bCs w:val="0"/>
      <w:i w:val="0"/>
      <w:iCs w:val="0"/>
      <w:smallCaps w:val="0"/>
      <w:strike w:val="0"/>
      <w:color w:val="000000"/>
      <w:spacing w:val="0"/>
      <w:w w:val="100"/>
      <w:position w:val="0"/>
      <w:sz w:val="18"/>
      <w:szCs w:val="18"/>
      <w:u w:val="none"/>
      <w:lang w:val="cs-CZ" w:eastAsia="cs-CZ" w:bidi="cs-CZ"/>
    </w:rPr>
  </w:style>
  <w:style w:type="character" w:customStyle="1" w:styleId="Bodytext2Candara95pt0">
    <w:name w:val="Body text (2) + Candara;9.5 pt"/>
    <w:basedOn w:val="Bodytext2"/>
    <w:rPr>
      <w:rFonts w:ascii="Candara" w:eastAsia="Candara" w:hAnsi="Candara" w:cs="Candara"/>
      <w:b w:val="0"/>
      <w:bCs w:val="0"/>
      <w:i w:val="0"/>
      <w:iCs w:val="0"/>
      <w:smallCaps w:val="0"/>
      <w:strike w:val="0"/>
      <w:color w:val="000000"/>
      <w:spacing w:val="0"/>
      <w:w w:val="100"/>
      <w:position w:val="0"/>
      <w:sz w:val="19"/>
      <w:szCs w:val="19"/>
      <w:u w:val="none"/>
      <w:lang w:val="cs-CZ" w:eastAsia="cs-CZ" w:bidi="cs-CZ"/>
    </w:rPr>
  </w:style>
  <w:style w:type="character" w:customStyle="1" w:styleId="Bodytext5">
    <w:name w:val="Body text (5)_"/>
    <w:basedOn w:val="Standardnpsmoodstavce"/>
    <w:link w:val="Bodytext50"/>
    <w:rPr>
      <w:rFonts w:ascii="Candara" w:eastAsia="Candara" w:hAnsi="Candara" w:cs="Candara"/>
      <w:b w:val="0"/>
      <w:bCs w:val="0"/>
      <w:i w:val="0"/>
      <w:iCs w:val="0"/>
      <w:smallCaps w:val="0"/>
      <w:strike w:val="0"/>
      <w:sz w:val="19"/>
      <w:szCs w:val="19"/>
      <w:u w:val="none"/>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20"/>
      <w:szCs w:val="20"/>
      <w:u w:val="none"/>
    </w:rPr>
  </w:style>
  <w:style w:type="character" w:customStyle="1" w:styleId="Heading2">
    <w:name w:val="Heading #2_"/>
    <w:basedOn w:val="Standardnpsmoodstavce"/>
    <w:link w:val="Heading20"/>
    <w:rPr>
      <w:rFonts w:ascii="Segoe UI" w:eastAsia="Segoe UI" w:hAnsi="Segoe UI" w:cs="Segoe UI"/>
      <w:b/>
      <w:bCs/>
      <w:i w:val="0"/>
      <w:iCs w:val="0"/>
      <w:smallCaps w:val="0"/>
      <w:strike w:val="0"/>
      <w:sz w:val="18"/>
      <w:szCs w:val="18"/>
      <w:u w:val="none"/>
    </w:rPr>
  </w:style>
  <w:style w:type="character" w:customStyle="1" w:styleId="Headerorfooter3">
    <w:name w:val="Header or footer (3)_"/>
    <w:basedOn w:val="Standardnpsmoodstavce"/>
    <w:link w:val="Headerorfooter30"/>
    <w:rPr>
      <w:rFonts w:ascii="Microsoft YaHei" w:eastAsia="Microsoft YaHei" w:hAnsi="Microsoft YaHei" w:cs="Microsoft YaHei"/>
      <w:b/>
      <w:bCs/>
      <w:i w:val="0"/>
      <w:iCs w:val="0"/>
      <w:smallCaps w:val="0"/>
      <w:strike w:val="0"/>
      <w:sz w:val="36"/>
      <w:szCs w:val="36"/>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Arial">
    <w:name w:val="Other + Arial"/>
    <w:basedOn w:val="Other"/>
    <w:rPr>
      <w:rFonts w:ascii="Arial" w:eastAsia="Arial" w:hAnsi="Arial" w:cs="Arial"/>
      <w:b w:val="0"/>
      <w:bCs w:val="0"/>
      <w:i w:val="0"/>
      <w:iCs w:val="0"/>
      <w:smallCaps w:val="0"/>
      <w:strike w:val="0"/>
      <w:color w:val="47616E"/>
      <w:spacing w:val="0"/>
      <w:w w:val="100"/>
      <w:position w:val="0"/>
      <w:sz w:val="20"/>
      <w:szCs w:val="20"/>
      <w:u w:val="none"/>
      <w:lang w:val="cs-CZ" w:eastAsia="cs-CZ" w:bidi="cs-CZ"/>
    </w:rPr>
  </w:style>
  <w:style w:type="character" w:customStyle="1" w:styleId="Headerorfooter">
    <w:name w:val="Header or footer_"/>
    <w:basedOn w:val="Standardnpsmoodstavce"/>
    <w:link w:val="Headerorfooter0"/>
    <w:rPr>
      <w:rFonts w:ascii="Vrinda" w:eastAsia="Vrinda" w:hAnsi="Vrinda" w:cs="Vrinda"/>
      <w:b w:val="0"/>
      <w:bCs w:val="0"/>
      <w:i w:val="0"/>
      <w:iCs w:val="0"/>
      <w:smallCaps w:val="0"/>
      <w:strike w:val="0"/>
      <w:sz w:val="19"/>
      <w:szCs w:val="19"/>
      <w:u w:val="none"/>
    </w:rPr>
  </w:style>
  <w:style w:type="character" w:customStyle="1" w:styleId="Bodytext23">
    <w:name w:val="Body text (2)"/>
    <w:basedOn w:val="Bodytext2"/>
    <w:rPr>
      <w:rFonts w:ascii="Segoe UI" w:eastAsia="Segoe UI" w:hAnsi="Segoe UI" w:cs="Segoe UI"/>
      <w:b w:val="0"/>
      <w:bCs w:val="0"/>
      <w:i w:val="0"/>
      <w:iCs w:val="0"/>
      <w:smallCaps w:val="0"/>
      <w:strike w:val="0"/>
      <w:color w:val="75879A"/>
      <w:spacing w:val="0"/>
      <w:w w:val="100"/>
      <w:position w:val="0"/>
      <w:sz w:val="18"/>
      <w:szCs w:val="18"/>
      <w:u w:val="none"/>
      <w:lang w:val="cs-CZ" w:eastAsia="cs-CZ" w:bidi="cs-CZ"/>
    </w:rPr>
  </w:style>
  <w:style w:type="character" w:customStyle="1" w:styleId="Bodytext2Arial85ptBoldItalic">
    <w:name w:val="Body text (2) + Arial;8.5 pt;Bold;Italic"/>
    <w:basedOn w:val="Bodytext2"/>
    <w:rPr>
      <w:rFonts w:ascii="Arial" w:eastAsia="Arial" w:hAnsi="Arial" w:cs="Arial"/>
      <w:b/>
      <w:bCs/>
      <w:i/>
      <w:iCs/>
      <w:smallCaps w:val="0"/>
      <w:strike w:val="0"/>
      <w:color w:val="75879A"/>
      <w:spacing w:val="0"/>
      <w:w w:val="100"/>
      <w:position w:val="0"/>
      <w:sz w:val="17"/>
      <w:szCs w:val="17"/>
      <w:u w:val="none"/>
      <w:lang w:val="cs-CZ" w:eastAsia="cs-CZ" w:bidi="cs-CZ"/>
    </w:rPr>
  </w:style>
  <w:style w:type="character" w:customStyle="1" w:styleId="Bodytext2Arial85ptBoldItalic0">
    <w:name w:val="Body text (2) + Arial;8.5 pt;Bold;Italic"/>
    <w:basedOn w:val="Bodytext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Bodytext2CambriaMath10pt">
    <w:name w:val="Body text (2) + Cambria Math;10 pt"/>
    <w:basedOn w:val="Bodytext2"/>
    <w:rPr>
      <w:rFonts w:ascii="Cambria Math" w:eastAsia="Cambria Math" w:hAnsi="Cambria Math" w:cs="Cambria Math"/>
      <w:b w:val="0"/>
      <w:bCs w:val="0"/>
      <w:i w:val="0"/>
      <w:iCs w:val="0"/>
      <w:smallCaps w:val="0"/>
      <w:strike w:val="0"/>
      <w:color w:val="75879A"/>
      <w:spacing w:val="0"/>
      <w:w w:val="100"/>
      <w:position w:val="0"/>
      <w:sz w:val="20"/>
      <w:szCs w:val="20"/>
      <w:u w:val="none"/>
      <w:lang w:val="cs-CZ" w:eastAsia="cs-CZ" w:bidi="cs-CZ"/>
    </w:rPr>
  </w:style>
  <w:style w:type="character" w:customStyle="1" w:styleId="Bodytext2CambriaMath95pt">
    <w:name w:val="Body text (2) + Cambria Math;9.5 pt"/>
    <w:basedOn w:val="Bodytext2"/>
    <w:rPr>
      <w:rFonts w:ascii="Cambria Math" w:eastAsia="Cambria Math" w:hAnsi="Cambria Math" w:cs="Cambria Math"/>
      <w:b w:val="0"/>
      <w:bCs w:val="0"/>
      <w:i w:val="0"/>
      <w:iCs w:val="0"/>
      <w:smallCaps w:val="0"/>
      <w:strike w:val="0"/>
      <w:color w:val="000000"/>
      <w:spacing w:val="0"/>
      <w:w w:val="100"/>
      <w:position w:val="0"/>
      <w:sz w:val="19"/>
      <w:szCs w:val="19"/>
      <w:u w:val="none"/>
      <w:lang w:val="cs-CZ" w:eastAsia="cs-CZ" w:bidi="cs-CZ"/>
    </w:rPr>
  </w:style>
  <w:style w:type="character" w:customStyle="1" w:styleId="Bodytext2CambriaMath95ptItalic">
    <w:name w:val="Body text (2) + Cambria Math;9.5 pt;Italic"/>
    <w:basedOn w:val="Bodytext2"/>
    <w:rPr>
      <w:rFonts w:ascii="Cambria Math" w:eastAsia="Cambria Math" w:hAnsi="Cambria Math" w:cs="Cambria Math"/>
      <w:b w:val="0"/>
      <w:bCs w:val="0"/>
      <w:i/>
      <w:iCs/>
      <w:smallCaps w:val="0"/>
      <w:strike w:val="0"/>
      <w:color w:val="000000"/>
      <w:spacing w:val="0"/>
      <w:w w:val="100"/>
      <w:position w:val="0"/>
      <w:sz w:val="19"/>
      <w:szCs w:val="19"/>
      <w:u w:val="none"/>
      <w:lang w:val="cs-CZ" w:eastAsia="cs-CZ" w:bidi="cs-CZ"/>
    </w:rPr>
  </w:style>
  <w:style w:type="character" w:customStyle="1" w:styleId="Bodytext2Arial85ptBold">
    <w:name w:val="Body text (2) + Arial;8.5 pt;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SmallCaps">
    <w:name w:val="Body text (2) + Small Caps"/>
    <w:basedOn w:val="Bodytext2"/>
    <w:rPr>
      <w:rFonts w:ascii="Segoe UI" w:eastAsia="Segoe UI" w:hAnsi="Segoe UI" w:cs="Segoe UI"/>
      <w:b w:val="0"/>
      <w:bCs w:val="0"/>
      <w:i w:val="0"/>
      <w:iCs w:val="0"/>
      <w:smallCaps/>
      <w:strike w:val="0"/>
      <w:color w:val="000000"/>
      <w:spacing w:val="0"/>
      <w:w w:val="100"/>
      <w:position w:val="0"/>
      <w:sz w:val="18"/>
      <w:szCs w:val="18"/>
      <w:u w:val="none"/>
      <w:lang w:val="cs-CZ" w:eastAsia="cs-CZ" w:bidi="cs-CZ"/>
    </w:rPr>
  </w:style>
  <w:style w:type="character" w:customStyle="1" w:styleId="Bodytext8">
    <w:name w:val="Body text (8)_"/>
    <w:basedOn w:val="Standardnpsmoodstavce"/>
    <w:link w:val="Bodytext80"/>
    <w:rPr>
      <w:rFonts w:ascii="DotumChe" w:eastAsia="DotumChe" w:hAnsi="DotumChe" w:cs="DotumChe"/>
      <w:b/>
      <w:bCs/>
      <w:i w:val="0"/>
      <w:iCs w:val="0"/>
      <w:smallCaps w:val="0"/>
      <w:strike w:val="0"/>
      <w:sz w:val="400"/>
      <w:szCs w:val="400"/>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26"/>
      <w:szCs w:val="26"/>
      <w:u w:val="none"/>
    </w:rPr>
  </w:style>
  <w:style w:type="character" w:customStyle="1" w:styleId="Bodytext7">
    <w:name w:val="Body text (7)_"/>
    <w:basedOn w:val="Standardnpsmoodstavce"/>
    <w:link w:val="Bodytext70"/>
    <w:rPr>
      <w:rFonts w:ascii="Candara" w:eastAsia="Candara" w:hAnsi="Candara" w:cs="Candara"/>
      <w:b/>
      <w:bCs/>
      <w:i w:val="0"/>
      <w:iCs w:val="0"/>
      <w:smallCaps w:val="0"/>
      <w:strike w:val="0"/>
      <w:sz w:val="26"/>
      <w:szCs w:val="26"/>
      <w:u w:val="none"/>
    </w:rPr>
  </w:style>
  <w:style w:type="character" w:customStyle="1" w:styleId="Headerorfooter4">
    <w:name w:val="Header or footer (4)_"/>
    <w:basedOn w:val="Standardnpsmoodstavce"/>
    <w:link w:val="Headerorfooter40"/>
    <w:rPr>
      <w:rFonts w:ascii="DotumChe" w:eastAsia="DotumChe" w:hAnsi="DotumChe" w:cs="DotumChe"/>
      <w:b w:val="0"/>
      <w:bCs w:val="0"/>
      <w:i w:val="0"/>
      <w:iCs w:val="0"/>
      <w:smallCaps w:val="0"/>
      <w:strike w:val="0"/>
      <w:sz w:val="15"/>
      <w:szCs w:val="15"/>
      <w:u w:val="none"/>
    </w:rPr>
  </w:style>
  <w:style w:type="character" w:customStyle="1" w:styleId="Bodytext2Candara95pt1">
    <w:name w:val="Body text (2) + Candara;9.5 pt"/>
    <w:basedOn w:val="Bodytext2"/>
    <w:rPr>
      <w:rFonts w:ascii="Candara" w:eastAsia="Candara" w:hAnsi="Candara" w:cs="Candara"/>
      <w:b w:val="0"/>
      <w:bCs w:val="0"/>
      <w:i w:val="0"/>
      <w:iCs w:val="0"/>
      <w:smallCaps w:val="0"/>
      <w:strike w:val="0"/>
      <w:color w:val="000000"/>
      <w:spacing w:val="0"/>
      <w:w w:val="100"/>
      <w:position w:val="0"/>
      <w:sz w:val="19"/>
      <w:szCs w:val="19"/>
      <w:u w:val="single"/>
      <w:lang w:val="cs-CZ" w:eastAsia="cs-CZ" w:bidi="cs-CZ"/>
    </w:rPr>
  </w:style>
  <w:style w:type="character" w:customStyle="1" w:styleId="Bodytext9">
    <w:name w:val="Body text (9)_"/>
    <w:basedOn w:val="Standardnpsmoodstavce"/>
    <w:link w:val="Bodytext90"/>
    <w:rPr>
      <w:rFonts w:ascii="Segoe UI" w:eastAsia="Segoe UI" w:hAnsi="Segoe UI" w:cs="Segoe UI"/>
      <w:b w:val="0"/>
      <w:bCs w:val="0"/>
      <w:i w:val="0"/>
      <w:iCs w:val="0"/>
      <w:smallCaps w:val="0"/>
      <w:strike w:val="0"/>
      <w:sz w:val="18"/>
      <w:szCs w:val="18"/>
      <w:u w:val="none"/>
    </w:rPr>
  </w:style>
  <w:style w:type="character" w:customStyle="1" w:styleId="Bodytext91">
    <w:name w:val="Body text (9)"/>
    <w:basedOn w:val="Bodytext9"/>
    <w:rPr>
      <w:rFonts w:ascii="Segoe UI" w:eastAsia="Segoe UI" w:hAnsi="Segoe UI" w:cs="Segoe UI"/>
      <w:b w:val="0"/>
      <w:bCs w:val="0"/>
      <w:i w:val="0"/>
      <w:iCs w:val="0"/>
      <w:smallCaps w:val="0"/>
      <w:strike w:val="0"/>
      <w:color w:val="000000"/>
      <w:spacing w:val="0"/>
      <w:w w:val="100"/>
      <w:position w:val="0"/>
      <w:sz w:val="18"/>
      <w:szCs w:val="18"/>
      <w:u w:val="single"/>
      <w:lang w:val="cs-CZ" w:eastAsia="cs-CZ" w:bidi="cs-CZ"/>
    </w:rPr>
  </w:style>
  <w:style w:type="character" w:customStyle="1" w:styleId="Bodytext10">
    <w:name w:val="Body text (10)_"/>
    <w:basedOn w:val="Standardnpsmoodstavce"/>
    <w:link w:val="Bodytext100"/>
    <w:rPr>
      <w:rFonts w:ascii="Arial" w:eastAsia="Arial" w:hAnsi="Arial" w:cs="Arial"/>
      <w:b/>
      <w:bCs/>
      <w:i/>
      <w:iCs/>
      <w:smallCaps w:val="0"/>
      <w:strike w:val="0"/>
      <w:sz w:val="246"/>
      <w:szCs w:val="246"/>
      <w:u w:val="none"/>
    </w:rPr>
  </w:style>
  <w:style w:type="character" w:customStyle="1" w:styleId="Bodytext4NotBold">
    <w:name w:val="Body text (4) + Not Bold"/>
    <w:basedOn w:val="Bodytext4"/>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pacing w:val="30"/>
      <w:sz w:val="22"/>
      <w:szCs w:val="22"/>
      <w:u w:val="none"/>
    </w:rPr>
  </w:style>
  <w:style w:type="character" w:customStyle="1" w:styleId="Bodytext111">
    <w:name w:val="Body text (11)"/>
    <w:basedOn w:val="Bodytext11"/>
    <w:rPr>
      <w:rFonts w:ascii="Arial" w:eastAsia="Arial" w:hAnsi="Arial" w:cs="Arial"/>
      <w:b w:val="0"/>
      <w:bCs w:val="0"/>
      <w:i w:val="0"/>
      <w:iCs w:val="0"/>
      <w:smallCaps w:val="0"/>
      <w:strike w:val="0"/>
      <w:color w:val="92B4E1"/>
      <w:spacing w:val="30"/>
      <w:w w:val="100"/>
      <w:position w:val="0"/>
      <w:sz w:val="22"/>
      <w:szCs w:val="22"/>
      <w:u w:val="none"/>
      <w:lang w:val="cs-CZ" w:eastAsia="cs-CZ" w:bidi="cs-CZ"/>
    </w:rPr>
  </w:style>
  <w:style w:type="character" w:customStyle="1" w:styleId="Bodytext12">
    <w:name w:val="Body text (12)_"/>
    <w:basedOn w:val="Standardnpsmoodstavce"/>
    <w:link w:val="Bodytext120"/>
    <w:rPr>
      <w:rFonts w:ascii="Arial" w:eastAsia="Arial" w:hAnsi="Arial" w:cs="Arial"/>
      <w:b/>
      <w:bCs/>
      <w:i/>
      <w:iCs/>
      <w:smallCaps w:val="0"/>
      <w:strike w:val="0"/>
      <w:sz w:val="17"/>
      <w:szCs w:val="17"/>
      <w:u w:val="none"/>
    </w:rPr>
  </w:style>
  <w:style w:type="character" w:customStyle="1" w:styleId="Bodytext121">
    <w:name w:val="Body text (12)"/>
    <w:basedOn w:val="Bodytext12"/>
    <w:rPr>
      <w:rFonts w:ascii="Arial" w:eastAsia="Arial" w:hAnsi="Arial" w:cs="Arial"/>
      <w:b/>
      <w:bCs/>
      <w:i/>
      <w:iCs/>
      <w:smallCaps w:val="0"/>
      <w:strike w:val="0"/>
      <w:color w:val="92B4E1"/>
      <w:spacing w:val="0"/>
      <w:w w:val="100"/>
      <w:position w:val="0"/>
      <w:sz w:val="17"/>
      <w:szCs w:val="17"/>
      <w:u w:val="none"/>
      <w:lang w:val="cs-CZ" w:eastAsia="cs-CZ" w:bidi="cs-CZ"/>
    </w:rPr>
  </w:style>
  <w:style w:type="character" w:customStyle="1" w:styleId="Bodytext13">
    <w:name w:val="Body text (13)_"/>
    <w:basedOn w:val="Standardnpsmoodstavce"/>
    <w:link w:val="Bodytext130"/>
    <w:rPr>
      <w:rFonts w:ascii="Arial" w:eastAsia="Arial" w:hAnsi="Arial" w:cs="Arial"/>
      <w:b w:val="0"/>
      <w:bCs w:val="0"/>
      <w:i w:val="0"/>
      <w:iCs w:val="0"/>
      <w:smallCaps w:val="0"/>
      <w:strike w:val="0"/>
      <w:sz w:val="20"/>
      <w:szCs w:val="20"/>
      <w:u w:val="none"/>
    </w:rPr>
  </w:style>
  <w:style w:type="character" w:customStyle="1" w:styleId="Bodytext14">
    <w:name w:val="Body text (14)_"/>
    <w:basedOn w:val="Standardnpsmoodstavce"/>
    <w:link w:val="Bodytext140"/>
    <w:rPr>
      <w:rFonts w:ascii="Candara" w:eastAsia="Candara" w:hAnsi="Candara" w:cs="Candara"/>
      <w:b w:val="0"/>
      <w:bCs w:val="0"/>
      <w:i w:val="0"/>
      <w:iCs w:val="0"/>
      <w:smallCaps w:val="0"/>
      <w:strike w:val="0"/>
      <w:sz w:val="22"/>
      <w:szCs w:val="22"/>
      <w:u w:val="none"/>
    </w:rPr>
  </w:style>
  <w:style w:type="character" w:customStyle="1" w:styleId="Bodytext14Arial10pt">
    <w:name w:val="Body text (14) + Arial;10 pt"/>
    <w:basedOn w:val="Bodytext14"/>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4">
    <w:name w:val="Body text (2)"/>
    <w:basedOn w:val="Bodytext2"/>
    <w:rPr>
      <w:rFonts w:ascii="Segoe UI" w:eastAsia="Segoe UI" w:hAnsi="Segoe UI" w:cs="Segoe UI"/>
      <w:b w:val="0"/>
      <w:bCs w:val="0"/>
      <w:i w:val="0"/>
      <w:iCs w:val="0"/>
      <w:smallCaps w:val="0"/>
      <w:strike w:val="0"/>
      <w:color w:val="92B4E1"/>
      <w:spacing w:val="0"/>
      <w:w w:val="100"/>
      <w:position w:val="0"/>
      <w:sz w:val="18"/>
      <w:szCs w:val="18"/>
      <w:u w:val="none"/>
      <w:lang w:val="cs-CZ" w:eastAsia="cs-CZ" w:bidi="cs-CZ"/>
    </w:rPr>
  </w:style>
  <w:style w:type="character" w:customStyle="1" w:styleId="Bodytext15">
    <w:name w:val="Body text (15)_"/>
    <w:basedOn w:val="Standardnpsmoodstavce"/>
    <w:link w:val="Bodytext150"/>
    <w:rPr>
      <w:rFonts w:ascii="Arial" w:eastAsia="Arial" w:hAnsi="Arial" w:cs="Arial"/>
      <w:b/>
      <w:bCs/>
      <w:i w:val="0"/>
      <w:iCs w:val="0"/>
      <w:smallCaps w:val="0"/>
      <w:strike w:val="0"/>
      <w:sz w:val="17"/>
      <w:szCs w:val="17"/>
      <w:u w:val="none"/>
    </w:rPr>
  </w:style>
  <w:style w:type="character" w:customStyle="1" w:styleId="Picturecaption">
    <w:name w:val="Picture caption_"/>
    <w:basedOn w:val="Standardnpsmoodstavce"/>
    <w:link w:val="Picturecaption0"/>
    <w:rPr>
      <w:rFonts w:ascii="Arial" w:eastAsia="Arial" w:hAnsi="Arial" w:cs="Arial"/>
      <w:b/>
      <w:bCs/>
      <w:i/>
      <w:iCs/>
      <w:smallCaps w:val="0"/>
      <w:strike w:val="0"/>
      <w:sz w:val="17"/>
      <w:szCs w:val="17"/>
      <w:u w:val="none"/>
    </w:rPr>
  </w:style>
  <w:style w:type="character" w:customStyle="1" w:styleId="Headerorfooter5">
    <w:name w:val="Header or footer (5)_"/>
    <w:basedOn w:val="Standardnpsmoodstavce"/>
    <w:link w:val="Headerorfooter50"/>
    <w:rPr>
      <w:rFonts w:ascii="Franklin Gothic Medium" w:eastAsia="Franklin Gothic Medium" w:hAnsi="Franklin Gothic Medium" w:cs="Franklin Gothic Medium"/>
      <w:b w:val="0"/>
      <w:bCs w:val="0"/>
      <w:i w:val="0"/>
      <w:iCs w:val="0"/>
      <w:smallCaps w:val="0"/>
      <w:strike w:val="0"/>
      <w:sz w:val="16"/>
      <w:szCs w:val="16"/>
      <w:u w:val="none"/>
    </w:rPr>
  </w:style>
  <w:style w:type="paragraph" w:customStyle="1" w:styleId="Bodytext20">
    <w:name w:val="Body text (2)"/>
    <w:basedOn w:val="Normln"/>
    <w:link w:val="Bodytext2"/>
    <w:pPr>
      <w:shd w:val="clear" w:color="auto" w:fill="FFFFFF"/>
      <w:spacing w:line="226" w:lineRule="exact"/>
      <w:ind w:hanging="400"/>
      <w:jc w:val="center"/>
    </w:pPr>
    <w:rPr>
      <w:rFonts w:ascii="Segoe UI" w:eastAsia="Segoe UI" w:hAnsi="Segoe UI" w:cs="Segoe UI"/>
      <w:sz w:val="18"/>
      <w:szCs w:val="18"/>
    </w:rPr>
  </w:style>
  <w:style w:type="paragraph" w:customStyle="1" w:styleId="Heading120">
    <w:name w:val="Heading #1 (2)"/>
    <w:basedOn w:val="Normln"/>
    <w:link w:val="Heading12"/>
    <w:pPr>
      <w:shd w:val="clear" w:color="auto" w:fill="FFFFFF"/>
      <w:spacing w:before="1220" w:line="312" w:lineRule="exact"/>
      <w:outlineLvl w:val="0"/>
    </w:pPr>
    <w:rPr>
      <w:rFonts w:ascii="Segoe UI" w:eastAsia="Segoe UI" w:hAnsi="Segoe UI" w:cs="Segoe UI"/>
      <w:b/>
      <w:bCs/>
      <w:sz w:val="28"/>
      <w:szCs w:val="28"/>
    </w:rPr>
  </w:style>
  <w:style w:type="paragraph" w:customStyle="1" w:styleId="Heading10">
    <w:name w:val="Heading #1"/>
    <w:basedOn w:val="Normln"/>
    <w:link w:val="Heading1"/>
    <w:pPr>
      <w:shd w:val="clear" w:color="auto" w:fill="FFFFFF"/>
      <w:spacing w:after="2240" w:line="312" w:lineRule="exact"/>
      <w:jc w:val="right"/>
      <w:outlineLvl w:val="0"/>
    </w:pPr>
    <w:rPr>
      <w:rFonts w:ascii="Segoe UI" w:eastAsia="Segoe UI" w:hAnsi="Segoe UI" w:cs="Segoe UI"/>
      <w:b/>
      <w:bCs/>
      <w:sz w:val="18"/>
      <w:szCs w:val="18"/>
    </w:rPr>
  </w:style>
  <w:style w:type="paragraph" w:customStyle="1" w:styleId="Bodytext30">
    <w:name w:val="Body text (3)"/>
    <w:basedOn w:val="Normln"/>
    <w:link w:val="Bodytext3"/>
    <w:pPr>
      <w:shd w:val="clear" w:color="auto" w:fill="FFFFFF"/>
      <w:spacing w:before="2240" w:after="6040" w:line="312" w:lineRule="exact"/>
    </w:pPr>
    <w:rPr>
      <w:rFonts w:ascii="Segoe UI" w:eastAsia="Segoe UI" w:hAnsi="Segoe UI" w:cs="Segoe UI"/>
      <w:b/>
      <w:bCs/>
      <w:sz w:val="28"/>
      <w:szCs w:val="28"/>
    </w:rPr>
  </w:style>
  <w:style w:type="paragraph" w:customStyle="1" w:styleId="Bodytext40">
    <w:name w:val="Body text (4)"/>
    <w:basedOn w:val="Normln"/>
    <w:link w:val="Bodytext4"/>
    <w:pPr>
      <w:shd w:val="clear" w:color="auto" w:fill="FFFFFF"/>
      <w:spacing w:before="300" w:line="269" w:lineRule="exact"/>
      <w:jc w:val="both"/>
    </w:pPr>
    <w:rPr>
      <w:rFonts w:ascii="Segoe UI" w:eastAsia="Segoe UI" w:hAnsi="Segoe UI" w:cs="Segoe UI"/>
      <w:b/>
      <w:bCs/>
      <w:sz w:val="18"/>
      <w:szCs w:val="18"/>
    </w:rPr>
  </w:style>
  <w:style w:type="paragraph" w:customStyle="1" w:styleId="Bodytext50">
    <w:name w:val="Body text (5)"/>
    <w:basedOn w:val="Normln"/>
    <w:link w:val="Bodytext5"/>
    <w:pPr>
      <w:shd w:val="clear" w:color="auto" w:fill="FFFFFF"/>
      <w:spacing w:before="300" w:line="230" w:lineRule="exact"/>
      <w:ind w:hanging="340"/>
      <w:jc w:val="both"/>
    </w:pPr>
    <w:rPr>
      <w:rFonts w:ascii="Candara" w:eastAsia="Candara" w:hAnsi="Candara" w:cs="Candara"/>
      <w:sz w:val="19"/>
      <w:szCs w:val="19"/>
    </w:rPr>
  </w:style>
  <w:style w:type="paragraph" w:customStyle="1" w:styleId="Headerorfooter20">
    <w:name w:val="Header or footer (2)"/>
    <w:basedOn w:val="Normln"/>
    <w:link w:val="Headerorfooter2"/>
    <w:pPr>
      <w:shd w:val="clear" w:color="auto" w:fill="FFFFFF"/>
      <w:spacing w:line="224" w:lineRule="exact"/>
    </w:pPr>
    <w:rPr>
      <w:rFonts w:ascii="Arial" w:eastAsia="Arial" w:hAnsi="Arial" w:cs="Arial"/>
      <w:sz w:val="20"/>
      <w:szCs w:val="20"/>
    </w:rPr>
  </w:style>
  <w:style w:type="paragraph" w:customStyle="1" w:styleId="Heading20">
    <w:name w:val="Heading #2"/>
    <w:basedOn w:val="Normln"/>
    <w:link w:val="Heading2"/>
    <w:pPr>
      <w:shd w:val="clear" w:color="auto" w:fill="FFFFFF"/>
      <w:spacing w:before="500" w:after="240" w:line="226" w:lineRule="exact"/>
      <w:outlineLvl w:val="1"/>
    </w:pPr>
    <w:rPr>
      <w:rFonts w:ascii="Segoe UI" w:eastAsia="Segoe UI" w:hAnsi="Segoe UI" w:cs="Segoe UI"/>
      <w:b/>
      <w:bCs/>
      <w:sz w:val="18"/>
      <w:szCs w:val="18"/>
    </w:rPr>
  </w:style>
  <w:style w:type="paragraph" w:customStyle="1" w:styleId="Headerorfooter30">
    <w:name w:val="Header or footer (3)"/>
    <w:basedOn w:val="Normln"/>
    <w:link w:val="Headerorfooter3"/>
    <w:pPr>
      <w:shd w:val="clear" w:color="auto" w:fill="FFFFFF"/>
      <w:spacing w:line="466" w:lineRule="exact"/>
    </w:pPr>
    <w:rPr>
      <w:rFonts w:ascii="Microsoft YaHei" w:eastAsia="Microsoft YaHei" w:hAnsi="Microsoft YaHei" w:cs="Microsoft YaHei"/>
      <w:b/>
      <w:bCs/>
      <w:sz w:val="36"/>
      <w:szCs w:val="36"/>
    </w:rPr>
  </w:style>
  <w:style w:type="paragraph" w:customStyle="1" w:styleId="Other0">
    <w:name w:val="Other"/>
    <w:basedOn w:val="Normln"/>
    <w:link w:val="Other"/>
    <w:pPr>
      <w:shd w:val="clear" w:color="auto" w:fill="FFFFFF"/>
    </w:pPr>
    <w:rPr>
      <w:sz w:val="20"/>
      <w:szCs w:val="20"/>
    </w:rPr>
  </w:style>
  <w:style w:type="paragraph" w:customStyle="1" w:styleId="Headerorfooter0">
    <w:name w:val="Header or footer"/>
    <w:basedOn w:val="Normln"/>
    <w:link w:val="Headerorfooter"/>
    <w:pPr>
      <w:shd w:val="clear" w:color="auto" w:fill="FFFFFF"/>
      <w:spacing w:line="190" w:lineRule="exact"/>
    </w:pPr>
    <w:rPr>
      <w:rFonts w:ascii="Vrinda" w:eastAsia="Vrinda" w:hAnsi="Vrinda" w:cs="Vrinda"/>
      <w:sz w:val="19"/>
      <w:szCs w:val="19"/>
    </w:rPr>
  </w:style>
  <w:style w:type="paragraph" w:customStyle="1" w:styleId="Bodytext80">
    <w:name w:val="Body text (8)"/>
    <w:basedOn w:val="Normln"/>
    <w:link w:val="Bodytext8"/>
    <w:pPr>
      <w:shd w:val="clear" w:color="auto" w:fill="FFFFFF"/>
      <w:spacing w:line="4468" w:lineRule="exact"/>
    </w:pPr>
    <w:rPr>
      <w:rFonts w:ascii="DotumChe" w:eastAsia="DotumChe" w:hAnsi="DotumChe" w:cs="DotumChe"/>
      <w:b/>
      <w:bCs/>
      <w:sz w:val="400"/>
      <w:szCs w:val="400"/>
    </w:rPr>
  </w:style>
  <w:style w:type="paragraph" w:customStyle="1" w:styleId="Bodytext60">
    <w:name w:val="Body text (6)"/>
    <w:basedOn w:val="Normln"/>
    <w:link w:val="Bodytext6"/>
    <w:pPr>
      <w:shd w:val="clear" w:color="auto" w:fill="FFFFFF"/>
      <w:spacing w:after="160" w:line="290" w:lineRule="exact"/>
      <w:jc w:val="center"/>
    </w:pPr>
    <w:rPr>
      <w:rFonts w:ascii="Arial" w:eastAsia="Arial" w:hAnsi="Arial" w:cs="Arial"/>
      <w:b/>
      <w:bCs/>
      <w:sz w:val="26"/>
      <w:szCs w:val="26"/>
    </w:rPr>
  </w:style>
  <w:style w:type="paragraph" w:customStyle="1" w:styleId="Bodytext70">
    <w:name w:val="Body text (7)"/>
    <w:basedOn w:val="Normln"/>
    <w:link w:val="Bodytext7"/>
    <w:pPr>
      <w:shd w:val="clear" w:color="auto" w:fill="FFFFFF"/>
      <w:spacing w:before="160" w:after="380" w:line="268" w:lineRule="exact"/>
      <w:jc w:val="center"/>
    </w:pPr>
    <w:rPr>
      <w:rFonts w:ascii="Candara" w:eastAsia="Candara" w:hAnsi="Candara" w:cs="Candara"/>
      <w:b/>
      <w:bCs/>
      <w:sz w:val="26"/>
      <w:szCs w:val="26"/>
    </w:rPr>
  </w:style>
  <w:style w:type="paragraph" w:customStyle="1" w:styleId="Headerorfooter40">
    <w:name w:val="Header or footer (4)"/>
    <w:basedOn w:val="Normln"/>
    <w:link w:val="Headerorfooter4"/>
    <w:pPr>
      <w:shd w:val="clear" w:color="auto" w:fill="FFFFFF"/>
      <w:spacing w:line="168" w:lineRule="exact"/>
    </w:pPr>
    <w:rPr>
      <w:rFonts w:ascii="DotumChe" w:eastAsia="DotumChe" w:hAnsi="DotumChe" w:cs="DotumChe"/>
      <w:sz w:val="15"/>
      <w:szCs w:val="15"/>
    </w:rPr>
  </w:style>
  <w:style w:type="paragraph" w:customStyle="1" w:styleId="Bodytext90">
    <w:name w:val="Body text (9)"/>
    <w:basedOn w:val="Normln"/>
    <w:link w:val="Bodytext9"/>
    <w:pPr>
      <w:shd w:val="clear" w:color="auto" w:fill="FFFFFF"/>
      <w:spacing w:after="100" w:line="269" w:lineRule="exact"/>
      <w:jc w:val="both"/>
    </w:pPr>
    <w:rPr>
      <w:rFonts w:ascii="Segoe UI" w:eastAsia="Segoe UI" w:hAnsi="Segoe UI" w:cs="Segoe UI"/>
      <w:sz w:val="18"/>
      <w:szCs w:val="18"/>
    </w:rPr>
  </w:style>
  <w:style w:type="paragraph" w:customStyle="1" w:styleId="Bodytext100">
    <w:name w:val="Body text (10)"/>
    <w:basedOn w:val="Normln"/>
    <w:link w:val="Bodytext10"/>
    <w:pPr>
      <w:shd w:val="clear" w:color="auto" w:fill="FFFFFF"/>
      <w:spacing w:line="2748" w:lineRule="exact"/>
    </w:pPr>
    <w:rPr>
      <w:rFonts w:ascii="Arial" w:eastAsia="Arial" w:hAnsi="Arial" w:cs="Arial"/>
      <w:b/>
      <w:bCs/>
      <w:i/>
      <w:iCs/>
      <w:sz w:val="246"/>
      <w:szCs w:val="246"/>
    </w:rPr>
  </w:style>
  <w:style w:type="paragraph" w:customStyle="1" w:styleId="Bodytext110">
    <w:name w:val="Body text (11)"/>
    <w:basedOn w:val="Normln"/>
    <w:link w:val="Bodytext11"/>
    <w:pPr>
      <w:shd w:val="clear" w:color="auto" w:fill="FFFFFF"/>
      <w:spacing w:line="246" w:lineRule="exact"/>
      <w:jc w:val="both"/>
    </w:pPr>
    <w:rPr>
      <w:rFonts w:ascii="Arial" w:eastAsia="Arial" w:hAnsi="Arial" w:cs="Arial"/>
      <w:spacing w:val="30"/>
      <w:sz w:val="22"/>
      <w:szCs w:val="22"/>
    </w:rPr>
  </w:style>
  <w:style w:type="paragraph" w:customStyle="1" w:styleId="Bodytext120">
    <w:name w:val="Body text (12)"/>
    <w:basedOn w:val="Normln"/>
    <w:link w:val="Bodytext12"/>
    <w:pPr>
      <w:shd w:val="clear" w:color="auto" w:fill="FFFFFF"/>
      <w:spacing w:after="140" w:line="200" w:lineRule="exact"/>
    </w:pPr>
    <w:rPr>
      <w:rFonts w:ascii="Arial" w:eastAsia="Arial" w:hAnsi="Arial" w:cs="Arial"/>
      <w:b/>
      <w:bCs/>
      <w:i/>
      <w:iCs/>
      <w:sz w:val="17"/>
      <w:szCs w:val="17"/>
    </w:rPr>
  </w:style>
  <w:style w:type="paragraph" w:customStyle="1" w:styleId="Bodytext130">
    <w:name w:val="Body text (13)"/>
    <w:basedOn w:val="Normln"/>
    <w:link w:val="Bodytext13"/>
    <w:pPr>
      <w:shd w:val="clear" w:color="auto" w:fill="FFFFFF"/>
      <w:spacing w:before="140" w:line="269" w:lineRule="exact"/>
      <w:jc w:val="both"/>
    </w:pPr>
    <w:rPr>
      <w:rFonts w:ascii="Arial" w:eastAsia="Arial" w:hAnsi="Arial" w:cs="Arial"/>
      <w:sz w:val="20"/>
      <w:szCs w:val="20"/>
    </w:rPr>
  </w:style>
  <w:style w:type="paragraph" w:customStyle="1" w:styleId="Bodytext140">
    <w:name w:val="Body text (14)"/>
    <w:basedOn w:val="Normln"/>
    <w:link w:val="Bodytext14"/>
    <w:pPr>
      <w:shd w:val="clear" w:color="auto" w:fill="FFFFFF"/>
      <w:spacing w:line="216" w:lineRule="exact"/>
      <w:jc w:val="both"/>
    </w:pPr>
    <w:rPr>
      <w:rFonts w:ascii="Candara" w:eastAsia="Candara" w:hAnsi="Candara" w:cs="Candara"/>
      <w:sz w:val="22"/>
      <w:szCs w:val="22"/>
    </w:rPr>
  </w:style>
  <w:style w:type="paragraph" w:customStyle="1" w:styleId="Bodytext150">
    <w:name w:val="Body text (15)"/>
    <w:basedOn w:val="Normln"/>
    <w:link w:val="Bodytext15"/>
    <w:pPr>
      <w:shd w:val="clear" w:color="auto" w:fill="FFFFFF"/>
      <w:spacing w:before="380" w:line="226" w:lineRule="exact"/>
      <w:jc w:val="center"/>
    </w:pPr>
    <w:rPr>
      <w:rFonts w:ascii="Arial" w:eastAsia="Arial" w:hAnsi="Arial" w:cs="Arial"/>
      <w:b/>
      <w:bCs/>
      <w:sz w:val="17"/>
      <w:szCs w:val="17"/>
    </w:rPr>
  </w:style>
  <w:style w:type="paragraph" w:customStyle="1" w:styleId="Picturecaption0">
    <w:name w:val="Picture caption"/>
    <w:basedOn w:val="Normln"/>
    <w:link w:val="Picturecaption"/>
    <w:pPr>
      <w:shd w:val="clear" w:color="auto" w:fill="FFFFFF"/>
      <w:spacing w:line="200" w:lineRule="exact"/>
    </w:pPr>
    <w:rPr>
      <w:rFonts w:ascii="Arial" w:eastAsia="Arial" w:hAnsi="Arial" w:cs="Arial"/>
      <w:b/>
      <w:bCs/>
      <w:i/>
      <w:iCs/>
      <w:sz w:val="17"/>
      <w:szCs w:val="17"/>
    </w:rPr>
  </w:style>
  <w:style w:type="paragraph" w:customStyle="1" w:styleId="Headerorfooter50">
    <w:name w:val="Header or footer (5)"/>
    <w:basedOn w:val="Normln"/>
    <w:link w:val="Headerorfooter5"/>
    <w:pPr>
      <w:shd w:val="clear" w:color="auto" w:fill="FFFFFF"/>
      <w:spacing w:line="156" w:lineRule="exact"/>
    </w:pPr>
    <w:rPr>
      <w:rFonts w:ascii="Franklin Gothic Medium" w:eastAsia="Franklin Gothic Medium" w:hAnsi="Franklin Gothic Medium" w:cs="Franklin Gothic Mediu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holan@hdk.cz" TargetMode="External"/><Relationship Id="rId4" Type="http://schemas.openxmlformats.org/officeDocument/2006/relationships/webSettings" Target="webSettings.xml"/><Relationship Id="rId9" Type="http://schemas.openxmlformats.org/officeDocument/2006/relationships/hyperlink" Target="mailto:lenka.sebikova@ppas.cz" TargetMode="External"/><Relationship Id="rId14" Type="http://schemas.openxmlformats.org/officeDocument/2006/relationships/image" Target="media/image6.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4376</Words>
  <Characters>25820</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13</cp:revision>
  <dcterms:created xsi:type="dcterms:W3CDTF">2019-07-08T11:23:00Z</dcterms:created>
  <dcterms:modified xsi:type="dcterms:W3CDTF">2019-07-08T12:01:00Z</dcterms:modified>
</cp:coreProperties>
</file>