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6DB3C" w14:textId="4B46D5E9" w:rsidR="005E516F" w:rsidRPr="00CB75B3" w:rsidRDefault="00882406" w:rsidP="005E516F">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left="5040"/>
        <w:outlineLvl w:val="0"/>
        <w:rPr>
          <w:rFonts w:cs="Arial"/>
          <w:snapToGrid w:val="0"/>
          <w:sz w:val="22"/>
          <w:szCs w:val="40"/>
        </w:rPr>
      </w:pPr>
      <w:r w:rsidRPr="00CB75B3">
        <w:rPr>
          <w:rFonts w:cs="Arial"/>
          <w:snapToGrid w:val="0"/>
          <w:sz w:val="22"/>
          <w:szCs w:val="40"/>
        </w:rPr>
        <w:t>Číslo smlouvy</w:t>
      </w:r>
      <w:r w:rsidR="008D220C">
        <w:rPr>
          <w:rFonts w:cs="Arial"/>
          <w:snapToGrid w:val="0"/>
          <w:sz w:val="22"/>
          <w:szCs w:val="40"/>
        </w:rPr>
        <w:t xml:space="preserve"> příkazce</w:t>
      </w:r>
      <w:r w:rsidRPr="00CB75B3">
        <w:rPr>
          <w:rFonts w:cs="Arial"/>
          <w:snapToGrid w:val="0"/>
          <w:sz w:val="22"/>
          <w:szCs w:val="40"/>
        </w:rPr>
        <w:t>:</w:t>
      </w:r>
      <w:r w:rsidR="00A1159B">
        <w:rPr>
          <w:rFonts w:cs="Arial"/>
          <w:snapToGrid w:val="0"/>
          <w:sz w:val="22"/>
          <w:szCs w:val="40"/>
        </w:rPr>
        <w:t xml:space="preserve"> </w:t>
      </w:r>
      <w:r w:rsidR="00A1159B" w:rsidRPr="00A1159B">
        <w:rPr>
          <w:rFonts w:cs="Arial"/>
          <w:snapToGrid w:val="0"/>
          <w:sz w:val="22"/>
          <w:szCs w:val="40"/>
        </w:rPr>
        <w:t>D/1597/2019/DOP</w:t>
      </w:r>
    </w:p>
    <w:p w14:paraId="30055015" w14:textId="77777777" w:rsidR="005E516F" w:rsidRDefault="008D220C" w:rsidP="005E516F">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left="4320" w:firstLine="720"/>
        <w:rPr>
          <w:rFonts w:cs="Arial"/>
          <w:sz w:val="20"/>
        </w:rPr>
      </w:pPr>
      <w:r>
        <w:rPr>
          <w:rFonts w:cs="Arial"/>
          <w:sz w:val="22"/>
        </w:rPr>
        <w:t xml:space="preserve">Číslo smlouvy </w:t>
      </w:r>
      <w:r w:rsidRPr="00CB75B3">
        <w:rPr>
          <w:rFonts w:cs="Arial"/>
          <w:snapToGrid w:val="0"/>
          <w:sz w:val="22"/>
          <w:szCs w:val="40"/>
        </w:rPr>
        <w:t>příkazníka</w:t>
      </w:r>
      <w:r w:rsidR="005E516F" w:rsidRPr="00CB75B3">
        <w:rPr>
          <w:rFonts w:cs="Arial"/>
          <w:sz w:val="22"/>
        </w:rPr>
        <w:t>:</w:t>
      </w:r>
      <w:r w:rsidR="005E516F" w:rsidRPr="0096027A">
        <w:rPr>
          <w:rFonts w:cs="Arial"/>
          <w:sz w:val="20"/>
        </w:rPr>
        <w:t xml:space="preserve"> </w:t>
      </w:r>
    </w:p>
    <w:p w14:paraId="56DE13D0" w14:textId="77777777" w:rsidR="005E516F" w:rsidRPr="0096027A" w:rsidRDefault="005E516F" w:rsidP="005E516F">
      <w:pPr>
        <w:widowControl w:val="0"/>
        <w:tabs>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left="4320" w:firstLine="720"/>
        <w:rPr>
          <w:rFonts w:cs="Arial"/>
          <w:sz w:val="20"/>
        </w:rPr>
      </w:pPr>
    </w:p>
    <w:p w14:paraId="20AAF8C4" w14:textId="77777777" w:rsidR="00726424" w:rsidRDefault="00726424" w:rsidP="00726424">
      <w:pPr>
        <w:pStyle w:val="Nadpis1"/>
        <w:ind w:left="142" w:firstLine="0"/>
        <w:jc w:val="center"/>
      </w:pPr>
      <w:r>
        <w:t>Příkazní smlouva</w:t>
      </w:r>
    </w:p>
    <w:p w14:paraId="5A1647C0" w14:textId="77777777" w:rsidR="00726424" w:rsidRDefault="00726424" w:rsidP="00726424"/>
    <w:p w14:paraId="23CB74B5" w14:textId="77777777" w:rsidR="00726424" w:rsidRPr="004D1DF6" w:rsidRDefault="00726424" w:rsidP="00726424">
      <w:pPr>
        <w:jc w:val="center"/>
        <w:rPr>
          <w:sz w:val="22"/>
        </w:rPr>
      </w:pPr>
      <w:r w:rsidRPr="004D1DF6">
        <w:rPr>
          <w:rFonts w:cs="Arial"/>
          <w:sz w:val="22"/>
          <w:szCs w:val="24"/>
        </w:rPr>
        <w:t>podle § 2430 a následujících z.č. 89/2012 Sb., občanský zákoník, v platném znění</w:t>
      </w:r>
    </w:p>
    <w:p w14:paraId="4F490311" w14:textId="77777777" w:rsidR="00726424" w:rsidRPr="00D755CF" w:rsidRDefault="00726424" w:rsidP="00726424">
      <w:pPr>
        <w:rPr>
          <w:sz w:val="22"/>
        </w:rPr>
      </w:pPr>
    </w:p>
    <w:p w14:paraId="3F078FAC" w14:textId="77777777" w:rsidR="00726424" w:rsidRPr="00A62620" w:rsidRDefault="00726424" w:rsidP="00726424">
      <w:pPr>
        <w:pStyle w:val="Nadpis1"/>
        <w:keepNext w:val="0"/>
        <w:widowControl w:val="0"/>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color w:val="000000"/>
          <w:sz w:val="22"/>
          <w:szCs w:val="24"/>
        </w:rPr>
      </w:pPr>
      <w:r w:rsidRPr="00A62620">
        <w:rPr>
          <w:rFonts w:cs="Arial"/>
          <w:color w:val="000000"/>
          <w:sz w:val="22"/>
          <w:szCs w:val="24"/>
        </w:rPr>
        <w:t>Smluvní strany</w:t>
      </w:r>
    </w:p>
    <w:p w14:paraId="201F93ED" w14:textId="77777777" w:rsidR="00726424" w:rsidRDefault="00726424" w:rsidP="00FC3B0B">
      <w:pPr>
        <w:pStyle w:val="Normln0"/>
        <w:jc w:val="both"/>
        <w:rPr>
          <w:rFonts w:cs="Arial"/>
          <w:b/>
          <w:sz w:val="22"/>
          <w:szCs w:val="22"/>
        </w:rPr>
      </w:pPr>
    </w:p>
    <w:p w14:paraId="767AA7C9" w14:textId="77777777" w:rsidR="0009388B" w:rsidRPr="00230919" w:rsidRDefault="0009388B" w:rsidP="0009388B">
      <w:pPr>
        <w:widowControl w:val="0"/>
        <w:ind w:left="142"/>
        <w:jc w:val="both"/>
        <w:rPr>
          <w:rFonts w:cs="Arial"/>
          <w:b/>
          <w:sz w:val="22"/>
          <w:szCs w:val="22"/>
        </w:rPr>
      </w:pPr>
      <w:r w:rsidRPr="00230919">
        <w:rPr>
          <w:rFonts w:cs="Arial"/>
          <w:sz w:val="22"/>
          <w:szCs w:val="22"/>
        </w:rPr>
        <w:t>Název:</w:t>
      </w:r>
      <w:r w:rsidRPr="00230919">
        <w:rPr>
          <w:rFonts w:cs="Arial"/>
          <w:b/>
          <w:sz w:val="22"/>
          <w:szCs w:val="22"/>
        </w:rPr>
        <w:tab/>
      </w:r>
      <w:r w:rsidRPr="00230919">
        <w:rPr>
          <w:rFonts w:cs="Arial"/>
          <w:b/>
          <w:sz w:val="22"/>
          <w:szCs w:val="22"/>
        </w:rPr>
        <w:tab/>
      </w:r>
      <w:r w:rsidRPr="00230919">
        <w:rPr>
          <w:rFonts w:cs="Arial"/>
          <w:b/>
          <w:sz w:val="22"/>
          <w:szCs w:val="22"/>
        </w:rPr>
        <w:tab/>
        <w:t>Zlínský kraj</w:t>
      </w:r>
    </w:p>
    <w:p w14:paraId="5A83CF2A" w14:textId="77777777" w:rsidR="0009388B" w:rsidRPr="00230919" w:rsidRDefault="0009388B" w:rsidP="0009388B">
      <w:pPr>
        <w:widowControl w:val="0"/>
        <w:ind w:left="142"/>
        <w:jc w:val="both"/>
        <w:rPr>
          <w:rFonts w:cs="Arial"/>
          <w:sz w:val="22"/>
          <w:szCs w:val="22"/>
        </w:rPr>
      </w:pPr>
      <w:r>
        <w:rPr>
          <w:rFonts w:cs="Arial"/>
          <w:sz w:val="22"/>
          <w:szCs w:val="22"/>
        </w:rPr>
        <w:t xml:space="preserve">Sídlo: </w:t>
      </w:r>
      <w:r>
        <w:rPr>
          <w:rFonts w:cs="Arial"/>
          <w:sz w:val="22"/>
          <w:szCs w:val="22"/>
        </w:rPr>
        <w:tab/>
      </w:r>
      <w:r>
        <w:rPr>
          <w:rFonts w:cs="Arial"/>
          <w:sz w:val="22"/>
          <w:szCs w:val="22"/>
        </w:rPr>
        <w:tab/>
      </w:r>
      <w:r>
        <w:rPr>
          <w:rFonts w:cs="Arial"/>
          <w:sz w:val="22"/>
          <w:szCs w:val="22"/>
        </w:rPr>
        <w:tab/>
        <w:t>třída</w:t>
      </w:r>
      <w:r w:rsidRPr="00230919">
        <w:rPr>
          <w:rFonts w:cs="Arial"/>
          <w:sz w:val="22"/>
          <w:szCs w:val="22"/>
        </w:rPr>
        <w:t xml:space="preserve"> Tomáše Bati 21, 761 90 Zlín</w:t>
      </w:r>
    </w:p>
    <w:p w14:paraId="0DAF75EC" w14:textId="77777777" w:rsidR="0009388B" w:rsidRPr="00230919" w:rsidRDefault="0009388B" w:rsidP="0009388B">
      <w:pPr>
        <w:widowControl w:val="0"/>
        <w:ind w:left="142"/>
        <w:rPr>
          <w:rFonts w:cs="Arial"/>
          <w:sz w:val="22"/>
          <w:szCs w:val="22"/>
        </w:rPr>
      </w:pPr>
      <w:r w:rsidRPr="00230919">
        <w:rPr>
          <w:rFonts w:cs="Arial"/>
          <w:sz w:val="22"/>
          <w:szCs w:val="22"/>
        </w:rPr>
        <w:t>Zastoupen:</w:t>
      </w:r>
      <w:r w:rsidRPr="00230919">
        <w:rPr>
          <w:rFonts w:cs="Arial"/>
          <w:sz w:val="22"/>
          <w:szCs w:val="22"/>
        </w:rPr>
        <w:tab/>
      </w:r>
      <w:r w:rsidRPr="00230919">
        <w:rPr>
          <w:rFonts w:cs="Arial"/>
          <w:sz w:val="22"/>
          <w:szCs w:val="22"/>
        </w:rPr>
        <w:tab/>
      </w:r>
      <w:r w:rsidRPr="00230919">
        <w:rPr>
          <w:rFonts w:cs="Arial"/>
          <w:sz w:val="22"/>
          <w:szCs w:val="22"/>
        </w:rPr>
        <w:tab/>
      </w:r>
      <w:r w:rsidRPr="00904B17">
        <w:rPr>
          <w:rFonts w:cs="Arial"/>
          <w:sz w:val="22"/>
          <w:szCs w:val="22"/>
        </w:rPr>
        <w:t>Jiřím Čunkem</w:t>
      </w:r>
      <w:r w:rsidRPr="00230919">
        <w:rPr>
          <w:rFonts w:cs="Arial"/>
          <w:sz w:val="22"/>
          <w:szCs w:val="22"/>
        </w:rPr>
        <w:t xml:space="preserve"> – hejtmanem</w:t>
      </w:r>
    </w:p>
    <w:p w14:paraId="31AACDFD" w14:textId="02CF1BC7" w:rsidR="0009388B" w:rsidRPr="00230919" w:rsidRDefault="0009388B" w:rsidP="0009388B">
      <w:pPr>
        <w:widowControl w:val="0"/>
        <w:ind w:left="142"/>
        <w:rPr>
          <w:rFonts w:cs="Arial"/>
          <w:snapToGrid w:val="0"/>
          <w:sz w:val="22"/>
          <w:szCs w:val="22"/>
        </w:rPr>
      </w:pPr>
      <w:r w:rsidRPr="00230919">
        <w:rPr>
          <w:rFonts w:cs="Arial"/>
          <w:sz w:val="22"/>
          <w:szCs w:val="22"/>
        </w:rPr>
        <w:t>IČ</w:t>
      </w:r>
      <w:r w:rsidR="00703329">
        <w:rPr>
          <w:rFonts w:cs="Arial"/>
          <w:sz w:val="22"/>
          <w:szCs w:val="22"/>
        </w:rPr>
        <w:t>O</w:t>
      </w:r>
      <w:r w:rsidRPr="00230919">
        <w:rPr>
          <w:rFonts w:cs="Arial"/>
          <w:sz w:val="22"/>
          <w:szCs w:val="22"/>
        </w:rPr>
        <w:t>:</w:t>
      </w:r>
      <w:r w:rsidRPr="00230919">
        <w:rPr>
          <w:rFonts w:cs="Arial"/>
          <w:sz w:val="22"/>
          <w:szCs w:val="22"/>
        </w:rPr>
        <w:tab/>
      </w:r>
      <w:r w:rsidRPr="00230919">
        <w:rPr>
          <w:rFonts w:cs="Arial"/>
          <w:sz w:val="22"/>
          <w:szCs w:val="22"/>
        </w:rPr>
        <w:tab/>
      </w:r>
      <w:r w:rsidRPr="00230919">
        <w:rPr>
          <w:rFonts w:cs="Arial"/>
          <w:sz w:val="22"/>
          <w:szCs w:val="22"/>
        </w:rPr>
        <w:tab/>
      </w:r>
      <w:r w:rsidRPr="00230919">
        <w:rPr>
          <w:rFonts w:cs="Arial"/>
          <w:sz w:val="22"/>
          <w:szCs w:val="22"/>
        </w:rPr>
        <w:tab/>
        <w:t>70891320</w:t>
      </w:r>
    </w:p>
    <w:p w14:paraId="00AD2CCB" w14:textId="77777777" w:rsidR="0009388B" w:rsidRPr="00230919" w:rsidRDefault="0009388B" w:rsidP="0009388B">
      <w:pPr>
        <w:widowControl w:val="0"/>
        <w:ind w:left="142"/>
        <w:rPr>
          <w:rFonts w:cs="Arial"/>
          <w:sz w:val="22"/>
          <w:szCs w:val="22"/>
        </w:rPr>
      </w:pPr>
      <w:r w:rsidRPr="00230919">
        <w:rPr>
          <w:rFonts w:cs="Arial"/>
          <w:sz w:val="22"/>
          <w:szCs w:val="22"/>
        </w:rPr>
        <w:t>DIČ:</w:t>
      </w:r>
      <w:r w:rsidRPr="00230919">
        <w:rPr>
          <w:rFonts w:cs="Arial"/>
          <w:sz w:val="22"/>
          <w:szCs w:val="22"/>
        </w:rPr>
        <w:tab/>
      </w:r>
      <w:r w:rsidRPr="00230919">
        <w:rPr>
          <w:rFonts w:cs="Arial"/>
          <w:sz w:val="22"/>
          <w:szCs w:val="22"/>
        </w:rPr>
        <w:tab/>
      </w:r>
      <w:r w:rsidRPr="00230919">
        <w:rPr>
          <w:rFonts w:cs="Arial"/>
          <w:sz w:val="22"/>
          <w:szCs w:val="22"/>
        </w:rPr>
        <w:tab/>
        <w:t xml:space="preserve">          </w:t>
      </w:r>
      <w:r w:rsidRPr="00230919">
        <w:rPr>
          <w:rFonts w:cs="Arial"/>
          <w:sz w:val="22"/>
          <w:szCs w:val="22"/>
        </w:rPr>
        <w:tab/>
        <w:t>CZ70891320</w:t>
      </w:r>
    </w:p>
    <w:p w14:paraId="04C6BBAB" w14:textId="54C0A917" w:rsidR="0009388B" w:rsidRPr="00230919" w:rsidRDefault="0009388B" w:rsidP="0009388B">
      <w:pPr>
        <w:widowControl w:val="0"/>
        <w:ind w:left="142"/>
        <w:jc w:val="both"/>
        <w:rPr>
          <w:rFonts w:cs="Arial"/>
          <w:sz w:val="22"/>
          <w:szCs w:val="22"/>
        </w:rPr>
      </w:pPr>
      <w:r w:rsidRPr="00230919">
        <w:rPr>
          <w:rFonts w:cs="Arial"/>
          <w:sz w:val="22"/>
          <w:szCs w:val="22"/>
        </w:rPr>
        <w:t>Profil zadavatele</w:t>
      </w:r>
      <w:r w:rsidRPr="00230919">
        <w:rPr>
          <w:rFonts w:cs="Arial"/>
          <w:sz w:val="22"/>
          <w:szCs w:val="22"/>
        </w:rPr>
        <w:tab/>
      </w:r>
      <w:r w:rsidRPr="00230919">
        <w:rPr>
          <w:rFonts w:cs="Arial"/>
          <w:sz w:val="22"/>
          <w:szCs w:val="22"/>
        </w:rPr>
        <w:tab/>
      </w:r>
      <w:hyperlink r:id="rId7" w:history="1">
        <w:r w:rsidR="004405BA" w:rsidRPr="004405BA">
          <w:rPr>
            <w:rStyle w:val="Hypertextovodkaz"/>
            <w:rFonts w:eastAsia="Calibri" w:cs="Arial"/>
            <w:color w:val="auto"/>
            <w:sz w:val="22"/>
            <w:szCs w:val="22"/>
            <w:u w:val="none"/>
          </w:rPr>
          <w:t>https://nen.nipez.cz/profil/ZLK</w:t>
        </w:r>
      </w:hyperlink>
      <w:r w:rsidRPr="004405BA">
        <w:rPr>
          <w:rFonts w:cs="Arial"/>
          <w:sz w:val="22"/>
          <w:szCs w:val="22"/>
        </w:rPr>
        <w:t xml:space="preserve"> </w:t>
      </w:r>
    </w:p>
    <w:p w14:paraId="5FD82D42" w14:textId="1C59BB2C" w:rsidR="0009388B" w:rsidRPr="00804AB7" w:rsidRDefault="00804AB7" w:rsidP="00752977">
      <w:pPr>
        <w:ind w:left="2832" w:hanging="2690"/>
        <w:jc w:val="both"/>
        <w:rPr>
          <w:bCs/>
          <w:sz w:val="22"/>
          <w:szCs w:val="22"/>
        </w:rPr>
      </w:pPr>
      <w:r>
        <w:rPr>
          <w:rFonts w:cs="Arial"/>
          <w:sz w:val="22"/>
          <w:szCs w:val="22"/>
        </w:rPr>
        <w:t>Kontaktní osoba:</w:t>
      </w:r>
      <w:r>
        <w:rPr>
          <w:rFonts w:cs="Arial"/>
          <w:sz w:val="22"/>
          <w:szCs w:val="22"/>
        </w:rPr>
        <w:tab/>
      </w:r>
      <w:r w:rsidR="00752977">
        <w:rPr>
          <w:rFonts w:cs="Arial"/>
          <w:sz w:val="22"/>
          <w:szCs w:val="22"/>
        </w:rPr>
        <w:t>XXXX</w:t>
      </w:r>
    </w:p>
    <w:p w14:paraId="034D1B9D" w14:textId="77777777" w:rsidR="0009388B" w:rsidRPr="00230919" w:rsidRDefault="0009388B" w:rsidP="0009388B">
      <w:pPr>
        <w:widowControl w:val="0"/>
        <w:ind w:firstLine="142"/>
        <w:jc w:val="both"/>
        <w:rPr>
          <w:rFonts w:cs="Arial"/>
          <w:sz w:val="22"/>
          <w:szCs w:val="22"/>
        </w:rPr>
      </w:pPr>
    </w:p>
    <w:p w14:paraId="40291952" w14:textId="77777777" w:rsidR="0009388B" w:rsidRPr="00230919" w:rsidRDefault="0009388B" w:rsidP="0009388B">
      <w:pPr>
        <w:widowControl w:val="0"/>
        <w:ind w:firstLine="142"/>
        <w:jc w:val="both"/>
        <w:rPr>
          <w:rFonts w:cs="Arial"/>
          <w:sz w:val="22"/>
          <w:szCs w:val="22"/>
        </w:rPr>
      </w:pPr>
      <w:r w:rsidRPr="00230919">
        <w:rPr>
          <w:rFonts w:cs="Arial"/>
          <w:sz w:val="22"/>
          <w:szCs w:val="22"/>
        </w:rPr>
        <w:t>(dále jako „</w:t>
      </w:r>
      <w:r w:rsidRPr="00230919">
        <w:rPr>
          <w:rFonts w:cs="Arial"/>
          <w:b/>
          <w:sz w:val="22"/>
          <w:szCs w:val="22"/>
        </w:rPr>
        <w:t>Příkazce</w:t>
      </w:r>
      <w:r w:rsidRPr="00230919">
        <w:rPr>
          <w:rFonts w:cs="Arial"/>
          <w:sz w:val="22"/>
          <w:szCs w:val="22"/>
        </w:rPr>
        <w:t>")</w:t>
      </w:r>
    </w:p>
    <w:p w14:paraId="03BD3CFB" w14:textId="77777777" w:rsidR="0009388B" w:rsidRPr="00230919" w:rsidRDefault="0009388B" w:rsidP="0009388B">
      <w:pPr>
        <w:widowControl w:val="0"/>
        <w:ind w:left="142"/>
        <w:jc w:val="both"/>
        <w:rPr>
          <w:rFonts w:cs="Arial"/>
          <w:sz w:val="22"/>
          <w:szCs w:val="22"/>
        </w:rPr>
      </w:pPr>
    </w:p>
    <w:p w14:paraId="0DD919AA" w14:textId="77777777" w:rsidR="0009388B" w:rsidRPr="00230919" w:rsidRDefault="0009388B" w:rsidP="0009388B">
      <w:pPr>
        <w:widowControl w:val="0"/>
        <w:ind w:left="142"/>
        <w:jc w:val="both"/>
        <w:rPr>
          <w:rFonts w:cs="Arial"/>
          <w:sz w:val="22"/>
          <w:szCs w:val="22"/>
        </w:rPr>
      </w:pPr>
      <w:r w:rsidRPr="00230919">
        <w:rPr>
          <w:rFonts w:cs="Arial"/>
          <w:sz w:val="22"/>
          <w:szCs w:val="22"/>
        </w:rPr>
        <w:t>a</w:t>
      </w:r>
    </w:p>
    <w:p w14:paraId="5CBA563D" w14:textId="77777777" w:rsidR="0009388B" w:rsidRPr="00230919" w:rsidRDefault="0009388B" w:rsidP="0009388B">
      <w:pPr>
        <w:widowControl w:val="0"/>
        <w:ind w:left="142"/>
        <w:jc w:val="both"/>
        <w:rPr>
          <w:rFonts w:cs="Arial"/>
          <w:sz w:val="22"/>
          <w:szCs w:val="22"/>
        </w:rPr>
      </w:pPr>
    </w:p>
    <w:p w14:paraId="738B46F0" w14:textId="4845F0F3" w:rsidR="0009388B" w:rsidRPr="00A63360" w:rsidRDefault="0009388B" w:rsidP="0009388B">
      <w:pPr>
        <w:ind w:firstLine="142"/>
        <w:jc w:val="both"/>
        <w:rPr>
          <w:rFonts w:cs="Arial"/>
          <w:b/>
          <w:sz w:val="22"/>
          <w:szCs w:val="22"/>
        </w:rPr>
      </w:pPr>
      <w:r w:rsidRPr="00230919">
        <w:rPr>
          <w:rFonts w:cs="Arial"/>
          <w:sz w:val="22"/>
          <w:szCs w:val="22"/>
        </w:rPr>
        <w:t>Název:</w:t>
      </w:r>
      <w:r w:rsidRPr="00230919">
        <w:rPr>
          <w:rFonts w:cs="Arial"/>
          <w:b/>
          <w:sz w:val="22"/>
          <w:szCs w:val="22"/>
        </w:rPr>
        <w:tab/>
      </w:r>
      <w:r w:rsidRPr="00230919">
        <w:rPr>
          <w:rFonts w:cs="Arial"/>
          <w:b/>
          <w:sz w:val="22"/>
          <w:szCs w:val="22"/>
        </w:rPr>
        <w:tab/>
      </w:r>
      <w:r w:rsidRPr="00230919">
        <w:rPr>
          <w:rFonts w:cs="Arial"/>
          <w:b/>
          <w:sz w:val="22"/>
          <w:szCs w:val="22"/>
        </w:rPr>
        <w:tab/>
      </w:r>
      <w:r w:rsidR="00A63360" w:rsidRPr="00A63360">
        <w:rPr>
          <w:rFonts w:cs="Arial"/>
          <w:b/>
          <w:sz w:val="22"/>
          <w:szCs w:val="22"/>
        </w:rPr>
        <w:t>Fiala, Tejkal a partneři, advokátní kancelář, s.r.o.</w:t>
      </w:r>
    </w:p>
    <w:p w14:paraId="412D4ACA" w14:textId="6A682D1A" w:rsidR="0009388B" w:rsidRPr="00A63360" w:rsidRDefault="0009388B" w:rsidP="0009388B">
      <w:pPr>
        <w:ind w:left="142"/>
        <w:jc w:val="both"/>
        <w:rPr>
          <w:rFonts w:cs="Arial"/>
          <w:b/>
          <w:sz w:val="22"/>
          <w:szCs w:val="22"/>
        </w:rPr>
      </w:pPr>
      <w:r w:rsidRPr="00A63360">
        <w:rPr>
          <w:rFonts w:cs="Arial"/>
          <w:sz w:val="22"/>
          <w:szCs w:val="22"/>
        </w:rPr>
        <w:t xml:space="preserve">Sídlo: </w:t>
      </w:r>
      <w:r w:rsidRPr="00A63360">
        <w:rPr>
          <w:rFonts w:cs="Arial"/>
          <w:sz w:val="22"/>
          <w:szCs w:val="22"/>
        </w:rPr>
        <w:tab/>
      </w:r>
      <w:r w:rsidRPr="00A63360">
        <w:rPr>
          <w:rFonts w:cs="Arial"/>
          <w:sz w:val="22"/>
          <w:szCs w:val="22"/>
        </w:rPr>
        <w:tab/>
      </w:r>
      <w:r w:rsidRPr="00A63360">
        <w:rPr>
          <w:rFonts w:cs="Arial"/>
          <w:sz w:val="22"/>
          <w:szCs w:val="22"/>
        </w:rPr>
        <w:tab/>
      </w:r>
      <w:r w:rsidR="00A63360" w:rsidRPr="00A63360">
        <w:rPr>
          <w:rFonts w:cs="Arial"/>
          <w:sz w:val="22"/>
          <w:szCs w:val="22"/>
        </w:rPr>
        <w:t>Helfertova 2040/13, Černá Pole, 613 00 Brno</w:t>
      </w:r>
    </w:p>
    <w:p w14:paraId="019B0CEA" w14:textId="6C24AA94" w:rsidR="0009388B" w:rsidRPr="00A63360" w:rsidRDefault="0009388B" w:rsidP="0009388B">
      <w:pPr>
        <w:ind w:left="2832" w:firstLine="3"/>
        <w:jc w:val="both"/>
        <w:rPr>
          <w:rFonts w:cs="Arial"/>
          <w:sz w:val="22"/>
          <w:szCs w:val="22"/>
        </w:rPr>
      </w:pPr>
      <w:r w:rsidRPr="00A63360">
        <w:rPr>
          <w:rFonts w:cs="Arial"/>
          <w:sz w:val="22"/>
          <w:szCs w:val="22"/>
        </w:rPr>
        <w:t xml:space="preserve"> zapsaná v</w:t>
      </w:r>
      <w:r w:rsidR="00A63360" w:rsidRPr="00A63360">
        <w:rPr>
          <w:rFonts w:cs="Arial"/>
          <w:sz w:val="22"/>
          <w:szCs w:val="22"/>
        </w:rPr>
        <w:t> obchodním rejstříku vedeném Krajským soudem v Brně,</w:t>
      </w:r>
      <w:r w:rsidRPr="00A63360">
        <w:rPr>
          <w:rFonts w:cs="Arial"/>
          <w:sz w:val="22"/>
          <w:szCs w:val="22"/>
        </w:rPr>
        <w:t xml:space="preserve"> oddíl </w:t>
      </w:r>
      <w:r w:rsidR="00A63360" w:rsidRPr="00A63360">
        <w:rPr>
          <w:rFonts w:cs="Arial"/>
          <w:sz w:val="22"/>
          <w:szCs w:val="22"/>
        </w:rPr>
        <w:t>C,</w:t>
      </w:r>
      <w:r w:rsidRPr="00A63360">
        <w:rPr>
          <w:rFonts w:cs="Arial"/>
          <w:sz w:val="22"/>
          <w:szCs w:val="22"/>
        </w:rPr>
        <w:t xml:space="preserve"> vložka </w:t>
      </w:r>
      <w:r w:rsidR="00A63360" w:rsidRPr="00A63360">
        <w:rPr>
          <w:rFonts w:cs="Arial"/>
          <w:sz w:val="22"/>
          <w:szCs w:val="22"/>
        </w:rPr>
        <w:t>63681</w:t>
      </w:r>
    </w:p>
    <w:p w14:paraId="344B2534" w14:textId="093B7F2D" w:rsidR="0009388B" w:rsidRPr="00A63360" w:rsidRDefault="0009388B" w:rsidP="0009388B">
      <w:pPr>
        <w:ind w:left="142"/>
        <w:jc w:val="both"/>
        <w:rPr>
          <w:rFonts w:cs="Arial"/>
          <w:sz w:val="22"/>
          <w:szCs w:val="22"/>
        </w:rPr>
      </w:pPr>
      <w:r w:rsidRPr="00A63360">
        <w:rPr>
          <w:rFonts w:cs="Arial"/>
          <w:sz w:val="22"/>
          <w:szCs w:val="22"/>
        </w:rPr>
        <w:t xml:space="preserve">Zastoupen: </w:t>
      </w:r>
      <w:r w:rsidRPr="00A63360">
        <w:rPr>
          <w:rFonts w:cs="Arial"/>
          <w:sz w:val="22"/>
          <w:szCs w:val="22"/>
        </w:rPr>
        <w:tab/>
      </w:r>
      <w:r w:rsidRPr="00A63360">
        <w:rPr>
          <w:rFonts w:cs="Arial"/>
          <w:sz w:val="22"/>
          <w:szCs w:val="22"/>
        </w:rPr>
        <w:tab/>
      </w:r>
      <w:r w:rsidRPr="00A63360">
        <w:rPr>
          <w:rFonts w:cs="Arial"/>
          <w:b/>
          <w:sz w:val="22"/>
          <w:szCs w:val="22"/>
        </w:rPr>
        <w:tab/>
      </w:r>
      <w:r w:rsidR="00A63360" w:rsidRPr="00A63360">
        <w:rPr>
          <w:rFonts w:cs="Arial"/>
          <w:sz w:val="22"/>
          <w:szCs w:val="22"/>
        </w:rPr>
        <w:t>Mgr. Janem Tejkalem, jednatelem</w:t>
      </w:r>
    </w:p>
    <w:p w14:paraId="41DF1E93" w14:textId="5E69639A" w:rsidR="0009388B" w:rsidRPr="00A63360" w:rsidRDefault="0009388B" w:rsidP="0009388B">
      <w:pPr>
        <w:ind w:left="142"/>
        <w:jc w:val="both"/>
        <w:rPr>
          <w:rFonts w:cs="Arial"/>
          <w:sz w:val="22"/>
          <w:szCs w:val="22"/>
        </w:rPr>
      </w:pPr>
      <w:r w:rsidRPr="00A63360">
        <w:rPr>
          <w:rFonts w:cs="Arial"/>
          <w:sz w:val="22"/>
          <w:szCs w:val="22"/>
        </w:rPr>
        <w:t>IČ</w:t>
      </w:r>
      <w:r w:rsidR="00703329">
        <w:rPr>
          <w:rFonts w:cs="Arial"/>
          <w:sz w:val="22"/>
          <w:szCs w:val="22"/>
        </w:rPr>
        <w:t>O</w:t>
      </w:r>
      <w:r w:rsidRPr="00A63360">
        <w:rPr>
          <w:rFonts w:cs="Arial"/>
          <w:sz w:val="22"/>
          <w:szCs w:val="22"/>
        </w:rPr>
        <w:t xml:space="preserve">: </w:t>
      </w:r>
      <w:r w:rsidRPr="00A63360">
        <w:rPr>
          <w:rFonts w:cs="Arial"/>
          <w:sz w:val="22"/>
          <w:szCs w:val="22"/>
        </w:rPr>
        <w:tab/>
      </w:r>
      <w:r w:rsidRPr="00A63360">
        <w:rPr>
          <w:rFonts w:cs="Arial"/>
          <w:sz w:val="22"/>
          <w:szCs w:val="22"/>
        </w:rPr>
        <w:tab/>
      </w:r>
      <w:r w:rsidRPr="00A63360">
        <w:rPr>
          <w:rFonts w:cs="Arial"/>
          <w:sz w:val="22"/>
          <w:szCs w:val="22"/>
        </w:rPr>
        <w:tab/>
      </w:r>
      <w:r w:rsidRPr="00A63360">
        <w:rPr>
          <w:rFonts w:cs="Arial"/>
          <w:sz w:val="22"/>
          <w:szCs w:val="22"/>
        </w:rPr>
        <w:tab/>
      </w:r>
      <w:r w:rsidR="00A63360" w:rsidRPr="00A63360">
        <w:rPr>
          <w:rFonts w:cs="Arial"/>
          <w:sz w:val="22"/>
          <w:szCs w:val="22"/>
        </w:rPr>
        <w:t>28360125</w:t>
      </w:r>
      <w:r w:rsidRPr="00A63360">
        <w:rPr>
          <w:rFonts w:cs="Arial"/>
          <w:sz w:val="22"/>
          <w:szCs w:val="22"/>
        </w:rPr>
        <w:tab/>
      </w:r>
      <w:r w:rsidRPr="00A63360">
        <w:rPr>
          <w:rFonts w:cs="Arial"/>
          <w:sz w:val="22"/>
          <w:szCs w:val="22"/>
        </w:rPr>
        <w:tab/>
      </w:r>
      <w:r w:rsidRPr="00A63360">
        <w:rPr>
          <w:rFonts w:cs="Arial"/>
          <w:sz w:val="22"/>
          <w:szCs w:val="22"/>
        </w:rPr>
        <w:tab/>
      </w:r>
      <w:r w:rsidRPr="00A63360">
        <w:rPr>
          <w:rFonts w:cs="Arial"/>
          <w:sz w:val="22"/>
          <w:szCs w:val="22"/>
        </w:rPr>
        <w:tab/>
      </w:r>
      <w:r w:rsidRPr="00A63360">
        <w:rPr>
          <w:rFonts w:cs="Arial"/>
          <w:sz w:val="22"/>
          <w:szCs w:val="22"/>
        </w:rPr>
        <w:tab/>
      </w:r>
      <w:r w:rsidRPr="00A63360">
        <w:rPr>
          <w:rFonts w:cs="Arial"/>
          <w:sz w:val="22"/>
          <w:szCs w:val="22"/>
        </w:rPr>
        <w:tab/>
      </w:r>
      <w:r w:rsidRPr="00A63360">
        <w:rPr>
          <w:rFonts w:cs="Arial"/>
          <w:sz w:val="22"/>
          <w:szCs w:val="22"/>
        </w:rPr>
        <w:tab/>
      </w:r>
    </w:p>
    <w:p w14:paraId="27A4B4D9" w14:textId="548E1E2B" w:rsidR="0009388B" w:rsidRPr="00230919" w:rsidRDefault="0009388B" w:rsidP="0009388B">
      <w:pPr>
        <w:ind w:left="142"/>
        <w:jc w:val="both"/>
        <w:rPr>
          <w:rFonts w:cs="Arial"/>
          <w:sz w:val="22"/>
          <w:szCs w:val="22"/>
        </w:rPr>
      </w:pPr>
      <w:r w:rsidRPr="00A63360">
        <w:rPr>
          <w:rFonts w:cs="Arial"/>
          <w:sz w:val="22"/>
          <w:szCs w:val="22"/>
        </w:rPr>
        <w:t>DIČ:</w:t>
      </w:r>
      <w:r w:rsidRPr="00A63360">
        <w:rPr>
          <w:rFonts w:cs="Arial"/>
          <w:sz w:val="22"/>
          <w:szCs w:val="22"/>
        </w:rPr>
        <w:tab/>
      </w:r>
      <w:r w:rsidRPr="00A63360">
        <w:rPr>
          <w:rFonts w:cs="Arial"/>
          <w:sz w:val="22"/>
          <w:szCs w:val="22"/>
        </w:rPr>
        <w:tab/>
      </w:r>
      <w:r w:rsidRPr="00A63360">
        <w:rPr>
          <w:rFonts w:cs="Arial"/>
          <w:sz w:val="22"/>
          <w:szCs w:val="22"/>
        </w:rPr>
        <w:tab/>
      </w:r>
      <w:r w:rsidRPr="00A63360">
        <w:rPr>
          <w:rFonts w:cs="Arial"/>
          <w:sz w:val="22"/>
          <w:szCs w:val="22"/>
        </w:rPr>
        <w:tab/>
      </w:r>
      <w:r w:rsidR="00A63360" w:rsidRPr="00A63360">
        <w:rPr>
          <w:rFonts w:cs="Arial"/>
          <w:sz w:val="22"/>
          <w:szCs w:val="22"/>
        </w:rPr>
        <w:t>CZ28360125</w:t>
      </w:r>
    </w:p>
    <w:p w14:paraId="74BAB6E8" w14:textId="5B165B13" w:rsidR="0009388B" w:rsidRPr="00230919" w:rsidRDefault="0009388B" w:rsidP="0009388B">
      <w:pPr>
        <w:ind w:left="142"/>
        <w:jc w:val="both"/>
        <w:rPr>
          <w:rFonts w:cs="Arial"/>
          <w:sz w:val="22"/>
          <w:szCs w:val="22"/>
        </w:rPr>
      </w:pPr>
      <w:r w:rsidRPr="00230919">
        <w:rPr>
          <w:rFonts w:cs="Arial"/>
          <w:sz w:val="22"/>
          <w:szCs w:val="22"/>
        </w:rPr>
        <w:t xml:space="preserve">Bankovní spojení:  </w:t>
      </w:r>
      <w:r w:rsidRPr="00230919">
        <w:rPr>
          <w:rFonts w:cs="Arial"/>
          <w:sz w:val="22"/>
          <w:szCs w:val="22"/>
        </w:rPr>
        <w:tab/>
      </w:r>
      <w:r w:rsidRPr="00230919">
        <w:rPr>
          <w:rFonts w:cs="Arial"/>
          <w:sz w:val="22"/>
          <w:szCs w:val="22"/>
        </w:rPr>
        <w:tab/>
      </w:r>
      <w:r w:rsidR="00A63360">
        <w:rPr>
          <w:rFonts w:cs="Arial"/>
          <w:sz w:val="22"/>
          <w:szCs w:val="22"/>
        </w:rPr>
        <w:t>Československá obchodní banka, a.s.</w:t>
      </w:r>
    </w:p>
    <w:p w14:paraId="3A07C676" w14:textId="17C0BD29" w:rsidR="0009388B" w:rsidRDefault="0009388B" w:rsidP="0009388B">
      <w:pPr>
        <w:ind w:left="142"/>
        <w:jc w:val="both"/>
        <w:rPr>
          <w:rFonts w:cs="Arial"/>
          <w:sz w:val="22"/>
          <w:szCs w:val="22"/>
        </w:rPr>
      </w:pPr>
      <w:r w:rsidRPr="00230919">
        <w:rPr>
          <w:rFonts w:cs="Arial"/>
          <w:sz w:val="22"/>
          <w:szCs w:val="22"/>
        </w:rPr>
        <w:t xml:space="preserve">Č. účtu: </w:t>
      </w:r>
      <w:r w:rsidRPr="00230919">
        <w:rPr>
          <w:rFonts w:cs="Arial"/>
          <w:sz w:val="22"/>
          <w:szCs w:val="22"/>
        </w:rPr>
        <w:tab/>
      </w:r>
      <w:r w:rsidRPr="00230919">
        <w:rPr>
          <w:rFonts w:cs="Arial"/>
          <w:sz w:val="22"/>
          <w:szCs w:val="22"/>
        </w:rPr>
        <w:tab/>
      </w:r>
      <w:r w:rsidRPr="00230919">
        <w:rPr>
          <w:rFonts w:cs="Arial"/>
          <w:sz w:val="22"/>
          <w:szCs w:val="22"/>
        </w:rPr>
        <w:tab/>
      </w:r>
      <w:r w:rsidR="00A63360" w:rsidRPr="00A63360">
        <w:rPr>
          <w:rFonts w:cs="Arial"/>
          <w:sz w:val="22"/>
          <w:szCs w:val="22"/>
        </w:rPr>
        <w:t>231532880</w:t>
      </w:r>
      <w:r w:rsidR="00A63360">
        <w:rPr>
          <w:rFonts w:cs="Arial"/>
          <w:sz w:val="22"/>
          <w:szCs w:val="22"/>
        </w:rPr>
        <w:t>/0300</w:t>
      </w:r>
    </w:p>
    <w:p w14:paraId="57557129" w14:textId="5F90BABA" w:rsidR="0009388B" w:rsidRPr="00230919" w:rsidRDefault="0009388B" w:rsidP="0009388B">
      <w:pPr>
        <w:ind w:left="142"/>
        <w:jc w:val="both"/>
        <w:rPr>
          <w:rFonts w:cs="Arial"/>
          <w:sz w:val="22"/>
          <w:szCs w:val="22"/>
        </w:rPr>
      </w:pPr>
      <w:r w:rsidRPr="00230919">
        <w:rPr>
          <w:rFonts w:cs="Arial"/>
          <w:sz w:val="22"/>
          <w:szCs w:val="22"/>
        </w:rPr>
        <w:t>Kontaktní osoba:</w:t>
      </w:r>
      <w:r w:rsidRPr="00230919">
        <w:rPr>
          <w:rFonts w:cs="Arial"/>
          <w:sz w:val="22"/>
          <w:szCs w:val="22"/>
        </w:rPr>
        <w:tab/>
      </w:r>
      <w:r w:rsidRPr="00230919">
        <w:rPr>
          <w:rFonts w:cs="Arial"/>
          <w:sz w:val="22"/>
          <w:szCs w:val="22"/>
        </w:rPr>
        <w:tab/>
      </w:r>
      <w:r w:rsidR="00752977">
        <w:rPr>
          <w:rFonts w:cs="Arial"/>
          <w:sz w:val="22"/>
          <w:szCs w:val="22"/>
        </w:rPr>
        <w:t>XXXX</w:t>
      </w:r>
    </w:p>
    <w:p w14:paraId="03E31900" w14:textId="42793983" w:rsidR="0009388B" w:rsidRPr="00230919" w:rsidRDefault="0009388B" w:rsidP="0009388B">
      <w:pPr>
        <w:ind w:left="142"/>
        <w:jc w:val="both"/>
        <w:rPr>
          <w:bCs/>
          <w:sz w:val="22"/>
          <w:szCs w:val="22"/>
        </w:rPr>
      </w:pPr>
      <w:r w:rsidRPr="00230919">
        <w:rPr>
          <w:rFonts w:cs="Arial"/>
          <w:sz w:val="22"/>
          <w:szCs w:val="22"/>
        </w:rPr>
        <w:t>Tel.:</w:t>
      </w:r>
      <w:r w:rsidRPr="00230919">
        <w:rPr>
          <w:rFonts w:cs="Arial"/>
          <w:sz w:val="22"/>
          <w:szCs w:val="22"/>
        </w:rPr>
        <w:tab/>
      </w:r>
      <w:r w:rsidRPr="00230919">
        <w:rPr>
          <w:rFonts w:cs="Arial"/>
          <w:sz w:val="22"/>
          <w:szCs w:val="22"/>
        </w:rPr>
        <w:tab/>
      </w:r>
      <w:r w:rsidRPr="00230919">
        <w:rPr>
          <w:rFonts w:cs="Arial"/>
          <w:sz w:val="22"/>
          <w:szCs w:val="22"/>
        </w:rPr>
        <w:tab/>
      </w:r>
      <w:r w:rsidRPr="00230919">
        <w:rPr>
          <w:rFonts w:cs="Arial"/>
          <w:sz w:val="22"/>
          <w:szCs w:val="22"/>
        </w:rPr>
        <w:tab/>
      </w:r>
      <w:r w:rsidR="00752977">
        <w:rPr>
          <w:rFonts w:cs="Arial"/>
          <w:sz w:val="22"/>
          <w:szCs w:val="22"/>
        </w:rPr>
        <w:t>XXXX</w:t>
      </w:r>
    </w:p>
    <w:p w14:paraId="3A42C614" w14:textId="545A74D0" w:rsidR="0009388B" w:rsidRDefault="0009388B" w:rsidP="0009388B">
      <w:pPr>
        <w:ind w:left="142"/>
        <w:jc w:val="both"/>
        <w:rPr>
          <w:rFonts w:cs="Arial"/>
          <w:sz w:val="22"/>
          <w:szCs w:val="22"/>
        </w:rPr>
      </w:pPr>
      <w:r w:rsidRPr="00230919">
        <w:rPr>
          <w:rFonts w:cs="Arial"/>
          <w:sz w:val="22"/>
          <w:szCs w:val="22"/>
        </w:rPr>
        <w:t>E-mail:</w:t>
      </w:r>
      <w:r w:rsidRPr="00230919">
        <w:rPr>
          <w:rFonts w:cs="Arial"/>
          <w:sz w:val="22"/>
          <w:szCs w:val="22"/>
        </w:rPr>
        <w:tab/>
      </w:r>
      <w:r w:rsidRPr="00230919">
        <w:rPr>
          <w:rFonts w:cs="Arial"/>
          <w:sz w:val="22"/>
          <w:szCs w:val="22"/>
        </w:rPr>
        <w:tab/>
      </w:r>
      <w:r w:rsidRPr="00230919">
        <w:rPr>
          <w:rFonts w:cs="Arial"/>
          <w:sz w:val="22"/>
          <w:szCs w:val="22"/>
        </w:rPr>
        <w:tab/>
      </w:r>
      <w:r w:rsidR="00752977">
        <w:rPr>
          <w:rFonts w:cs="Arial"/>
          <w:sz w:val="22"/>
          <w:szCs w:val="22"/>
        </w:rPr>
        <w:t>XXXX</w:t>
      </w:r>
      <w:bookmarkStart w:id="0" w:name="_GoBack"/>
      <w:bookmarkEnd w:id="0"/>
    </w:p>
    <w:p w14:paraId="0BB0CBE1" w14:textId="77777777" w:rsidR="00A971FE" w:rsidRPr="00230919" w:rsidRDefault="00A971FE" w:rsidP="0009388B">
      <w:pPr>
        <w:ind w:left="142"/>
        <w:jc w:val="both"/>
        <w:rPr>
          <w:rFonts w:cs="Arial"/>
          <w:sz w:val="22"/>
          <w:szCs w:val="22"/>
        </w:rPr>
      </w:pPr>
    </w:p>
    <w:p w14:paraId="0E7ECA2A" w14:textId="77777777" w:rsidR="0009388B" w:rsidRDefault="0009388B" w:rsidP="0009388B">
      <w:pPr>
        <w:ind w:left="142"/>
        <w:rPr>
          <w:bCs/>
          <w:sz w:val="22"/>
          <w:szCs w:val="22"/>
        </w:rPr>
      </w:pPr>
    </w:p>
    <w:p w14:paraId="311E6F7F" w14:textId="77777777" w:rsidR="00726424" w:rsidRDefault="0009388B" w:rsidP="0009388B">
      <w:pPr>
        <w:pStyle w:val="Style6"/>
        <w:widowControl/>
        <w:tabs>
          <w:tab w:val="left" w:pos="3285"/>
        </w:tabs>
        <w:spacing w:after="240" w:line="240" w:lineRule="auto"/>
        <w:ind w:firstLine="142"/>
        <w:contextualSpacing/>
        <w:jc w:val="both"/>
        <w:rPr>
          <w:rStyle w:val="FontStyle18"/>
          <w:sz w:val="22"/>
          <w:szCs w:val="22"/>
        </w:rPr>
      </w:pPr>
      <w:r w:rsidRPr="003816EA">
        <w:rPr>
          <w:rStyle w:val="FontStyle18"/>
          <w:sz w:val="22"/>
          <w:szCs w:val="22"/>
        </w:rPr>
        <w:t>(dále jen jako „</w:t>
      </w:r>
      <w:r>
        <w:rPr>
          <w:rStyle w:val="FontStyle18"/>
          <w:b/>
          <w:sz w:val="22"/>
          <w:szCs w:val="22"/>
        </w:rPr>
        <w:t>Příkazník</w:t>
      </w:r>
      <w:r w:rsidRPr="003816EA">
        <w:rPr>
          <w:rStyle w:val="FontStyle18"/>
          <w:sz w:val="22"/>
          <w:szCs w:val="22"/>
        </w:rPr>
        <w:t>")</w:t>
      </w:r>
      <w:r w:rsidR="00795DC0">
        <w:rPr>
          <w:rStyle w:val="FontStyle18"/>
          <w:sz w:val="22"/>
          <w:szCs w:val="22"/>
        </w:rPr>
        <w:tab/>
      </w:r>
    </w:p>
    <w:p w14:paraId="77A8247D" w14:textId="77777777" w:rsidR="00795DC0" w:rsidRDefault="00795DC0" w:rsidP="00795DC0">
      <w:pPr>
        <w:pStyle w:val="Style6"/>
        <w:widowControl/>
        <w:tabs>
          <w:tab w:val="left" w:pos="3285"/>
        </w:tabs>
        <w:spacing w:after="240" w:line="240" w:lineRule="auto"/>
        <w:ind w:firstLine="142"/>
        <w:contextualSpacing/>
        <w:jc w:val="both"/>
        <w:rPr>
          <w:sz w:val="22"/>
          <w:szCs w:val="22"/>
        </w:rPr>
      </w:pPr>
    </w:p>
    <w:p w14:paraId="088CC8F3" w14:textId="77777777" w:rsidR="00726424" w:rsidRPr="00A62620" w:rsidRDefault="00726424" w:rsidP="00726424">
      <w:pPr>
        <w:pStyle w:val="Nadpis1"/>
        <w:keepNext w:val="0"/>
        <w:widowControl w:val="0"/>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2"/>
          <w:szCs w:val="24"/>
        </w:rPr>
      </w:pPr>
      <w:r w:rsidRPr="00A62620">
        <w:rPr>
          <w:rFonts w:cs="Arial"/>
          <w:sz w:val="22"/>
          <w:szCs w:val="24"/>
        </w:rPr>
        <w:t xml:space="preserve">   Preambule</w:t>
      </w:r>
    </w:p>
    <w:p w14:paraId="1C05B75F" w14:textId="77777777" w:rsidR="00726424" w:rsidRDefault="00726424" w:rsidP="00726424">
      <w:pPr>
        <w:ind w:left="142"/>
        <w:jc w:val="both"/>
        <w:rPr>
          <w:rFonts w:cs="Arial"/>
          <w:b/>
          <w:sz w:val="22"/>
          <w:szCs w:val="22"/>
          <w:u w:val="single"/>
        </w:rPr>
      </w:pPr>
    </w:p>
    <w:p w14:paraId="2258679E" w14:textId="4601B7EE" w:rsidR="00726424" w:rsidRDefault="00726424" w:rsidP="00726424">
      <w:pPr>
        <w:numPr>
          <w:ilvl w:val="0"/>
          <w:numId w:val="2"/>
        </w:numPr>
        <w:ind w:left="567" w:hanging="425"/>
        <w:jc w:val="both"/>
        <w:rPr>
          <w:rFonts w:cs="Arial"/>
          <w:sz w:val="22"/>
          <w:szCs w:val="22"/>
          <w:u w:val="single"/>
        </w:rPr>
      </w:pPr>
      <w:r w:rsidRPr="009A34AA">
        <w:rPr>
          <w:sz w:val="22"/>
          <w:szCs w:val="22"/>
        </w:rPr>
        <w:t>Cílem této smlouvy je sjednat podmínky a postupy, které jsou nezb</w:t>
      </w:r>
      <w:r>
        <w:rPr>
          <w:sz w:val="22"/>
          <w:szCs w:val="22"/>
        </w:rPr>
        <w:t>y</w:t>
      </w:r>
      <w:r w:rsidRPr="009A34AA">
        <w:rPr>
          <w:sz w:val="22"/>
          <w:szCs w:val="22"/>
        </w:rPr>
        <w:t>tné pro zadávací řízení na veře</w:t>
      </w:r>
      <w:r w:rsidR="001A62F2">
        <w:rPr>
          <w:sz w:val="22"/>
          <w:szCs w:val="22"/>
        </w:rPr>
        <w:t>jnou zakázku podle zákona č. 134/201</w:t>
      </w:r>
      <w:r w:rsidRPr="009A34AA">
        <w:rPr>
          <w:sz w:val="22"/>
          <w:szCs w:val="22"/>
        </w:rPr>
        <w:t xml:space="preserve">6 Sb., o </w:t>
      </w:r>
      <w:r w:rsidR="001A62F2">
        <w:rPr>
          <w:sz w:val="22"/>
          <w:szCs w:val="22"/>
        </w:rPr>
        <w:t>zadávání veřejných zakázek</w:t>
      </w:r>
      <w:r w:rsidR="00D72875">
        <w:rPr>
          <w:sz w:val="22"/>
          <w:szCs w:val="22"/>
        </w:rPr>
        <w:t xml:space="preserve">, ve znění pozdějších předpisů </w:t>
      </w:r>
      <w:r>
        <w:rPr>
          <w:sz w:val="22"/>
          <w:szCs w:val="22"/>
        </w:rPr>
        <w:t>(dále jen „zákon“)</w:t>
      </w:r>
      <w:r w:rsidRPr="009A34AA">
        <w:rPr>
          <w:sz w:val="22"/>
          <w:szCs w:val="22"/>
        </w:rPr>
        <w:t xml:space="preserve"> tak, aby </w:t>
      </w:r>
      <w:r>
        <w:rPr>
          <w:sz w:val="22"/>
          <w:szCs w:val="22"/>
        </w:rPr>
        <w:t>příkazce</w:t>
      </w:r>
      <w:r w:rsidRPr="009A34AA">
        <w:rPr>
          <w:sz w:val="22"/>
          <w:szCs w:val="22"/>
        </w:rPr>
        <w:t xml:space="preserve"> jako veřejný zadavatel neporušil cit</w:t>
      </w:r>
      <w:r>
        <w:rPr>
          <w:sz w:val="22"/>
          <w:szCs w:val="22"/>
        </w:rPr>
        <w:t>o</w:t>
      </w:r>
      <w:r w:rsidRPr="009A34AA">
        <w:rPr>
          <w:sz w:val="22"/>
          <w:szCs w:val="22"/>
        </w:rPr>
        <w:t xml:space="preserve">vaný zákon. </w:t>
      </w:r>
      <w:r>
        <w:rPr>
          <w:rFonts w:cs="Arial"/>
          <w:sz w:val="22"/>
          <w:szCs w:val="22"/>
        </w:rPr>
        <w:t>Předmětem této smlouvy je výkon práv a povinností příkaz</w:t>
      </w:r>
      <w:r w:rsidR="00F07B03">
        <w:rPr>
          <w:rFonts w:cs="Arial"/>
          <w:sz w:val="22"/>
          <w:szCs w:val="22"/>
        </w:rPr>
        <w:t xml:space="preserve">ce (zadavatele) podle zákona na </w:t>
      </w:r>
      <w:r w:rsidR="00E6471E" w:rsidRPr="00CA1C2C">
        <w:rPr>
          <w:rFonts w:cs="Arial"/>
          <w:sz w:val="22"/>
          <w:szCs w:val="22"/>
        </w:rPr>
        <w:t>nadlimitní</w:t>
      </w:r>
      <w:r w:rsidR="00C64CD9">
        <w:rPr>
          <w:rFonts w:cs="Arial"/>
          <w:sz w:val="22"/>
          <w:szCs w:val="22"/>
        </w:rPr>
        <w:t xml:space="preserve"> veřejné zakázce</w:t>
      </w:r>
      <w:r w:rsidR="00F07B03">
        <w:rPr>
          <w:rFonts w:cs="Arial"/>
          <w:sz w:val="22"/>
          <w:szCs w:val="22"/>
        </w:rPr>
        <w:t>.</w:t>
      </w:r>
    </w:p>
    <w:p w14:paraId="348BE367" w14:textId="77777777" w:rsidR="00726424" w:rsidRDefault="00726424" w:rsidP="00726424">
      <w:pPr>
        <w:jc w:val="both"/>
        <w:rPr>
          <w:rFonts w:cs="Arial"/>
          <w:sz w:val="22"/>
          <w:szCs w:val="22"/>
        </w:rPr>
      </w:pPr>
    </w:p>
    <w:p w14:paraId="759FB970" w14:textId="2D76186C" w:rsidR="00726424" w:rsidRDefault="00726424" w:rsidP="00726424">
      <w:pPr>
        <w:numPr>
          <w:ilvl w:val="0"/>
          <w:numId w:val="2"/>
        </w:numPr>
        <w:ind w:left="567" w:hanging="425"/>
        <w:jc w:val="both"/>
        <w:rPr>
          <w:rFonts w:cs="Arial"/>
          <w:sz w:val="22"/>
          <w:szCs w:val="22"/>
        </w:rPr>
      </w:pPr>
      <w:r>
        <w:rPr>
          <w:rFonts w:cs="Arial"/>
          <w:sz w:val="22"/>
          <w:szCs w:val="22"/>
        </w:rPr>
        <w:t>Základ</w:t>
      </w:r>
      <w:r w:rsidR="00F07B03">
        <w:rPr>
          <w:rFonts w:cs="Arial"/>
          <w:sz w:val="22"/>
          <w:szCs w:val="22"/>
        </w:rPr>
        <w:t xml:space="preserve">ní identifikační údaje o </w:t>
      </w:r>
      <w:r w:rsidR="00C64CD9">
        <w:rPr>
          <w:rFonts w:cs="Arial"/>
          <w:sz w:val="22"/>
          <w:szCs w:val="22"/>
        </w:rPr>
        <w:t>veřejné zakázce</w:t>
      </w:r>
      <w:r w:rsidR="00F07B03">
        <w:rPr>
          <w:rFonts w:cs="Arial"/>
          <w:sz w:val="22"/>
          <w:szCs w:val="22"/>
        </w:rPr>
        <w:t xml:space="preserve">, </w:t>
      </w:r>
      <w:r w:rsidR="00C64CD9">
        <w:rPr>
          <w:rFonts w:cs="Arial"/>
          <w:sz w:val="22"/>
          <w:szCs w:val="22"/>
        </w:rPr>
        <w:t xml:space="preserve">která je </w:t>
      </w:r>
      <w:r>
        <w:rPr>
          <w:rFonts w:cs="Arial"/>
          <w:sz w:val="22"/>
          <w:szCs w:val="22"/>
        </w:rPr>
        <w:t>předmětem této smlouvy</w:t>
      </w:r>
      <w:r w:rsidR="00F83ED6">
        <w:rPr>
          <w:rFonts w:cs="Arial"/>
          <w:sz w:val="22"/>
          <w:szCs w:val="22"/>
        </w:rPr>
        <w:t>:</w:t>
      </w:r>
    </w:p>
    <w:p w14:paraId="0B99E16C" w14:textId="77777777" w:rsidR="00E57E9B" w:rsidRDefault="00E57E9B" w:rsidP="00882406">
      <w:pPr>
        <w:ind w:left="3544" w:hanging="2977"/>
        <w:rPr>
          <w:rFonts w:cs="Arial"/>
          <w:sz w:val="22"/>
          <w:szCs w:val="22"/>
        </w:rPr>
      </w:pPr>
    </w:p>
    <w:p w14:paraId="36F0F8B2" w14:textId="77777777" w:rsidR="00F47E5F" w:rsidRDefault="00F47E5F" w:rsidP="00D427DD">
      <w:pPr>
        <w:ind w:left="5103" w:hanging="4536"/>
        <w:rPr>
          <w:rFonts w:cs="Arial"/>
          <w:b/>
          <w:sz w:val="22"/>
          <w:szCs w:val="22"/>
        </w:rPr>
      </w:pPr>
    </w:p>
    <w:p w14:paraId="296996B8" w14:textId="46109791" w:rsidR="00726424" w:rsidRDefault="00D427DD" w:rsidP="00BA06C1">
      <w:pPr>
        <w:ind w:left="5103" w:hanging="4536"/>
        <w:jc w:val="both"/>
        <w:rPr>
          <w:rFonts w:cs="Arial"/>
          <w:b/>
          <w:bCs/>
          <w:sz w:val="22"/>
          <w:szCs w:val="22"/>
        </w:rPr>
      </w:pPr>
      <w:r>
        <w:rPr>
          <w:rFonts w:cs="Arial"/>
          <w:sz w:val="22"/>
          <w:szCs w:val="22"/>
        </w:rPr>
        <w:t>Název veřejné zakázky:</w:t>
      </w:r>
      <w:r>
        <w:rPr>
          <w:rFonts w:cs="Arial"/>
          <w:sz w:val="22"/>
          <w:szCs w:val="22"/>
        </w:rPr>
        <w:tab/>
      </w:r>
      <w:r w:rsidR="00DC2CD9">
        <w:rPr>
          <w:rFonts w:cs="Arial"/>
          <w:b/>
          <w:sz w:val="22"/>
          <w:szCs w:val="22"/>
        </w:rPr>
        <w:t>Z</w:t>
      </w:r>
      <w:r w:rsidR="00DC2CD9" w:rsidRPr="00686BB5">
        <w:rPr>
          <w:rFonts w:cs="Arial"/>
          <w:b/>
          <w:sz w:val="22"/>
          <w:szCs w:val="22"/>
        </w:rPr>
        <w:t>ajištění dopravní obslužnosti Zlínského kraje veřejnou linkovou dopravou</w:t>
      </w:r>
    </w:p>
    <w:p w14:paraId="52C7EA4F" w14:textId="77777777" w:rsidR="00726424" w:rsidRDefault="00726424" w:rsidP="00E57E9B">
      <w:pPr>
        <w:rPr>
          <w:rFonts w:cs="Arial"/>
          <w:sz w:val="22"/>
          <w:szCs w:val="22"/>
        </w:rPr>
      </w:pPr>
    </w:p>
    <w:p w14:paraId="5A74ADE4" w14:textId="700878ED" w:rsidR="00726424" w:rsidRDefault="00D427DD" w:rsidP="00726424">
      <w:pPr>
        <w:ind w:firstLine="567"/>
        <w:jc w:val="both"/>
        <w:rPr>
          <w:rFonts w:cs="Arial"/>
          <w:sz w:val="22"/>
          <w:szCs w:val="22"/>
        </w:rPr>
      </w:pPr>
      <w:r>
        <w:rPr>
          <w:rFonts w:cs="Arial"/>
          <w:sz w:val="22"/>
          <w:szCs w:val="22"/>
        </w:rPr>
        <w:t>Druh veřejné zakázky:</w:t>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726424">
        <w:rPr>
          <w:rFonts w:cs="Arial"/>
          <w:sz w:val="22"/>
          <w:szCs w:val="22"/>
        </w:rPr>
        <w:t xml:space="preserve">veřejná zakázka na </w:t>
      </w:r>
      <w:r w:rsidR="00F83ED6" w:rsidRPr="00CA1C2C">
        <w:rPr>
          <w:rFonts w:cs="Arial"/>
          <w:sz w:val="22"/>
          <w:szCs w:val="22"/>
        </w:rPr>
        <w:t>služby</w:t>
      </w:r>
    </w:p>
    <w:p w14:paraId="493FF1D3" w14:textId="7E5B75B6" w:rsidR="00726424" w:rsidRDefault="00726424" w:rsidP="00726424">
      <w:pPr>
        <w:ind w:firstLine="567"/>
        <w:jc w:val="both"/>
        <w:rPr>
          <w:rFonts w:cs="Arial"/>
          <w:sz w:val="22"/>
          <w:szCs w:val="22"/>
        </w:rPr>
      </w:pPr>
      <w:r w:rsidRPr="000F6A0E">
        <w:rPr>
          <w:rFonts w:cs="Arial"/>
          <w:sz w:val="22"/>
          <w:szCs w:val="22"/>
        </w:rPr>
        <w:t>Veřejná zakáz</w:t>
      </w:r>
      <w:r w:rsidR="00D427DD">
        <w:rPr>
          <w:rFonts w:cs="Arial"/>
          <w:sz w:val="22"/>
          <w:szCs w:val="22"/>
        </w:rPr>
        <w:t xml:space="preserve">ka s předpokládanou hodnotou:  </w:t>
      </w:r>
      <w:r w:rsidR="00DC2CD9">
        <w:rPr>
          <w:rFonts w:cs="Arial"/>
          <w:sz w:val="22"/>
          <w:szCs w:val="22"/>
        </w:rPr>
        <w:t>cca</w:t>
      </w:r>
      <w:r w:rsidR="00486139">
        <w:rPr>
          <w:rFonts w:cs="Arial"/>
          <w:sz w:val="22"/>
          <w:szCs w:val="22"/>
        </w:rPr>
        <w:t xml:space="preserve"> </w:t>
      </w:r>
      <w:r w:rsidR="00DC2CD9">
        <w:rPr>
          <w:rFonts w:cs="Arial"/>
          <w:sz w:val="22"/>
          <w:szCs w:val="22"/>
        </w:rPr>
        <w:t>10 mld.</w:t>
      </w:r>
      <w:r w:rsidRPr="006D003B">
        <w:rPr>
          <w:rFonts w:cs="Arial"/>
          <w:sz w:val="22"/>
        </w:rPr>
        <w:t xml:space="preserve"> </w:t>
      </w:r>
      <w:r w:rsidRPr="006D003B">
        <w:rPr>
          <w:rFonts w:cs="Arial"/>
          <w:sz w:val="22"/>
          <w:szCs w:val="22"/>
        </w:rPr>
        <w:t>Kč bez DPH</w:t>
      </w:r>
    </w:p>
    <w:p w14:paraId="101404DA" w14:textId="15BFC91F" w:rsidR="00F83ED6" w:rsidRPr="00F83ED6" w:rsidRDefault="00F83ED6" w:rsidP="00F83ED6">
      <w:pPr>
        <w:ind w:left="567"/>
        <w:jc w:val="both"/>
        <w:rPr>
          <w:rFonts w:cs="Arial"/>
          <w:i/>
          <w:sz w:val="20"/>
          <w:szCs w:val="22"/>
        </w:rPr>
      </w:pPr>
      <w:r w:rsidRPr="00F83ED6">
        <w:rPr>
          <w:rFonts w:cs="Arial"/>
          <w:i/>
          <w:sz w:val="20"/>
          <w:szCs w:val="22"/>
          <w:highlight w:val="lightGray"/>
        </w:rPr>
        <w:t>(</w:t>
      </w:r>
      <w:r w:rsidR="00DC2CD9">
        <w:rPr>
          <w:rFonts w:cs="Arial"/>
          <w:i/>
          <w:sz w:val="20"/>
          <w:szCs w:val="22"/>
          <w:highlight w:val="lightGray"/>
        </w:rPr>
        <w:t xml:space="preserve">Název veřejné zakázky a </w:t>
      </w:r>
      <w:r w:rsidRPr="00F83ED6">
        <w:rPr>
          <w:rFonts w:cs="Arial"/>
          <w:i/>
          <w:sz w:val="20"/>
          <w:szCs w:val="22"/>
          <w:highlight w:val="lightGray"/>
        </w:rPr>
        <w:t>předpokládaná hodnota uvedená v této smlouvě je orientační a může být při přípravě zadávacího řízení upravena)</w:t>
      </w:r>
    </w:p>
    <w:p w14:paraId="7993636E" w14:textId="77777777" w:rsidR="00DC2CD9" w:rsidRDefault="00DC2CD9" w:rsidP="00726424">
      <w:pPr>
        <w:ind w:firstLine="567"/>
        <w:jc w:val="both"/>
        <w:rPr>
          <w:rFonts w:cs="Arial"/>
          <w:sz w:val="22"/>
          <w:szCs w:val="22"/>
        </w:rPr>
      </w:pPr>
    </w:p>
    <w:p w14:paraId="352CF801" w14:textId="77777777" w:rsidR="00726424" w:rsidRDefault="00D427DD" w:rsidP="00726424">
      <w:pPr>
        <w:ind w:firstLine="567"/>
        <w:jc w:val="both"/>
        <w:rPr>
          <w:rFonts w:cs="Arial"/>
          <w:sz w:val="22"/>
          <w:szCs w:val="22"/>
        </w:rPr>
      </w:pPr>
      <w:r>
        <w:rPr>
          <w:rFonts w:cs="Arial"/>
          <w:sz w:val="22"/>
          <w:szCs w:val="22"/>
        </w:rPr>
        <w:t>Forma zadávacího řízení:</w:t>
      </w:r>
      <w:r>
        <w:rPr>
          <w:rFonts w:cs="Arial"/>
          <w:sz w:val="22"/>
          <w:szCs w:val="22"/>
        </w:rPr>
        <w:tab/>
      </w:r>
      <w:r>
        <w:rPr>
          <w:rFonts w:cs="Arial"/>
          <w:sz w:val="22"/>
          <w:szCs w:val="22"/>
        </w:rPr>
        <w:tab/>
      </w:r>
      <w:r>
        <w:rPr>
          <w:rFonts w:cs="Arial"/>
          <w:sz w:val="22"/>
          <w:szCs w:val="22"/>
        </w:rPr>
        <w:tab/>
        <w:t xml:space="preserve">    </w:t>
      </w:r>
      <w:r w:rsidR="00726424" w:rsidRPr="00CA1C2C">
        <w:rPr>
          <w:rFonts w:cs="Arial"/>
          <w:sz w:val="22"/>
          <w:szCs w:val="22"/>
        </w:rPr>
        <w:t>otevřené řízení</w:t>
      </w:r>
    </w:p>
    <w:p w14:paraId="265A6381" w14:textId="77777777" w:rsidR="00DC2CD9" w:rsidRDefault="00DC2CD9" w:rsidP="00726424">
      <w:pPr>
        <w:ind w:firstLine="567"/>
        <w:jc w:val="both"/>
        <w:rPr>
          <w:rFonts w:cs="Arial"/>
          <w:sz w:val="22"/>
          <w:szCs w:val="22"/>
        </w:rPr>
      </w:pPr>
    </w:p>
    <w:p w14:paraId="74A81F1B" w14:textId="685CFA3B" w:rsidR="00DC2CD9" w:rsidRDefault="00DC2CD9" w:rsidP="00DC2CD9">
      <w:pPr>
        <w:ind w:left="5245" w:hanging="4678"/>
        <w:jc w:val="both"/>
        <w:rPr>
          <w:rFonts w:cs="Arial"/>
          <w:sz w:val="22"/>
          <w:szCs w:val="22"/>
        </w:rPr>
      </w:pPr>
      <w:r>
        <w:rPr>
          <w:rFonts w:cs="Arial"/>
          <w:sz w:val="22"/>
          <w:szCs w:val="22"/>
        </w:rPr>
        <w:t>Rozdělení veřejné zakázky na části:</w:t>
      </w:r>
      <w:r>
        <w:rPr>
          <w:rFonts w:cs="Arial"/>
          <w:sz w:val="22"/>
          <w:szCs w:val="22"/>
        </w:rPr>
        <w:tab/>
        <w:t>ano</w:t>
      </w:r>
      <w:r w:rsidR="0013582B">
        <w:rPr>
          <w:rFonts w:cs="Arial"/>
          <w:sz w:val="22"/>
          <w:szCs w:val="22"/>
        </w:rPr>
        <w:t xml:space="preserve"> </w:t>
      </w:r>
      <w:r w:rsidR="0013582B" w:rsidRPr="0013582B">
        <w:rPr>
          <w:rFonts w:cs="Arial"/>
          <w:i/>
          <w:sz w:val="22"/>
          <w:szCs w:val="22"/>
          <w:shd w:val="clear" w:color="auto" w:fill="D9D9D9" w:themeFill="background1" w:themeFillShade="D9"/>
        </w:rPr>
        <w:t>(předpoklad 6 částí)</w:t>
      </w:r>
    </w:p>
    <w:p w14:paraId="679352FB" w14:textId="77777777" w:rsidR="00F83ED6" w:rsidRDefault="00F83ED6" w:rsidP="00726424">
      <w:pPr>
        <w:ind w:left="567"/>
        <w:jc w:val="both"/>
        <w:rPr>
          <w:rFonts w:cs="Arial"/>
          <w:sz w:val="22"/>
          <w:szCs w:val="22"/>
        </w:rPr>
      </w:pPr>
    </w:p>
    <w:p w14:paraId="298A6291" w14:textId="77777777" w:rsidR="00795DC0" w:rsidRDefault="00795DC0" w:rsidP="00726424">
      <w:pPr>
        <w:ind w:firstLine="567"/>
        <w:jc w:val="both"/>
        <w:rPr>
          <w:rFonts w:cs="Arial"/>
          <w:sz w:val="22"/>
          <w:szCs w:val="22"/>
        </w:rPr>
      </w:pPr>
    </w:p>
    <w:p w14:paraId="3CF40E25" w14:textId="77777777" w:rsidR="00726424" w:rsidRPr="00A62620" w:rsidRDefault="00726424" w:rsidP="00726424">
      <w:pPr>
        <w:pStyle w:val="Nadpis1"/>
        <w:keepNext w:val="0"/>
        <w:widowControl w:val="0"/>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720"/>
        </w:tabs>
        <w:ind w:left="567" w:hanging="425"/>
        <w:jc w:val="both"/>
        <w:rPr>
          <w:rFonts w:cs="Arial"/>
          <w:sz w:val="22"/>
          <w:szCs w:val="24"/>
        </w:rPr>
      </w:pPr>
      <w:r w:rsidRPr="00A62620">
        <w:rPr>
          <w:rFonts w:cs="Arial"/>
          <w:sz w:val="22"/>
          <w:szCs w:val="24"/>
        </w:rPr>
        <w:t xml:space="preserve">   Předmět smlouvy</w:t>
      </w:r>
    </w:p>
    <w:p w14:paraId="79CF877E" w14:textId="77777777" w:rsidR="00726424" w:rsidRDefault="00726424" w:rsidP="00726424">
      <w:pPr>
        <w:ind w:left="142"/>
        <w:jc w:val="both"/>
        <w:rPr>
          <w:rFonts w:cs="Arial"/>
          <w:b/>
          <w:sz w:val="22"/>
          <w:szCs w:val="22"/>
          <w:u w:val="single"/>
        </w:rPr>
      </w:pPr>
    </w:p>
    <w:p w14:paraId="298DD5C0" w14:textId="14B949CE" w:rsidR="00726424" w:rsidRDefault="00726424" w:rsidP="006667F0">
      <w:pPr>
        <w:widowControl w:val="0"/>
        <w:numPr>
          <w:ilvl w:val="0"/>
          <w:numId w:val="3"/>
        </w:numPr>
        <w:ind w:left="567" w:hanging="425"/>
        <w:jc w:val="both"/>
        <w:rPr>
          <w:sz w:val="22"/>
          <w:szCs w:val="22"/>
        </w:rPr>
      </w:pPr>
      <w:r w:rsidRPr="00137E21">
        <w:rPr>
          <w:sz w:val="22"/>
          <w:szCs w:val="22"/>
        </w:rPr>
        <w:t xml:space="preserve">Předmět smlouvy se dále specifikuje jako zastupování </w:t>
      </w:r>
      <w:r>
        <w:rPr>
          <w:sz w:val="22"/>
          <w:szCs w:val="22"/>
        </w:rPr>
        <w:t>příkazce</w:t>
      </w:r>
      <w:r w:rsidRPr="00137E21">
        <w:rPr>
          <w:sz w:val="22"/>
          <w:szCs w:val="22"/>
        </w:rPr>
        <w:t xml:space="preserve"> </w:t>
      </w:r>
      <w:r>
        <w:rPr>
          <w:sz w:val="22"/>
          <w:szCs w:val="22"/>
        </w:rPr>
        <w:t>v</w:t>
      </w:r>
      <w:r w:rsidR="002A63AE">
        <w:rPr>
          <w:sz w:val="22"/>
          <w:szCs w:val="22"/>
        </w:rPr>
        <w:t> </w:t>
      </w:r>
      <w:r>
        <w:rPr>
          <w:sz w:val="22"/>
          <w:szCs w:val="22"/>
        </w:rPr>
        <w:t>rámci</w:t>
      </w:r>
      <w:r w:rsidR="002A63AE">
        <w:rPr>
          <w:sz w:val="22"/>
          <w:szCs w:val="22"/>
        </w:rPr>
        <w:t xml:space="preserve"> přípravy, organizace a</w:t>
      </w:r>
      <w:r>
        <w:rPr>
          <w:sz w:val="22"/>
          <w:szCs w:val="22"/>
        </w:rPr>
        <w:t xml:space="preserve"> </w:t>
      </w:r>
      <w:r w:rsidRPr="00137E21">
        <w:rPr>
          <w:sz w:val="22"/>
          <w:szCs w:val="22"/>
        </w:rPr>
        <w:t xml:space="preserve">celého průběhu zadávacího řízení (dále jen </w:t>
      </w:r>
      <w:r w:rsidR="00BE2D3C">
        <w:rPr>
          <w:sz w:val="22"/>
          <w:szCs w:val="22"/>
        </w:rPr>
        <w:t>„</w:t>
      </w:r>
      <w:r w:rsidRPr="00137E21">
        <w:rPr>
          <w:sz w:val="22"/>
          <w:szCs w:val="22"/>
        </w:rPr>
        <w:t>zadání</w:t>
      </w:r>
      <w:r w:rsidR="00BE2D3C">
        <w:rPr>
          <w:sz w:val="22"/>
          <w:szCs w:val="22"/>
        </w:rPr>
        <w:t>“</w:t>
      </w:r>
      <w:r w:rsidRPr="00137E21">
        <w:rPr>
          <w:sz w:val="22"/>
          <w:szCs w:val="22"/>
        </w:rPr>
        <w:t xml:space="preserve">) formou </w:t>
      </w:r>
      <w:r>
        <w:rPr>
          <w:sz w:val="22"/>
          <w:szCs w:val="22"/>
        </w:rPr>
        <w:t>definovanou v preambuli</w:t>
      </w:r>
      <w:r w:rsidR="00BE2D3C">
        <w:rPr>
          <w:sz w:val="22"/>
          <w:szCs w:val="22"/>
        </w:rPr>
        <w:t xml:space="preserve"> v souladu se zákonem, </w:t>
      </w:r>
      <w:r w:rsidRPr="00137E21">
        <w:rPr>
          <w:sz w:val="22"/>
          <w:szCs w:val="22"/>
        </w:rPr>
        <w:t>včetně prováděcích právních předpisů</w:t>
      </w:r>
      <w:r>
        <w:rPr>
          <w:sz w:val="22"/>
          <w:szCs w:val="22"/>
        </w:rPr>
        <w:t xml:space="preserve">.  </w:t>
      </w:r>
    </w:p>
    <w:p w14:paraId="414DECA9" w14:textId="77777777" w:rsidR="00726424" w:rsidRDefault="00726424" w:rsidP="00726424">
      <w:pPr>
        <w:ind w:left="567" w:hanging="425"/>
        <w:jc w:val="both"/>
        <w:rPr>
          <w:sz w:val="22"/>
          <w:szCs w:val="22"/>
        </w:rPr>
      </w:pPr>
    </w:p>
    <w:p w14:paraId="657CD4ED" w14:textId="77777777" w:rsidR="00726424" w:rsidRDefault="00726424" w:rsidP="00726424">
      <w:pPr>
        <w:numPr>
          <w:ilvl w:val="0"/>
          <w:numId w:val="3"/>
        </w:numPr>
        <w:ind w:left="567" w:hanging="425"/>
        <w:jc w:val="both"/>
        <w:rPr>
          <w:rFonts w:cs="Arial"/>
          <w:sz w:val="22"/>
          <w:szCs w:val="22"/>
        </w:rPr>
      </w:pPr>
      <w:r>
        <w:rPr>
          <w:rFonts w:cs="Arial"/>
          <w:sz w:val="22"/>
          <w:szCs w:val="22"/>
        </w:rPr>
        <w:t xml:space="preserve">Příkazník se zavazuje zajistit </w:t>
      </w:r>
      <w:r w:rsidRPr="00EA7E7F">
        <w:rPr>
          <w:rFonts w:cs="Arial"/>
          <w:sz w:val="22"/>
          <w:szCs w:val="22"/>
          <w:u w:val="single"/>
        </w:rPr>
        <w:t>zejména</w:t>
      </w:r>
      <w:r>
        <w:rPr>
          <w:rFonts w:cs="Arial"/>
          <w:sz w:val="22"/>
          <w:szCs w:val="22"/>
        </w:rPr>
        <w:t xml:space="preserve"> tyto činnosti:</w:t>
      </w:r>
    </w:p>
    <w:p w14:paraId="01017785" w14:textId="77777777" w:rsidR="00726424" w:rsidRPr="00583A66" w:rsidRDefault="00EA7E7F" w:rsidP="00583A66">
      <w:pPr>
        <w:numPr>
          <w:ilvl w:val="0"/>
          <w:numId w:val="9"/>
        </w:numPr>
        <w:tabs>
          <w:tab w:val="left" w:pos="1080"/>
        </w:tabs>
        <w:ind w:left="1080" w:hanging="480"/>
        <w:jc w:val="both"/>
        <w:rPr>
          <w:rFonts w:cs="Arial"/>
          <w:sz w:val="22"/>
          <w:szCs w:val="22"/>
        </w:rPr>
      </w:pPr>
      <w:r>
        <w:rPr>
          <w:rFonts w:cs="Arial"/>
          <w:sz w:val="22"/>
          <w:szCs w:val="22"/>
        </w:rPr>
        <w:t>z</w:t>
      </w:r>
      <w:r w:rsidR="00726424" w:rsidRPr="002A51CD">
        <w:rPr>
          <w:rFonts w:cs="Arial"/>
          <w:sz w:val="22"/>
          <w:szCs w:val="22"/>
        </w:rPr>
        <w:t>pracování předběžného oznámení veřejné zakázky</w:t>
      </w:r>
      <w:r w:rsidR="00726424">
        <w:rPr>
          <w:rFonts w:cs="Arial"/>
          <w:sz w:val="22"/>
          <w:szCs w:val="22"/>
        </w:rPr>
        <w:t xml:space="preserve">, pokud </w:t>
      </w:r>
      <w:r w:rsidR="002822EB">
        <w:rPr>
          <w:rFonts w:cs="Arial"/>
          <w:sz w:val="22"/>
          <w:szCs w:val="22"/>
        </w:rPr>
        <w:t>jeho uveřejnění hodlá příkazce využít a pokud jej příkazce sám neodeslal</w:t>
      </w:r>
      <w:r w:rsidR="00583A66">
        <w:rPr>
          <w:rFonts w:cs="Arial"/>
          <w:sz w:val="22"/>
          <w:szCs w:val="22"/>
        </w:rPr>
        <w:t>, a jeho u</w:t>
      </w:r>
      <w:r w:rsidR="00726424" w:rsidRPr="00583A66">
        <w:rPr>
          <w:rFonts w:cs="Arial"/>
          <w:sz w:val="22"/>
          <w:szCs w:val="22"/>
        </w:rPr>
        <w:t>veřejnění</w:t>
      </w:r>
      <w:r w:rsidRPr="00583A66">
        <w:rPr>
          <w:rFonts w:cs="Arial"/>
          <w:sz w:val="22"/>
          <w:szCs w:val="22"/>
        </w:rPr>
        <w:t>;</w:t>
      </w:r>
    </w:p>
    <w:p w14:paraId="3052E09D" w14:textId="29EAA0D9" w:rsidR="00726424" w:rsidRDefault="00EA7E7F" w:rsidP="00726424">
      <w:pPr>
        <w:numPr>
          <w:ilvl w:val="0"/>
          <w:numId w:val="9"/>
        </w:numPr>
        <w:tabs>
          <w:tab w:val="left" w:pos="1080"/>
        </w:tabs>
        <w:ind w:left="1080" w:hanging="480"/>
        <w:jc w:val="both"/>
        <w:rPr>
          <w:rFonts w:cs="Arial"/>
          <w:sz w:val="22"/>
          <w:szCs w:val="22"/>
        </w:rPr>
      </w:pPr>
      <w:r>
        <w:rPr>
          <w:rFonts w:cs="Arial"/>
          <w:sz w:val="22"/>
          <w:szCs w:val="22"/>
        </w:rPr>
        <w:t>z</w:t>
      </w:r>
      <w:r w:rsidR="00726424">
        <w:rPr>
          <w:rFonts w:cs="Arial"/>
          <w:sz w:val="22"/>
          <w:szCs w:val="22"/>
        </w:rPr>
        <w:t>pracování návrhu textové části zadávací dokumentace v podrobnostech stanovených zákonem</w:t>
      </w:r>
      <w:r w:rsidR="00AD1920">
        <w:rPr>
          <w:rFonts w:cs="Arial"/>
          <w:sz w:val="22"/>
          <w:szCs w:val="22"/>
        </w:rPr>
        <w:t>, zejména pak</w:t>
      </w:r>
      <w:r>
        <w:rPr>
          <w:rFonts w:cs="Arial"/>
          <w:sz w:val="22"/>
          <w:szCs w:val="22"/>
        </w:rPr>
        <w:t>:</w:t>
      </w:r>
    </w:p>
    <w:p w14:paraId="767FC2D2" w14:textId="5B248F71" w:rsidR="00726424" w:rsidRDefault="00AD1920" w:rsidP="00726424">
      <w:pPr>
        <w:numPr>
          <w:ilvl w:val="1"/>
          <w:numId w:val="9"/>
        </w:numPr>
        <w:tabs>
          <w:tab w:val="left" w:pos="1080"/>
        </w:tabs>
        <w:jc w:val="both"/>
        <w:rPr>
          <w:rFonts w:cs="Arial"/>
          <w:sz w:val="22"/>
          <w:szCs w:val="22"/>
        </w:rPr>
      </w:pPr>
      <w:r>
        <w:rPr>
          <w:rFonts w:cs="Arial"/>
          <w:sz w:val="22"/>
          <w:szCs w:val="22"/>
        </w:rPr>
        <w:t xml:space="preserve">stanovení </w:t>
      </w:r>
      <w:r w:rsidR="00EA7E7F">
        <w:rPr>
          <w:rFonts w:cs="Arial"/>
          <w:sz w:val="22"/>
          <w:szCs w:val="22"/>
        </w:rPr>
        <w:t>p</w:t>
      </w:r>
      <w:r>
        <w:rPr>
          <w:rFonts w:cs="Arial"/>
          <w:sz w:val="22"/>
          <w:szCs w:val="22"/>
        </w:rPr>
        <w:t>ožadavků</w:t>
      </w:r>
      <w:r w:rsidR="00726424">
        <w:rPr>
          <w:rFonts w:cs="Arial"/>
          <w:sz w:val="22"/>
          <w:szCs w:val="22"/>
        </w:rPr>
        <w:t xml:space="preserve"> na kvalifikaci dodavatelů</w:t>
      </w:r>
      <w:r>
        <w:rPr>
          <w:rFonts w:cs="Arial"/>
          <w:sz w:val="22"/>
          <w:szCs w:val="22"/>
        </w:rPr>
        <w:t>,</w:t>
      </w:r>
    </w:p>
    <w:p w14:paraId="20045F6E" w14:textId="249FD90A" w:rsidR="00AD1920" w:rsidRDefault="00AD1920" w:rsidP="00726424">
      <w:pPr>
        <w:numPr>
          <w:ilvl w:val="1"/>
          <w:numId w:val="9"/>
        </w:numPr>
        <w:tabs>
          <w:tab w:val="left" w:pos="1080"/>
        </w:tabs>
        <w:jc w:val="both"/>
        <w:rPr>
          <w:rFonts w:cs="Arial"/>
          <w:sz w:val="22"/>
          <w:szCs w:val="22"/>
        </w:rPr>
      </w:pPr>
      <w:r>
        <w:rPr>
          <w:rFonts w:cs="Arial"/>
          <w:sz w:val="22"/>
          <w:szCs w:val="22"/>
        </w:rPr>
        <w:t>stanovení kritérií hodnocení nabídek,</w:t>
      </w:r>
    </w:p>
    <w:p w14:paraId="1E61EB30" w14:textId="34750E79" w:rsidR="00726424" w:rsidRDefault="00AD1920" w:rsidP="00726424">
      <w:pPr>
        <w:numPr>
          <w:ilvl w:val="1"/>
          <w:numId w:val="9"/>
        </w:numPr>
        <w:tabs>
          <w:tab w:val="left" w:pos="1080"/>
        </w:tabs>
        <w:jc w:val="both"/>
        <w:rPr>
          <w:rFonts w:cs="Arial"/>
          <w:sz w:val="22"/>
          <w:szCs w:val="22"/>
        </w:rPr>
      </w:pPr>
      <w:r>
        <w:rPr>
          <w:rFonts w:cs="Arial"/>
          <w:sz w:val="22"/>
          <w:szCs w:val="22"/>
        </w:rPr>
        <w:t xml:space="preserve">stanovení </w:t>
      </w:r>
      <w:r w:rsidR="00EA7E7F">
        <w:rPr>
          <w:rFonts w:cs="Arial"/>
          <w:sz w:val="22"/>
          <w:szCs w:val="22"/>
        </w:rPr>
        <w:t>p</w:t>
      </w:r>
      <w:r w:rsidR="00726424">
        <w:rPr>
          <w:rFonts w:cs="Arial"/>
          <w:sz w:val="22"/>
          <w:szCs w:val="22"/>
        </w:rPr>
        <w:t>ožad</w:t>
      </w:r>
      <w:r w:rsidR="00EA7E7F">
        <w:rPr>
          <w:rFonts w:cs="Arial"/>
          <w:sz w:val="22"/>
          <w:szCs w:val="22"/>
        </w:rPr>
        <w:t>a</w:t>
      </w:r>
      <w:r>
        <w:rPr>
          <w:rFonts w:cs="Arial"/>
          <w:sz w:val="22"/>
          <w:szCs w:val="22"/>
        </w:rPr>
        <w:t>vků</w:t>
      </w:r>
      <w:r w:rsidR="00726424">
        <w:rPr>
          <w:rFonts w:cs="Arial"/>
          <w:sz w:val="22"/>
          <w:szCs w:val="22"/>
        </w:rPr>
        <w:t xml:space="preserve"> na jednotný způsob zpracování nabídkové ceny</w:t>
      </w:r>
      <w:r>
        <w:rPr>
          <w:rFonts w:cs="Arial"/>
          <w:sz w:val="22"/>
          <w:szCs w:val="22"/>
        </w:rPr>
        <w:t>,</w:t>
      </w:r>
    </w:p>
    <w:p w14:paraId="2D885A18" w14:textId="39114E5C" w:rsidR="00726424" w:rsidRDefault="00AD1920" w:rsidP="00726424">
      <w:pPr>
        <w:numPr>
          <w:ilvl w:val="1"/>
          <w:numId w:val="9"/>
        </w:numPr>
        <w:tabs>
          <w:tab w:val="left" w:pos="1080"/>
        </w:tabs>
        <w:jc w:val="both"/>
        <w:rPr>
          <w:rFonts w:cs="Arial"/>
          <w:sz w:val="22"/>
          <w:szCs w:val="22"/>
        </w:rPr>
      </w:pPr>
      <w:r>
        <w:rPr>
          <w:rFonts w:cs="Arial"/>
          <w:sz w:val="22"/>
          <w:szCs w:val="22"/>
        </w:rPr>
        <w:t xml:space="preserve">stanovení </w:t>
      </w:r>
      <w:r w:rsidR="00EA7E7F">
        <w:rPr>
          <w:rFonts w:cs="Arial"/>
          <w:sz w:val="22"/>
          <w:szCs w:val="22"/>
        </w:rPr>
        <w:t>p</w:t>
      </w:r>
      <w:r>
        <w:rPr>
          <w:rFonts w:cs="Arial"/>
          <w:sz w:val="22"/>
          <w:szCs w:val="22"/>
        </w:rPr>
        <w:t>odmínek a požadavků</w:t>
      </w:r>
      <w:r w:rsidR="00726424">
        <w:rPr>
          <w:rFonts w:cs="Arial"/>
          <w:sz w:val="22"/>
          <w:szCs w:val="22"/>
        </w:rPr>
        <w:t xml:space="preserve"> na zpracování</w:t>
      </w:r>
      <w:r>
        <w:rPr>
          <w:rFonts w:cs="Arial"/>
          <w:sz w:val="22"/>
          <w:szCs w:val="22"/>
        </w:rPr>
        <w:t xml:space="preserve"> a podání </w:t>
      </w:r>
      <w:r w:rsidR="00726424">
        <w:rPr>
          <w:rFonts w:cs="Arial"/>
          <w:sz w:val="22"/>
          <w:szCs w:val="22"/>
        </w:rPr>
        <w:t>nabídky</w:t>
      </w:r>
      <w:r>
        <w:rPr>
          <w:rFonts w:cs="Arial"/>
          <w:sz w:val="22"/>
          <w:szCs w:val="22"/>
        </w:rPr>
        <w:t>,</w:t>
      </w:r>
    </w:p>
    <w:p w14:paraId="52809F5C" w14:textId="4DACAE7F" w:rsidR="00AD1920" w:rsidRDefault="00AD1920" w:rsidP="00726424">
      <w:pPr>
        <w:numPr>
          <w:ilvl w:val="1"/>
          <w:numId w:val="9"/>
        </w:numPr>
        <w:tabs>
          <w:tab w:val="left" w:pos="1080"/>
        </w:tabs>
        <w:jc w:val="both"/>
        <w:rPr>
          <w:rFonts w:cs="Arial"/>
          <w:sz w:val="22"/>
          <w:szCs w:val="22"/>
        </w:rPr>
      </w:pPr>
      <w:r>
        <w:rPr>
          <w:rFonts w:cs="Arial"/>
          <w:sz w:val="22"/>
          <w:szCs w:val="22"/>
        </w:rPr>
        <w:t xml:space="preserve">zpracování </w:t>
      </w:r>
      <w:r w:rsidR="00EA7E7F">
        <w:rPr>
          <w:rFonts w:cs="Arial"/>
          <w:sz w:val="22"/>
          <w:szCs w:val="22"/>
        </w:rPr>
        <w:t>o</w:t>
      </w:r>
      <w:r w:rsidR="006051CC">
        <w:rPr>
          <w:rFonts w:cs="Arial"/>
          <w:sz w:val="22"/>
          <w:szCs w:val="22"/>
        </w:rPr>
        <w:t>bchodní</w:t>
      </w:r>
      <w:r w:rsidR="002A63AE">
        <w:rPr>
          <w:rFonts w:cs="Arial"/>
          <w:sz w:val="22"/>
          <w:szCs w:val="22"/>
        </w:rPr>
        <w:t>ch podmínek pro zadávanou veřejnou zakázku</w:t>
      </w:r>
      <w:r>
        <w:rPr>
          <w:rFonts w:cs="Arial"/>
          <w:sz w:val="22"/>
          <w:szCs w:val="22"/>
        </w:rPr>
        <w:t xml:space="preserve"> ve formě návrhu smlouvy,</w:t>
      </w:r>
    </w:p>
    <w:p w14:paraId="62F51366" w14:textId="74AF0A90" w:rsidR="00726424" w:rsidRDefault="00AD1920" w:rsidP="00726424">
      <w:pPr>
        <w:numPr>
          <w:ilvl w:val="1"/>
          <w:numId w:val="9"/>
        </w:numPr>
        <w:tabs>
          <w:tab w:val="left" w:pos="1080"/>
        </w:tabs>
        <w:jc w:val="both"/>
        <w:rPr>
          <w:rFonts w:cs="Arial"/>
          <w:sz w:val="22"/>
          <w:szCs w:val="22"/>
        </w:rPr>
      </w:pPr>
      <w:r>
        <w:rPr>
          <w:rFonts w:cs="Arial"/>
          <w:sz w:val="22"/>
          <w:szCs w:val="22"/>
        </w:rPr>
        <w:t xml:space="preserve">další činnosti, které jsou nezbytné k řádné přípravě a administraci zadávacího řízení, o kterých příkazník vzhledem k předmětu a účelu této smlouvy a vzhledem ke své odbornosti </w:t>
      </w:r>
      <w:r w:rsidR="002A63AE">
        <w:rPr>
          <w:rFonts w:cs="Arial"/>
          <w:sz w:val="22"/>
          <w:szCs w:val="22"/>
        </w:rPr>
        <w:t xml:space="preserve">a zkušenostem </w:t>
      </w:r>
      <w:r>
        <w:rPr>
          <w:rFonts w:cs="Arial"/>
          <w:sz w:val="22"/>
          <w:szCs w:val="22"/>
        </w:rPr>
        <w:t>ví nebo musí vědět.</w:t>
      </w:r>
    </w:p>
    <w:p w14:paraId="6EF6113C" w14:textId="77777777" w:rsidR="00726424" w:rsidRDefault="009A3664" w:rsidP="00726424">
      <w:pPr>
        <w:numPr>
          <w:ilvl w:val="0"/>
          <w:numId w:val="9"/>
        </w:numPr>
        <w:tabs>
          <w:tab w:val="left" w:pos="1080"/>
        </w:tabs>
        <w:ind w:left="1080" w:hanging="480"/>
        <w:jc w:val="both"/>
        <w:rPr>
          <w:rFonts w:cs="Arial"/>
          <w:sz w:val="22"/>
          <w:szCs w:val="22"/>
        </w:rPr>
      </w:pPr>
      <w:r>
        <w:rPr>
          <w:rFonts w:cs="Arial"/>
          <w:sz w:val="22"/>
          <w:szCs w:val="22"/>
        </w:rPr>
        <w:t>p</w:t>
      </w:r>
      <w:r w:rsidR="00726424">
        <w:rPr>
          <w:rFonts w:cs="Arial"/>
          <w:sz w:val="22"/>
          <w:szCs w:val="22"/>
        </w:rPr>
        <w:t>rojednání návrhu textové části zadávací dokumentace s příkazcem a vyhotovení vzájemně odsouhlaseného konečného znění všech částí textové zadávací dokumentace</w:t>
      </w:r>
      <w:r>
        <w:rPr>
          <w:rFonts w:cs="Arial"/>
          <w:sz w:val="22"/>
          <w:szCs w:val="22"/>
        </w:rPr>
        <w:t>;</w:t>
      </w:r>
    </w:p>
    <w:p w14:paraId="0861AB05" w14:textId="5DDFC413" w:rsidR="00102AD7" w:rsidRDefault="00102AD7" w:rsidP="00726424">
      <w:pPr>
        <w:numPr>
          <w:ilvl w:val="0"/>
          <w:numId w:val="9"/>
        </w:numPr>
        <w:tabs>
          <w:tab w:val="left" w:pos="1080"/>
        </w:tabs>
        <w:ind w:left="1080" w:hanging="480"/>
        <w:jc w:val="both"/>
        <w:rPr>
          <w:rFonts w:cs="Arial"/>
          <w:sz w:val="22"/>
          <w:szCs w:val="22"/>
        </w:rPr>
      </w:pPr>
      <w:r>
        <w:rPr>
          <w:rFonts w:cs="Arial"/>
          <w:sz w:val="22"/>
          <w:szCs w:val="22"/>
        </w:rPr>
        <w:t>zabezpečení úkonů nutných pro zahájení zadávacího řízení; za tímto účelem poskytne Příkazce Příkazníkovi přístup do svého elektronického nástroje (NEN);</w:t>
      </w:r>
    </w:p>
    <w:p w14:paraId="71001B30" w14:textId="77777777" w:rsidR="003F2CCC" w:rsidRDefault="003F2CCC" w:rsidP="003F2CCC">
      <w:pPr>
        <w:numPr>
          <w:ilvl w:val="0"/>
          <w:numId w:val="9"/>
        </w:numPr>
        <w:tabs>
          <w:tab w:val="left" w:pos="1080"/>
        </w:tabs>
        <w:ind w:left="1080" w:hanging="480"/>
        <w:jc w:val="both"/>
        <w:rPr>
          <w:rFonts w:cs="Arial"/>
          <w:sz w:val="22"/>
          <w:szCs w:val="22"/>
        </w:rPr>
      </w:pPr>
      <w:r>
        <w:rPr>
          <w:rFonts w:cs="Arial"/>
          <w:sz w:val="22"/>
          <w:szCs w:val="22"/>
        </w:rPr>
        <w:t xml:space="preserve">zpracování Oznámení o zahájení zadávacího řízení; </w:t>
      </w:r>
    </w:p>
    <w:p w14:paraId="2C1FEBF6" w14:textId="77777777" w:rsidR="003F2CCC" w:rsidRDefault="00392254" w:rsidP="003F2CCC">
      <w:pPr>
        <w:numPr>
          <w:ilvl w:val="0"/>
          <w:numId w:val="9"/>
        </w:numPr>
        <w:tabs>
          <w:tab w:val="left" w:pos="1080"/>
        </w:tabs>
        <w:ind w:left="1080" w:hanging="480"/>
        <w:jc w:val="both"/>
        <w:rPr>
          <w:rFonts w:cs="Arial"/>
          <w:sz w:val="22"/>
          <w:szCs w:val="22"/>
        </w:rPr>
      </w:pPr>
      <w:r>
        <w:rPr>
          <w:rFonts w:cs="Arial"/>
          <w:sz w:val="22"/>
          <w:szCs w:val="22"/>
        </w:rPr>
        <w:t xml:space="preserve">odeslání </w:t>
      </w:r>
      <w:r w:rsidR="003F2CCC">
        <w:rPr>
          <w:rFonts w:cs="Arial"/>
          <w:sz w:val="22"/>
          <w:szCs w:val="22"/>
        </w:rPr>
        <w:t xml:space="preserve">Oznámení o zahájení zadávacího řízení </w:t>
      </w:r>
      <w:r>
        <w:rPr>
          <w:rFonts w:cs="Arial"/>
          <w:sz w:val="22"/>
          <w:szCs w:val="22"/>
        </w:rPr>
        <w:t xml:space="preserve">k uveřejnění </w:t>
      </w:r>
      <w:r w:rsidR="003F2CCC">
        <w:rPr>
          <w:rFonts w:cs="Arial"/>
          <w:sz w:val="22"/>
          <w:szCs w:val="22"/>
        </w:rPr>
        <w:t>ve Věstníku veřejných zakázek</w:t>
      </w:r>
      <w:r>
        <w:rPr>
          <w:rFonts w:cs="Arial"/>
          <w:sz w:val="22"/>
          <w:szCs w:val="22"/>
        </w:rPr>
        <w:t xml:space="preserve"> / Úředním věstníku EU</w:t>
      </w:r>
      <w:r w:rsidR="003F2CCC">
        <w:rPr>
          <w:rFonts w:cs="Arial"/>
          <w:sz w:val="22"/>
          <w:szCs w:val="22"/>
        </w:rPr>
        <w:t>;</w:t>
      </w:r>
    </w:p>
    <w:p w14:paraId="5FAC0904" w14:textId="77777777" w:rsidR="00A575C6" w:rsidRPr="009B50DF" w:rsidRDefault="009B50DF" w:rsidP="009B50DF">
      <w:pPr>
        <w:numPr>
          <w:ilvl w:val="0"/>
          <w:numId w:val="9"/>
        </w:numPr>
        <w:tabs>
          <w:tab w:val="left" w:pos="1080"/>
        </w:tabs>
        <w:ind w:left="1080" w:hanging="480"/>
        <w:jc w:val="both"/>
        <w:rPr>
          <w:rFonts w:cs="Arial"/>
          <w:sz w:val="22"/>
          <w:szCs w:val="22"/>
        </w:rPr>
      </w:pPr>
      <w:r>
        <w:rPr>
          <w:rFonts w:cs="Arial"/>
          <w:sz w:val="22"/>
          <w:szCs w:val="22"/>
        </w:rPr>
        <w:t xml:space="preserve">předání části zadávací dokumentace, kterou nebylo možno zpřístupnit na profilu zadavatele, dodavatelům, kteří požádali o její poskytnutí (pokud nastane), a </w:t>
      </w:r>
      <w:r w:rsidR="00A575C6" w:rsidRPr="009B50DF">
        <w:rPr>
          <w:rFonts w:cs="Arial"/>
          <w:sz w:val="22"/>
          <w:szCs w:val="22"/>
        </w:rPr>
        <w:t xml:space="preserve">evidence </w:t>
      </w:r>
      <w:r>
        <w:rPr>
          <w:rFonts w:cs="Arial"/>
          <w:sz w:val="22"/>
          <w:szCs w:val="22"/>
        </w:rPr>
        <w:t xml:space="preserve">takových </w:t>
      </w:r>
      <w:r w:rsidR="00A575C6" w:rsidRPr="009B50DF">
        <w:rPr>
          <w:rFonts w:cs="Arial"/>
          <w:sz w:val="22"/>
          <w:szCs w:val="22"/>
        </w:rPr>
        <w:t>objednávek;</w:t>
      </w:r>
    </w:p>
    <w:p w14:paraId="4A7950BB" w14:textId="3229CB1B" w:rsidR="00284668" w:rsidRPr="00102AD7" w:rsidRDefault="00972847" w:rsidP="00102AD7">
      <w:pPr>
        <w:numPr>
          <w:ilvl w:val="0"/>
          <w:numId w:val="9"/>
        </w:numPr>
        <w:tabs>
          <w:tab w:val="left" w:pos="1080"/>
        </w:tabs>
        <w:ind w:left="1080" w:hanging="480"/>
        <w:jc w:val="both"/>
        <w:rPr>
          <w:rFonts w:cs="Arial"/>
          <w:sz w:val="22"/>
          <w:szCs w:val="22"/>
        </w:rPr>
      </w:pPr>
      <w:r>
        <w:rPr>
          <w:rFonts w:cs="Arial"/>
          <w:sz w:val="22"/>
          <w:szCs w:val="22"/>
        </w:rPr>
        <w:t>zpracování vysvětlení zadávací dokumentace a jeho odeslání</w:t>
      </w:r>
      <w:r w:rsidR="00102AD7">
        <w:rPr>
          <w:rFonts w:cs="Arial"/>
          <w:sz w:val="22"/>
          <w:szCs w:val="22"/>
        </w:rPr>
        <w:t>/uveřejnění</w:t>
      </w:r>
      <w:r>
        <w:rPr>
          <w:rFonts w:cs="Arial"/>
          <w:sz w:val="22"/>
          <w:szCs w:val="22"/>
        </w:rPr>
        <w:t xml:space="preserve"> </w:t>
      </w:r>
      <w:r w:rsidRPr="003816EA">
        <w:rPr>
          <w:bCs/>
          <w:color w:val="000000"/>
          <w:sz w:val="22"/>
          <w:szCs w:val="22"/>
        </w:rPr>
        <w:t xml:space="preserve">ve lhůtě, způsobem </w:t>
      </w:r>
      <w:r>
        <w:rPr>
          <w:bCs/>
          <w:color w:val="000000"/>
          <w:sz w:val="22"/>
          <w:szCs w:val="22"/>
        </w:rPr>
        <w:t>a formou stanovenou zákonem</w:t>
      </w:r>
      <w:r>
        <w:rPr>
          <w:rFonts w:cs="Arial"/>
          <w:sz w:val="22"/>
          <w:szCs w:val="22"/>
        </w:rPr>
        <w:t>;</w:t>
      </w:r>
    </w:p>
    <w:p w14:paraId="2B1AEEF3" w14:textId="7479AE52" w:rsidR="00726424" w:rsidRDefault="008D1E3C" w:rsidP="00726424">
      <w:pPr>
        <w:numPr>
          <w:ilvl w:val="0"/>
          <w:numId w:val="9"/>
        </w:numPr>
        <w:tabs>
          <w:tab w:val="left" w:pos="1080"/>
        </w:tabs>
        <w:ind w:left="1080" w:hanging="480"/>
        <w:jc w:val="both"/>
        <w:rPr>
          <w:rFonts w:cs="Arial"/>
          <w:sz w:val="22"/>
          <w:szCs w:val="22"/>
        </w:rPr>
      </w:pPr>
      <w:r>
        <w:rPr>
          <w:rFonts w:cs="Arial"/>
          <w:sz w:val="22"/>
          <w:szCs w:val="22"/>
        </w:rPr>
        <w:t xml:space="preserve">zabezpečení průběhu </w:t>
      </w:r>
      <w:r w:rsidR="004400F9">
        <w:rPr>
          <w:rFonts w:cs="Arial"/>
          <w:sz w:val="22"/>
          <w:szCs w:val="22"/>
        </w:rPr>
        <w:t>dešifrování a otevírání nabídek (parametrizace v elektronickém nástroji v součinnosti s Příkazcem)</w:t>
      </w:r>
      <w:r>
        <w:rPr>
          <w:rFonts w:cs="Arial"/>
          <w:sz w:val="22"/>
          <w:szCs w:val="22"/>
        </w:rPr>
        <w:t>;</w:t>
      </w:r>
    </w:p>
    <w:p w14:paraId="16B3708A" w14:textId="01703E0E" w:rsidR="00726424" w:rsidRDefault="00726424" w:rsidP="00726424">
      <w:pPr>
        <w:numPr>
          <w:ilvl w:val="0"/>
          <w:numId w:val="9"/>
        </w:numPr>
        <w:tabs>
          <w:tab w:val="left" w:pos="1080"/>
        </w:tabs>
        <w:ind w:left="1080" w:hanging="480"/>
        <w:jc w:val="both"/>
        <w:rPr>
          <w:rFonts w:cs="Arial"/>
          <w:sz w:val="22"/>
          <w:szCs w:val="22"/>
        </w:rPr>
      </w:pPr>
      <w:r>
        <w:rPr>
          <w:rFonts w:cs="Arial"/>
          <w:sz w:val="22"/>
          <w:szCs w:val="22"/>
        </w:rPr>
        <w:t>sestavení protokolu o otevírání</w:t>
      </w:r>
      <w:r w:rsidR="004400F9">
        <w:rPr>
          <w:rFonts w:cs="Arial"/>
          <w:sz w:val="22"/>
          <w:szCs w:val="22"/>
        </w:rPr>
        <w:t xml:space="preserve"> nabídek, bude-li požadován</w:t>
      </w:r>
      <w:r w:rsidR="000B3B66">
        <w:rPr>
          <w:rFonts w:cs="Arial"/>
          <w:sz w:val="22"/>
          <w:szCs w:val="22"/>
        </w:rPr>
        <w:t>;</w:t>
      </w:r>
    </w:p>
    <w:p w14:paraId="7CF1283C" w14:textId="0A7FF949" w:rsidR="00726424" w:rsidRDefault="008D1E3C" w:rsidP="00726424">
      <w:pPr>
        <w:numPr>
          <w:ilvl w:val="0"/>
          <w:numId w:val="9"/>
        </w:numPr>
        <w:tabs>
          <w:tab w:val="left" w:pos="1080"/>
        </w:tabs>
        <w:ind w:left="1080" w:hanging="480"/>
        <w:jc w:val="both"/>
        <w:rPr>
          <w:rFonts w:cs="Arial"/>
          <w:sz w:val="22"/>
          <w:szCs w:val="22"/>
        </w:rPr>
      </w:pPr>
      <w:r>
        <w:rPr>
          <w:rFonts w:cs="Arial"/>
          <w:sz w:val="22"/>
          <w:szCs w:val="22"/>
        </w:rPr>
        <w:t>k</w:t>
      </w:r>
      <w:r w:rsidRPr="00C07DD7">
        <w:rPr>
          <w:rFonts w:cs="Arial"/>
          <w:sz w:val="22"/>
          <w:szCs w:val="22"/>
        </w:rPr>
        <w:t xml:space="preserve">ontrola </w:t>
      </w:r>
      <w:r>
        <w:rPr>
          <w:rFonts w:cs="Arial"/>
          <w:sz w:val="22"/>
          <w:szCs w:val="22"/>
        </w:rPr>
        <w:t xml:space="preserve">splnění </w:t>
      </w:r>
      <w:r w:rsidR="00DC061F">
        <w:rPr>
          <w:rFonts w:cs="Arial"/>
          <w:sz w:val="22"/>
          <w:szCs w:val="22"/>
        </w:rPr>
        <w:t xml:space="preserve">podmínek účasti v zadávacím řízení </w:t>
      </w:r>
      <w:r>
        <w:rPr>
          <w:rFonts w:cs="Arial"/>
          <w:sz w:val="22"/>
          <w:szCs w:val="22"/>
        </w:rPr>
        <w:t>jednotlivými účastníky</w:t>
      </w:r>
      <w:r w:rsidR="00DC061F">
        <w:rPr>
          <w:rFonts w:cs="Arial"/>
          <w:sz w:val="22"/>
          <w:szCs w:val="22"/>
        </w:rPr>
        <w:t xml:space="preserve"> (minimálně však u vybraného dodavatele ve smyslu § 39 odst. 4 zákona)</w:t>
      </w:r>
      <w:r>
        <w:rPr>
          <w:rFonts w:cs="Arial"/>
          <w:sz w:val="22"/>
          <w:szCs w:val="22"/>
        </w:rPr>
        <w:t xml:space="preserve"> v rozsahu </w:t>
      </w:r>
      <w:r w:rsidRPr="00C07DD7">
        <w:rPr>
          <w:rFonts w:cs="Arial"/>
          <w:sz w:val="22"/>
          <w:szCs w:val="22"/>
        </w:rPr>
        <w:t>požad</w:t>
      </w:r>
      <w:r>
        <w:rPr>
          <w:rFonts w:cs="Arial"/>
          <w:sz w:val="22"/>
          <w:szCs w:val="22"/>
        </w:rPr>
        <w:t xml:space="preserve">avků </w:t>
      </w:r>
      <w:r w:rsidR="00DC061F">
        <w:rPr>
          <w:rFonts w:cs="Arial"/>
          <w:sz w:val="22"/>
          <w:szCs w:val="22"/>
        </w:rPr>
        <w:t xml:space="preserve">zákona a </w:t>
      </w:r>
      <w:r>
        <w:rPr>
          <w:rFonts w:cs="Arial"/>
          <w:sz w:val="22"/>
          <w:szCs w:val="22"/>
        </w:rPr>
        <w:t>zadavatele včetně vypracování písem</w:t>
      </w:r>
      <w:r w:rsidRPr="00C07DD7">
        <w:rPr>
          <w:rFonts w:cs="Arial"/>
          <w:sz w:val="22"/>
          <w:szCs w:val="22"/>
        </w:rPr>
        <w:t>ného protokolu</w:t>
      </w:r>
      <w:r>
        <w:rPr>
          <w:rFonts w:cs="Arial"/>
          <w:sz w:val="22"/>
          <w:szCs w:val="22"/>
        </w:rPr>
        <w:t>;</w:t>
      </w:r>
    </w:p>
    <w:p w14:paraId="4AA17849" w14:textId="77777777" w:rsidR="00D51BA1" w:rsidRPr="00C07DD7" w:rsidRDefault="002E1CEF" w:rsidP="00726424">
      <w:pPr>
        <w:numPr>
          <w:ilvl w:val="0"/>
          <w:numId w:val="9"/>
        </w:numPr>
        <w:tabs>
          <w:tab w:val="left" w:pos="1080"/>
        </w:tabs>
        <w:ind w:left="1080" w:hanging="480"/>
        <w:jc w:val="both"/>
        <w:rPr>
          <w:rFonts w:cs="Arial"/>
          <w:sz w:val="22"/>
          <w:szCs w:val="22"/>
        </w:rPr>
      </w:pPr>
      <w:r>
        <w:rPr>
          <w:bCs/>
          <w:color w:val="000000"/>
          <w:sz w:val="22"/>
          <w:szCs w:val="22"/>
        </w:rPr>
        <w:t>vypracování případných žádostí o doplnění kvalifikace a jejich odeslání;</w:t>
      </w:r>
    </w:p>
    <w:p w14:paraId="2F907757" w14:textId="7CE80FAB" w:rsidR="00557B8F" w:rsidRDefault="002E1CEF" w:rsidP="00726424">
      <w:pPr>
        <w:numPr>
          <w:ilvl w:val="0"/>
          <w:numId w:val="9"/>
        </w:numPr>
        <w:tabs>
          <w:tab w:val="left" w:pos="1080"/>
        </w:tabs>
        <w:ind w:left="1080" w:hanging="480"/>
        <w:jc w:val="both"/>
        <w:rPr>
          <w:rFonts w:cs="Arial"/>
          <w:sz w:val="22"/>
          <w:szCs w:val="22"/>
        </w:rPr>
      </w:pPr>
      <w:r>
        <w:rPr>
          <w:rFonts w:cs="Arial"/>
          <w:sz w:val="22"/>
          <w:szCs w:val="22"/>
        </w:rPr>
        <w:t xml:space="preserve">vypracování pozvánek pro členy </w:t>
      </w:r>
      <w:r w:rsidR="00F13335">
        <w:rPr>
          <w:rFonts w:cs="Arial"/>
          <w:sz w:val="22"/>
          <w:szCs w:val="22"/>
        </w:rPr>
        <w:t>komise pro posouzení a hodnocení nabídek („</w:t>
      </w:r>
      <w:r>
        <w:rPr>
          <w:rFonts w:cs="Arial"/>
          <w:sz w:val="22"/>
          <w:szCs w:val="22"/>
        </w:rPr>
        <w:t>hodnotící komise</w:t>
      </w:r>
      <w:r w:rsidR="00F13335">
        <w:rPr>
          <w:rFonts w:cs="Arial"/>
          <w:sz w:val="22"/>
          <w:szCs w:val="22"/>
        </w:rPr>
        <w:t>“)</w:t>
      </w:r>
      <w:r>
        <w:rPr>
          <w:rFonts w:cs="Arial"/>
          <w:sz w:val="22"/>
          <w:szCs w:val="22"/>
        </w:rPr>
        <w:t xml:space="preserve"> a jejich rozeslání v dostatečném předstihu</w:t>
      </w:r>
      <w:r w:rsidR="00F13335">
        <w:rPr>
          <w:rFonts w:cs="Arial"/>
          <w:sz w:val="22"/>
          <w:szCs w:val="22"/>
        </w:rPr>
        <w:t>, bude-li komise ustavena</w:t>
      </w:r>
      <w:r>
        <w:rPr>
          <w:rFonts w:cs="Arial"/>
          <w:sz w:val="22"/>
          <w:szCs w:val="22"/>
        </w:rPr>
        <w:t>;</w:t>
      </w:r>
      <w:r w:rsidR="00557B8F">
        <w:rPr>
          <w:rFonts w:cs="Arial"/>
          <w:sz w:val="22"/>
          <w:szCs w:val="22"/>
        </w:rPr>
        <w:t xml:space="preserve"> </w:t>
      </w:r>
    </w:p>
    <w:p w14:paraId="543F10E2" w14:textId="28B1E64F" w:rsidR="00726424" w:rsidRPr="00557B8F" w:rsidRDefault="000D4FDE" w:rsidP="00557B8F">
      <w:pPr>
        <w:numPr>
          <w:ilvl w:val="0"/>
          <w:numId w:val="9"/>
        </w:numPr>
        <w:tabs>
          <w:tab w:val="left" w:pos="1080"/>
        </w:tabs>
        <w:ind w:left="1080" w:hanging="480"/>
        <w:jc w:val="both"/>
        <w:rPr>
          <w:rFonts w:cs="Arial"/>
          <w:sz w:val="22"/>
          <w:szCs w:val="22"/>
        </w:rPr>
      </w:pPr>
      <w:r>
        <w:rPr>
          <w:rFonts w:cs="Arial"/>
          <w:sz w:val="22"/>
          <w:szCs w:val="22"/>
        </w:rPr>
        <w:lastRenderedPageBreak/>
        <w:t xml:space="preserve">příprava podkladů pro hodnotící komisi </w:t>
      </w:r>
      <w:r w:rsidR="001A38F2" w:rsidRPr="003854D3">
        <w:rPr>
          <w:rFonts w:cs="Arial"/>
          <w:sz w:val="22"/>
          <w:szCs w:val="22"/>
        </w:rPr>
        <w:t xml:space="preserve">včetně kontroly </w:t>
      </w:r>
      <w:r w:rsidR="001A38F2">
        <w:rPr>
          <w:rFonts w:cs="Arial"/>
          <w:sz w:val="22"/>
          <w:szCs w:val="22"/>
        </w:rPr>
        <w:t>způsobu zpracování nabídkové ceny (</w:t>
      </w:r>
      <w:r w:rsidR="001A38F2" w:rsidRPr="003854D3">
        <w:rPr>
          <w:rFonts w:cs="Arial"/>
          <w:sz w:val="22"/>
          <w:szCs w:val="22"/>
        </w:rPr>
        <w:t>položkových rozpočtů</w:t>
      </w:r>
      <w:r w:rsidR="00017D28">
        <w:rPr>
          <w:rFonts w:cs="Arial"/>
          <w:sz w:val="22"/>
          <w:szCs w:val="22"/>
        </w:rPr>
        <w:t>, kalkulací apod.</w:t>
      </w:r>
      <w:r w:rsidR="001A38F2">
        <w:rPr>
          <w:rFonts w:cs="Arial"/>
          <w:sz w:val="22"/>
          <w:szCs w:val="22"/>
        </w:rPr>
        <w:t>)</w:t>
      </w:r>
      <w:r>
        <w:rPr>
          <w:rFonts w:cs="Arial"/>
          <w:sz w:val="22"/>
          <w:szCs w:val="22"/>
        </w:rPr>
        <w:t>;</w:t>
      </w:r>
    </w:p>
    <w:p w14:paraId="1277847F" w14:textId="77777777" w:rsidR="00726424" w:rsidRDefault="000D4FDE" w:rsidP="00726424">
      <w:pPr>
        <w:numPr>
          <w:ilvl w:val="0"/>
          <w:numId w:val="9"/>
        </w:numPr>
        <w:tabs>
          <w:tab w:val="left" w:pos="1080"/>
        </w:tabs>
        <w:ind w:left="1080" w:hanging="480"/>
        <w:jc w:val="both"/>
        <w:rPr>
          <w:rFonts w:cs="Arial"/>
          <w:sz w:val="22"/>
          <w:szCs w:val="22"/>
        </w:rPr>
      </w:pPr>
      <w:r>
        <w:rPr>
          <w:rFonts w:cs="Arial"/>
          <w:sz w:val="22"/>
          <w:szCs w:val="22"/>
        </w:rPr>
        <w:t>příprava čestného prohlášení členů /případně náhradníků/ hodnotící komise a zabezpečení jeho podpisu;</w:t>
      </w:r>
    </w:p>
    <w:p w14:paraId="0E22C02D" w14:textId="77777777" w:rsidR="00726424" w:rsidRDefault="000D4FDE" w:rsidP="00726424">
      <w:pPr>
        <w:numPr>
          <w:ilvl w:val="0"/>
          <w:numId w:val="9"/>
        </w:numPr>
        <w:tabs>
          <w:tab w:val="left" w:pos="1080"/>
        </w:tabs>
        <w:ind w:left="1080" w:hanging="480"/>
        <w:jc w:val="both"/>
        <w:rPr>
          <w:rFonts w:cs="Arial"/>
          <w:sz w:val="22"/>
          <w:szCs w:val="22"/>
        </w:rPr>
      </w:pPr>
      <w:r>
        <w:rPr>
          <w:rFonts w:cs="Arial"/>
          <w:sz w:val="22"/>
          <w:szCs w:val="22"/>
        </w:rPr>
        <w:t>zpracování protokolů z jednání hodnotící komise (vypracování Zprávy o hodnocení nabídek;</w:t>
      </w:r>
    </w:p>
    <w:p w14:paraId="66332F20" w14:textId="362CCF0A" w:rsidR="00726424" w:rsidRDefault="006D29B0" w:rsidP="00726424">
      <w:pPr>
        <w:numPr>
          <w:ilvl w:val="0"/>
          <w:numId w:val="9"/>
        </w:numPr>
        <w:tabs>
          <w:tab w:val="left" w:pos="1080"/>
        </w:tabs>
        <w:ind w:left="1080" w:hanging="480"/>
        <w:jc w:val="both"/>
        <w:rPr>
          <w:rFonts w:cs="Arial"/>
          <w:sz w:val="22"/>
          <w:szCs w:val="22"/>
        </w:rPr>
      </w:pPr>
      <w:r>
        <w:rPr>
          <w:rFonts w:cs="Arial"/>
          <w:sz w:val="22"/>
          <w:szCs w:val="22"/>
        </w:rPr>
        <w:t>z</w:t>
      </w:r>
      <w:r w:rsidR="00726424">
        <w:rPr>
          <w:rFonts w:cs="Arial"/>
          <w:sz w:val="22"/>
          <w:szCs w:val="22"/>
        </w:rPr>
        <w:t>abezpečení písemností</w:t>
      </w:r>
      <w:r>
        <w:rPr>
          <w:rFonts w:cs="Arial"/>
          <w:sz w:val="22"/>
          <w:szCs w:val="22"/>
        </w:rPr>
        <w:t xml:space="preserve"> (žádostí)</w:t>
      </w:r>
      <w:r w:rsidR="00F20173">
        <w:rPr>
          <w:rFonts w:cs="Arial"/>
          <w:sz w:val="22"/>
          <w:szCs w:val="22"/>
        </w:rPr>
        <w:t xml:space="preserve"> pro případné </w:t>
      </w:r>
      <w:r w:rsidR="00017D28">
        <w:rPr>
          <w:rFonts w:cs="Arial"/>
          <w:sz w:val="22"/>
          <w:szCs w:val="22"/>
        </w:rPr>
        <w:t>objasnění</w:t>
      </w:r>
      <w:r w:rsidR="00726424">
        <w:rPr>
          <w:rFonts w:cs="Arial"/>
          <w:sz w:val="22"/>
          <w:szCs w:val="22"/>
        </w:rPr>
        <w:t xml:space="preserve"> nabídek nebo odůvodnění mimořádně nízké nabídkové ceny</w:t>
      </w:r>
      <w:r>
        <w:rPr>
          <w:rFonts w:cs="Arial"/>
          <w:sz w:val="22"/>
          <w:szCs w:val="22"/>
        </w:rPr>
        <w:t>;</w:t>
      </w:r>
    </w:p>
    <w:p w14:paraId="54A3C1FB" w14:textId="4A57E556" w:rsidR="000617CE" w:rsidRPr="00C226ED" w:rsidRDefault="006D29B0" w:rsidP="00C226ED">
      <w:pPr>
        <w:numPr>
          <w:ilvl w:val="0"/>
          <w:numId w:val="9"/>
        </w:numPr>
        <w:tabs>
          <w:tab w:val="left" w:pos="1080"/>
        </w:tabs>
        <w:ind w:left="1080" w:hanging="480"/>
        <w:jc w:val="both"/>
        <w:rPr>
          <w:rFonts w:cs="Arial"/>
          <w:sz w:val="22"/>
          <w:szCs w:val="22"/>
        </w:rPr>
      </w:pPr>
      <w:r>
        <w:rPr>
          <w:rFonts w:cs="Arial"/>
          <w:sz w:val="22"/>
          <w:szCs w:val="22"/>
        </w:rPr>
        <w:t>příprava</w:t>
      </w:r>
      <w:r w:rsidR="00726424">
        <w:rPr>
          <w:rFonts w:cs="Arial"/>
          <w:sz w:val="22"/>
          <w:szCs w:val="22"/>
        </w:rPr>
        <w:t xml:space="preserve"> rozhodnutí zadavatele o výběru </w:t>
      </w:r>
      <w:r w:rsidR="00990838">
        <w:rPr>
          <w:rFonts w:cs="Arial"/>
          <w:sz w:val="22"/>
          <w:szCs w:val="22"/>
        </w:rPr>
        <w:t>dodavatele</w:t>
      </w:r>
      <w:r w:rsidR="00017D28">
        <w:rPr>
          <w:rFonts w:cs="Arial"/>
          <w:sz w:val="22"/>
          <w:szCs w:val="22"/>
        </w:rPr>
        <w:t xml:space="preserve"> </w:t>
      </w:r>
      <w:r w:rsidR="00C226ED">
        <w:rPr>
          <w:rFonts w:cs="Arial"/>
          <w:sz w:val="22"/>
          <w:szCs w:val="22"/>
        </w:rPr>
        <w:t xml:space="preserve">a </w:t>
      </w:r>
      <w:r w:rsidR="00462FE0" w:rsidRPr="00C226ED">
        <w:rPr>
          <w:rFonts w:cs="Arial"/>
          <w:sz w:val="22"/>
          <w:szCs w:val="22"/>
        </w:rPr>
        <w:t xml:space="preserve">odeslání </w:t>
      </w:r>
      <w:r w:rsidRPr="00C226ED">
        <w:rPr>
          <w:rFonts w:cs="Arial"/>
          <w:sz w:val="22"/>
          <w:szCs w:val="22"/>
        </w:rPr>
        <w:t>o</w:t>
      </w:r>
      <w:r w:rsidR="00726424" w:rsidRPr="00C226ED">
        <w:rPr>
          <w:rFonts w:cs="Arial"/>
          <w:sz w:val="22"/>
          <w:szCs w:val="22"/>
        </w:rPr>
        <w:t xml:space="preserve">známení rozhodnutí zadavatele o výběru </w:t>
      </w:r>
      <w:r w:rsidR="00AC472C">
        <w:rPr>
          <w:rFonts w:cs="Arial"/>
          <w:sz w:val="22"/>
          <w:szCs w:val="22"/>
        </w:rPr>
        <w:t>dodavatele</w:t>
      </w:r>
      <w:r w:rsidR="00462FE0" w:rsidRPr="00C226ED">
        <w:rPr>
          <w:rFonts w:cs="Arial"/>
          <w:sz w:val="22"/>
          <w:szCs w:val="22"/>
        </w:rPr>
        <w:t>;</w:t>
      </w:r>
    </w:p>
    <w:p w14:paraId="29558E7B" w14:textId="77777777" w:rsidR="00726424" w:rsidRPr="00E958D1" w:rsidRDefault="00AC472C" w:rsidP="00726424">
      <w:pPr>
        <w:numPr>
          <w:ilvl w:val="0"/>
          <w:numId w:val="9"/>
        </w:numPr>
        <w:tabs>
          <w:tab w:val="left" w:pos="1080"/>
        </w:tabs>
        <w:ind w:left="1080" w:hanging="480"/>
        <w:jc w:val="both"/>
        <w:rPr>
          <w:rFonts w:cs="Arial"/>
          <w:sz w:val="22"/>
          <w:szCs w:val="22"/>
        </w:rPr>
      </w:pPr>
      <w:r>
        <w:rPr>
          <w:bCs/>
          <w:color w:val="000000"/>
          <w:sz w:val="22"/>
          <w:szCs w:val="22"/>
        </w:rPr>
        <w:t>příprava</w:t>
      </w:r>
      <w:r w:rsidRPr="003816EA">
        <w:rPr>
          <w:bCs/>
          <w:color w:val="000000"/>
          <w:sz w:val="22"/>
          <w:szCs w:val="22"/>
        </w:rPr>
        <w:t xml:space="preserve"> rozhodnutí </w:t>
      </w:r>
      <w:r>
        <w:rPr>
          <w:bCs/>
          <w:color w:val="000000"/>
          <w:sz w:val="22"/>
          <w:szCs w:val="22"/>
        </w:rPr>
        <w:t xml:space="preserve">zadavatele </w:t>
      </w:r>
      <w:r w:rsidRPr="003816EA">
        <w:rPr>
          <w:bCs/>
          <w:color w:val="000000"/>
          <w:sz w:val="22"/>
          <w:szCs w:val="22"/>
        </w:rPr>
        <w:t xml:space="preserve">o vyloučení </w:t>
      </w:r>
      <w:r>
        <w:rPr>
          <w:bCs/>
          <w:color w:val="000000"/>
          <w:sz w:val="22"/>
          <w:szCs w:val="22"/>
        </w:rPr>
        <w:t>účastníků</w:t>
      </w:r>
      <w:r w:rsidRPr="003816EA">
        <w:rPr>
          <w:bCs/>
          <w:color w:val="000000"/>
          <w:sz w:val="22"/>
          <w:szCs w:val="22"/>
        </w:rPr>
        <w:t xml:space="preserve">, jejichž nabídky nesplnily požadavky </w:t>
      </w:r>
      <w:r>
        <w:rPr>
          <w:bCs/>
          <w:color w:val="000000"/>
          <w:sz w:val="22"/>
          <w:szCs w:val="22"/>
        </w:rPr>
        <w:t>zákona</w:t>
      </w:r>
      <w:r w:rsidRPr="003816EA">
        <w:rPr>
          <w:bCs/>
          <w:color w:val="000000"/>
          <w:sz w:val="22"/>
          <w:szCs w:val="22"/>
        </w:rPr>
        <w:t xml:space="preserve"> a zadavatele </w:t>
      </w:r>
      <w:r>
        <w:rPr>
          <w:bCs/>
          <w:color w:val="000000"/>
          <w:sz w:val="22"/>
          <w:szCs w:val="22"/>
        </w:rPr>
        <w:t>v průběhu zadávacího řízení a odeslání podepsaného rozhodnutí</w:t>
      </w:r>
      <w:r w:rsidR="000617CE" w:rsidRPr="003816EA">
        <w:rPr>
          <w:bCs/>
          <w:color w:val="000000"/>
          <w:sz w:val="22"/>
          <w:szCs w:val="22"/>
        </w:rPr>
        <w:t>;</w:t>
      </w:r>
      <w:r w:rsidR="00726424">
        <w:rPr>
          <w:rFonts w:cs="Arial"/>
          <w:sz w:val="22"/>
          <w:szCs w:val="22"/>
        </w:rPr>
        <w:t xml:space="preserve"> </w:t>
      </w:r>
    </w:p>
    <w:p w14:paraId="5247C56C" w14:textId="1ED06231" w:rsidR="00EA355B" w:rsidRDefault="00EA355B" w:rsidP="00726424">
      <w:pPr>
        <w:numPr>
          <w:ilvl w:val="0"/>
          <w:numId w:val="9"/>
        </w:numPr>
        <w:tabs>
          <w:tab w:val="left" w:pos="1080"/>
        </w:tabs>
        <w:ind w:left="1080" w:hanging="480"/>
        <w:jc w:val="both"/>
        <w:rPr>
          <w:rFonts w:cs="Arial"/>
          <w:sz w:val="22"/>
          <w:szCs w:val="22"/>
        </w:rPr>
      </w:pPr>
      <w:r>
        <w:rPr>
          <w:rFonts w:cs="Arial"/>
          <w:sz w:val="22"/>
          <w:szCs w:val="22"/>
        </w:rPr>
        <w:t xml:space="preserve">zajištění komunikace s vybraným dodavatelem v rámci poskytování součinnosti a předkládání dokladů </w:t>
      </w:r>
      <w:r w:rsidR="00017D28">
        <w:rPr>
          <w:rFonts w:cs="Arial"/>
          <w:sz w:val="22"/>
          <w:szCs w:val="22"/>
        </w:rPr>
        <w:t xml:space="preserve">informací </w:t>
      </w:r>
      <w:r>
        <w:rPr>
          <w:rFonts w:cs="Arial"/>
          <w:sz w:val="22"/>
          <w:szCs w:val="22"/>
        </w:rPr>
        <w:t xml:space="preserve">před </w:t>
      </w:r>
      <w:r w:rsidR="00017D28">
        <w:rPr>
          <w:rFonts w:cs="Arial"/>
          <w:sz w:val="22"/>
          <w:szCs w:val="22"/>
        </w:rPr>
        <w:t>uzavřením</w:t>
      </w:r>
      <w:r>
        <w:rPr>
          <w:rFonts w:cs="Arial"/>
          <w:sz w:val="22"/>
          <w:szCs w:val="22"/>
        </w:rPr>
        <w:t xml:space="preserve"> smlouvy v souladu se zákone</w:t>
      </w:r>
      <w:r w:rsidR="00DA15D3">
        <w:rPr>
          <w:rFonts w:cs="Arial"/>
          <w:sz w:val="22"/>
          <w:szCs w:val="22"/>
        </w:rPr>
        <w:t>m</w:t>
      </w:r>
      <w:r w:rsidR="00017D28">
        <w:rPr>
          <w:rFonts w:cs="Arial"/>
          <w:sz w:val="22"/>
          <w:szCs w:val="22"/>
        </w:rPr>
        <w:t>; kontrola dokladů a informací</w:t>
      </w:r>
      <w:r w:rsidR="00017D28" w:rsidRPr="00017D28">
        <w:rPr>
          <w:rFonts w:cs="Arial"/>
          <w:sz w:val="22"/>
          <w:szCs w:val="22"/>
        </w:rPr>
        <w:t xml:space="preserve"> </w:t>
      </w:r>
      <w:r w:rsidR="00017D28">
        <w:rPr>
          <w:rFonts w:cs="Arial"/>
          <w:sz w:val="22"/>
          <w:szCs w:val="22"/>
        </w:rPr>
        <w:t>poskytnutých vybraným dodavatelem</w:t>
      </w:r>
      <w:r w:rsidR="00DA15D3">
        <w:rPr>
          <w:rFonts w:cs="Arial"/>
          <w:sz w:val="22"/>
          <w:szCs w:val="22"/>
        </w:rPr>
        <w:t>;</w:t>
      </w:r>
    </w:p>
    <w:p w14:paraId="266D97AD" w14:textId="77777777" w:rsidR="00726424" w:rsidRPr="00E958D1" w:rsidRDefault="00462FE0" w:rsidP="00726424">
      <w:pPr>
        <w:numPr>
          <w:ilvl w:val="0"/>
          <w:numId w:val="9"/>
        </w:numPr>
        <w:tabs>
          <w:tab w:val="left" w:pos="1080"/>
        </w:tabs>
        <w:ind w:left="1080" w:hanging="480"/>
        <w:jc w:val="both"/>
        <w:rPr>
          <w:rFonts w:cs="Arial"/>
          <w:sz w:val="22"/>
          <w:szCs w:val="22"/>
        </w:rPr>
      </w:pPr>
      <w:r>
        <w:rPr>
          <w:rFonts w:cs="Arial"/>
          <w:sz w:val="22"/>
          <w:szCs w:val="22"/>
        </w:rPr>
        <w:t>u</w:t>
      </w:r>
      <w:r w:rsidR="00726424" w:rsidRPr="00E958D1">
        <w:rPr>
          <w:rFonts w:cs="Arial"/>
          <w:sz w:val="22"/>
          <w:szCs w:val="22"/>
        </w:rPr>
        <w:t>veřejnění výsledků zadávacího řízení ve Věstníku veřejných zakázek</w:t>
      </w:r>
      <w:r>
        <w:rPr>
          <w:rFonts w:cs="Arial"/>
          <w:sz w:val="22"/>
          <w:szCs w:val="22"/>
        </w:rPr>
        <w:t>/</w:t>
      </w:r>
      <w:r w:rsidRPr="002A51CD">
        <w:rPr>
          <w:rFonts w:cs="Arial"/>
          <w:sz w:val="22"/>
          <w:szCs w:val="22"/>
        </w:rPr>
        <w:t>v Úředním věstníku Evropské unie</w:t>
      </w:r>
      <w:r>
        <w:rPr>
          <w:rFonts w:cs="Arial"/>
          <w:sz w:val="22"/>
          <w:szCs w:val="22"/>
        </w:rPr>
        <w:t xml:space="preserve"> (Oznámení o </w:t>
      </w:r>
      <w:r w:rsidR="003D3CC5">
        <w:rPr>
          <w:rFonts w:cs="Arial"/>
          <w:sz w:val="22"/>
          <w:szCs w:val="22"/>
        </w:rPr>
        <w:t>výsledku zadávacího řízení</w:t>
      </w:r>
      <w:r>
        <w:rPr>
          <w:rFonts w:cs="Arial"/>
          <w:sz w:val="22"/>
          <w:szCs w:val="22"/>
        </w:rPr>
        <w:t>);</w:t>
      </w:r>
    </w:p>
    <w:p w14:paraId="5560A0B6" w14:textId="009E464C" w:rsidR="00726424" w:rsidRPr="00E958D1" w:rsidRDefault="00363AF6" w:rsidP="00726424">
      <w:pPr>
        <w:numPr>
          <w:ilvl w:val="0"/>
          <w:numId w:val="9"/>
        </w:numPr>
        <w:tabs>
          <w:tab w:val="left" w:pos="1080"/>
        </w:tabs>
        <w:ind w:left="1080" w:hanging="480"/>
        <w:jc w:val="both"/>
        <w:rPr>
          <w:rFonts w:cs="Arial"/>
          <w:sz w:val="22"/>
          <w:szCs w:val="22"/>
        </w:rPr>
      </w:pPr>
      <w:r>
        <w:rPr>
          <w:rFonts w:cs="Arial"/>
          <w:sz w:val="22"/>
          <w:szCs w:val="22"/>
        </w:rPr>
        <w:t>zpracování Písemné z</w:t>
      </w:r>
      <w:r w:rsidRPr="00E958D1">
        <w:rPr>
          <w:rFonts w:cs="Arial"/>
          <w:sz w:val="22"/>
          <w:szCs w:val="22"/>
        </w:rPr>
        <w:t>právy zadavatele o průběhu zadávacího řízení</w:t>
      </w:r>
      <w:r w:rsidR="003248AE">
        <w:rPr>
          <w:rFonts w:cs="Arial"/>
          <w:sz w:val="22"/>
          <w:szCs w:val="22"/>
        </w:rPr>
        <w:t xml:space="preserve"> a její uveřejnění</w:t>
      </w:r>
      <w:r w:rsidR="00AE1813">
        <w:rPr>
          <w:rFonts w:cs="Arial"/>
          <w:sz w:val="22"/>
          <w:szCs w:val="22"/>
        </w:rPr>
        <w:t>;</w:t>
      </w:r>
    </w:p>
    <w:p w14:paraId="7702504A" w14:textId="1508CF23" w:rsidR="00726424" w:rsidRDefault="00EA355B" w:rsidP="00726424">
      <w:pPr>
        <w:numPr>
          <w:ilvl w:val="0"/>
          <w:numId w:val="9"/>
        </w:numPr>
        <w:tabs>
          <w:tab w:val="left" w:pos="1080"/>
        </w:tabs>
        <w:ind w:left="1134" w:hanging="567"/>
        <w:jc w:val="both"/>
        <w:rPr>
          <w:rFonts w:cs="Arial"/>
          <w:sz w:val="22"/>
          <w:szCs w:val="22"/>
        </w:rPr>
      </w:pPr>
      <w:r>
        <w:rPr>
          <w:rFonts w:cs="Arial"/>
          <w:sz w:val="22"/>
          <w:szCs w:val="22"/>
        </w:rPr>
        <w:t xml:space="preserve">kompletace a předání </w:t>
      </w:r>
      <w:r w:rsidR="003248AE">
        <w:rPr>
          <w:rFonts w:cs="Arial"/>
          <w:sz w:val="22"/>
          <w:szCs w:val="22"/>
        </w:rPr>
        <w:t>originální</w:t>
      </w:r>
      <w:r>
        <w:rPr>
          <w:rFonts w:cs="Arial"/>
          <w:sz w:val="22"/>
          <w:szCs w:val="22"/>
        </w:rPr>
        <w:t xml:space="preserve"> dokumentace o průběhu zadání </w:t>
      </w:r>
      <w:r w:rsidR="003248AE">
        <w:rPr>
          <w:rFonts w:cs="Arial"/>
          <w:sz w:val="22"/>
          <w:szCs w:val="22"/>
        </w:rPr>
        <w:t>k archivaci</w:t>
      </w:r>
      <w:r>
        <w:rPr>
          <w:rFonts w:cs="Arial"/>
          <w:sz w:val="22"/>
          <w:szCs w:val="22"/>
        </w:rPr>
        <w:t xml:space="preserve">. </w:t>
      </w:r>
    </w:p>
    <w:p w14:paraId="2ECF0F7C" w14:textId="77777777" w:rsidR="00726424" w:rsidRDefault="00726424" w:rsidP="00726424">
      <w:pPr>
        <w:ind w:left="567" w:hanging="425"/>
        <w:jc w:val="both"/>
        <w:rPr>
          <w:rFonts w:cs="Arial"/>
          <w:sz w:val="22"/>
          <w:szCs w:val="22"/>
        </w:rPr>
      </w:pPr>
    </w:p>
    <w:p w14:paraId="5891D167" w14:textId="77777777" w:rsidR="00726424" w:rsidRDefault="00726424" w:rsidP="009547D4">
      <w:pPr>
        <w:widowControl w:val="0"/>
        <w:numPr>
          <w:ilvl w:val="0"/>
          <w:numId w:val="3"/>
        </w:numPr>
        <w:ind w:left="567" w:hanging="425"/>
        <w:jc w:val="both"/>
        <w:rPr>
          <w:rFonts w:cs="Arial"/>
          <w:sz w:val="22"/>
          <w:szCs w:val="22"/>
        </w:rPr>
      </w:pPr>
      <w:r>
        <w:rPr>
          <w:rFonts w:cs="Arial"/>
          <w:sz w:val="22"/>
          <w:szCs w:val="22"/>
        </w:rPr>
        <w:t xml:space="preserve">Příkazník se dále zavazuje vypracovat veškeré dokumenty pro řešení případných námitek </w:t>
      </w:r>
      <w:r w:rsidR="00DA15D3">
        <w:rPr>
          <w:rFonts w:cs="Arial"/>
          <w:sz w:val="22"/>
          <w:szCs w:val="22"/>
        </w:rPr>
        <w:t>účastníků</w:t>
      </w:r>
      <w:r>
        <w:rPr>
          <w:rFonts w:cs="Arial"/>
          <w:sz w:val="22"/>
          <w:szCs w:val="22"/>
        </w:rPr>
        <w:t>, a to zejména:</w:t>
      </w:r>
    </w:p>
    <w:p w14:paraId="6D1B2F96" w14:textId="77777777" w:rsidR="00726424" w:rsidRPr="00260B99" w:rsidRDefault="00F52EB0" w:rsidP="00260B99">
      <w:pPr>
        <w:pStyle w:val="Odstavecseseznamem"/>
        <w:numPr>
          <w:ilvl w:val="0"/>
          <w:numId w:val="19"/>
        </w:numPr>
        <w:tabs>
          <w:tab w:val="left" w:pos="1080"/>
        </w:tabs>
        <w:ind w:left="1134" w:hanging="283"/>
        <w:jc w:val="both"/>
        <w:rPr>
          <w:rFonts w:cs="Arial"/>
          <w:sz w:val="22"/>
          <w:szCs w:val="22"/>
        </w:rPr>
      </w:pPr>
      <w:r w:rsidRPr="00871D0F">
        <w:rPr>
          <w:rFonts w:cs="Arial"/>
          <w:sz w:val="22"/>
          <w:szCs w:val="22"/>
        </w:rPr>
        <w:t xml:space="preserve">zpracování návrhu rozhodnutí zadavatele k případným námitkám </w:t>
      </w:r>
      <w:r>
        <w:rPr>
          <w:rFonts w:cs="Arial"/>
          <w:sz w:val="22"/>
          <w:szCs w:val="22"/>
        </w:rPr>
        <w:t>účastníků</w:t>
      </w:r>
      <w:r w:rsidRPr="00871D0F">
        <w:rPr>
          <w:rFonts w:cs="Arial"/>
          <w:sz w:val="22"/>
          <w:szCs w:val="22"/>
        </w:rPr>
        <w:t xml:space="preserve"> podaných k zadavateli a odeslání podepsaného rozhodnutí</w:t>
      </w:r>
    </w:p>
    <w:p w14:paraId="46FD7F29" w14:textId="77777777" w:rsidR="00726424" w:rsidRDefault="00F52EB0" w:rsidP="00372D89">
      <w:pPr>
        <w:pStyle w:val="Odstavecseseznamem"/>
        <w:numPr>
          <w:ilvl w:val="0"/>
          <w:numId w:val="19"/>
        </w:numPr>
        <w:tabs>
          <w:tab w:val="left" w:pos="1080"/>
        </w:tabs>
        <w:ind w:left="1134" w:hanging="283"/>
        <w:jc w:val="both"/>
        <w:rPr>
          <w:rFonts w:cs="Arial"/>
          <w:sz w:val="22"/>
          <w:szCs w:val="22"/>
        </w:rPr>
      </w:pPr>
      <w:r w:rsidRPr="00871D0F">
        <w:rPr>
          <w:rFonts w:cs="Arial"/>
          <w:sz w:val="22"/>
          <w:szCs w:val="22"/>
        </w:rPr>
        <w:t>zpracování návrhu vyjádření zadavatele pro orgán dohledu (ÚOHS) v případě, že by některý z dodavatelů podal k tomuto orgánu návrh na přezkoumání úkonů zadavatele</w:t>
      </w:r>
      <w:r>
        <w:rPr>
          <w:rFonts w:cs="Arial"/>
          <w:sz w:val="22"/>
          <w:szCs w:val="22"/>
        </w:rPr>
        <w:t xml:space="preserve"> / jiná osoba podala podnět k </w:t>
      </w:r>
      <w:r w:rsidRPr="00871D0F">
        <w:rPr>
          <w:rFonts w:cs="Arial"/>
          <w:sz w:val="22"/>
          <w:szCs w:val="22"/>
        </w:rPr>
        <w:t>přezkoumání úkonů zadavatele</w:t>
      </w:r>
    </w:p>
    <w:p w14:paraId="06041081" w14:textId="09B910C0" w:rsidR="00260B99" w:rsidRPr="00372D89" w:rsidRDefault="00260B99" w:rsidP="00372D89">
      <w:pPr>
        <w:pStyle w:val="Odstavecseseznamem"/>
        <w:numPr>
          <w:ilvl w:val="0"/>
          <w:numId w:val="19"/>
        </w:numPr>
        <w:tabs>
          <w:tab w:val="left" w:pos="1080"/>
        </w:tabs>
        <w:ind w:left="1134" w:hanging="283"/>
        <w:jc w:val="both"/>
        <w:rPr>
          <w:rFonts w:cs="Arial"/>
          <w:sz w:val="22"/>
          <w:szCs w:val="22"/>
        </w:rPr>
      </w:pPr>
      <w:r>
        <w:rPr>
          <w:bCs/>
          <w:color w:val="000000"/>
          <w:sz w:val="22"/>
          <w:szCs w:val="22"/>
        </w:rPr>
        <w:t>zastupování zadavatele ve správním řízení před orgánem dohledu (ÚOHS)</w:t>
      </w:r>
    </w:p>
    <w:p w14:paraId="64F9D8B6" w14:textId="77777777" w:rsidR="00726424" w:rsidRPr="00372D89" w:rsidRDefault="00F52EB0" w:rsidP="00372D89">
      <w:pPr>
        <w:pStyle w:val="Odstavecseseznamem"/>
        <w:numPr>
          <w:ilvl w:val="0"/>
          <w:numId w:val="19"/>
        </w:numPr>
        <w:tabs>
          <w:tab w:val="left" w:pos="1080"/>
        </w:tabs>
        <w:ind w:left="1134" w:hanging="283"/>
        <w:jc w:val="both"/>
        <w:rPr>
          <w:rFonts w:cs="Arial"/>
          <w:sz w:val="22"/>
          <w:szCs w:val="22"/>
        </w:rPr>
      </w:pPr>
      <w:r w:rsidRPr="00871D0F">
        <w:rPr>
          <w:rFonts w:cs="Arial"/>
          <w:sz w:val="22"/>
          <w:szCs w:val="22"/>
        </w:rPr>
        <w:t>předání dokumentace o veřejné zakázce včetně vyjádření zadavatele ÚOHS ve lhůtě a způsobem stanoveným zákonem</w:t>
      </w:r>
    </w:p>
    <w:p w14:paraId="5FFBB2A1" w14:textId="77777777" w:rsidR="00726424" w:rsidRPr="00372D89" w:rsidRDefault="00F52EB0" w:rsidP="00372D89">
      <w:pPr>
        <w:pStyle w:val="Odstavecseseznamem"/>
        <w:numPr>
          <w:ilvl w:val="0"/>
          <w:numId w:val="19"/>
        </w:numPr>
        <w:tabs>
          <w:tab w:val="left" w:pos="1080"/>
        </w:tabs>
        <w:ind w:left="1134" w:hanging="283"/>
        <w:jc w:val="both"/>
        <w:rPr>
          <w:rFonts w:cs="Arial"/>
          <w:sz w:val="22"/>
          <w:szCs w:val="22"/>
        </w:rPr>
      </w:pPr>
      <w:r w:rsidRPr="00871D0F">
        <w:rPr>
          <w:rFonts w:cs="Arial"/>
          <w:sz w:val="22"/>
          <w:szCs w:val="22"/>
        </w:rPr>
        <w:t>ukončení zadáv</w:t>
      </w:r>
      <w:r>
        <w:rPr>
          <w:rFonts w:cs="Arial"/>
          <w:sz w:val="22"/>
          <w:szCs w:val="22"/>
        </w:rPr>
        <w:t>acího řízení po rozhodnutí ÚOHS</w:t>
      </w:r>
      <w:r w:rsidR="00260B99">
        <w:rPr>
          <w:rFonts w:cs="Arial"/>
          <w:sz w:val="22"/>
          <w:szCs w:val="22"/>
        </w:rPr>
        <w:t>.</w:t>
      </w:r>
    </w:p>
    <w:p w14:paraId="5600B5A2" w14:textId="77777777" w:rsidR="00726424" w:rsidRDefault="00726424" w:rsidP="00726424">
      <w:pPr>
        <w:tabs>
          <w:tab w:val="left" w:pos="1080"/>
        </w:tabs>
        <w:ind w:left="600"/>
        <w:jc w:val="both"/>
        <w:rPr>
          <w:rFonts w:cs="Arial"/>
          <w:sz w:val="22"/>
          <w:szCs w:val="22"/>
        </w:rPr>
      </w:pPr>
    </w:p>
    <w:p w14:paraId="7444FE4F" w14:textId="77777777" w:rsidR="00726424" w:rsidRPr="00C07DD7" w:rsidRDefault="00726424" w:rsidP="00726424">
      <w:pPr>
        <w:widowControl w:val="0"/>
        <w:numPr>
          <w:ilvl w:val="0"/>
          <w:numId w:val="3"/>
        </w:numPr>
        <w:ind w:left="567" w:hanging="425"/>
        <w:jc w:val="both"/>
        <w:rPr>
          <w:rFonts w:cs="Arial"/>
          <w:sz w:val="22"/>
          <w:szCs w:val="22"/>
        </w:rPr>
      </w:pPr>
      <w:r w:rsidRPr="00C07DD7">
        <w:rPr>
          <w:rFonts w:cs="Arial"/>
          <w:sz w:val="22"/>
          <w:szCs w:val="22"/>
        </w:rPr>
        <w:t xml:space="preserve">Pokud by </w:t>
      </w:r>
      <w:r>
        <w:rPr>
          <w:rFonts w:cs="Arial"/>
          <w:sz w:val="22"/>
          <w:szCs w:val="22"/>
        </w:rPr>
        <w:t>příkazce</w:t>
      </w:r>
      <w:r w:rsidRPr="00C07DD7">
        <w:rPr>
          <w:rFonts w:cs="Arial"/>
          <w:sz w:val="22"/>
          <w:szCs w:val="22"/>
        </w:rPr>
        <w:t xml:space="preserve"> svým rozhodnutím zadávací řízení zrušil, pak je povinností </w:t>
      </w:r>
      <w:r>
        <w:rPr>
          <w:rFonts w:cs="Arial"/>
          <w:sz w:val="22"/>
          <w:szCs w:val="22"/>
        </w:rPr>
        <w:t>příkazníka</w:t>
      </w:r>
      <w:r w:rsidRPr="00C07DD7">
        <w:rPr>
          <w:rFonts w:cs="Arial"/>
          <w:sz w:val="22"/>
          <w:szCs w:val="22"/>
        </w:rPr>
        <w:t xml:space="preserve"> provést přípravu rozhodnutí zadavatele o zrušení veřejné zakázky včetně oznámení o zrušení a jeho zveřejnění ve Věstníku veřejných zakázek</w:t>
      </w:r>
      <w:r w:rsidR="00E80AE5">
        <w:rPr>
          <w:rFonts w:cs="Arial"/>
          <w:sz w:val="22"/>
          <w:szCs w:val="22"/>
        </w:rPr>
        <w:t xml:space="preserve"> / Úředním věstníku EU.</w:t>
      </w:r>
    </w:p>
    <w:p w14:paraId="15DD2393" w14:textId="77777777" w:rsidR="00726424" w:rsidRDefault="00726424" w:rsidP="00726424">
      <w:pPr>
        <w:widowControl w:val="0"/>
        <w:ind w:left="142"/>
        <w:jc w:val="both"/>
        <w:rPr>
          <w:rFonts w:cs="Arial"/>
          <w:sz w:val="22"/>
          <w:szCs w:val="22"/>
        </w:rPr>
      </w:pPr>
    </w:p>
    <w:p w14:paraId="5FAA7014" w14:textId="684B6BAD" w:rsidR="00726424" w:rsidRDefault="00276EA4" w:rsidP="00726424">
      <w:pPr>
        <w:widowControl w:val="0"/>
        <w:numPr>
          <w:ilvl w:val="0"/>
          <w:numId w:val="3"/>
        </w:numPr>
        <w:ind w:left="567" w:hanging="425"/>
        <w:jc w:val="both"/>
        <w:rPr>
          <w:rFonts w:cs="Arial"/>
          <w:sz w:val="22"/>
          <w:szCs w:val="22"/>
        </w:rPr>
      </w:pPr>
      <w:r>
        <w:rPr>
          <w:rFonts w:cs="Arial"/>
          <w:sz w:val="22"/>
          <w:szCs w:val="22"/>
        </w:rPr>
        <w:t>V </w:t>
      </w:r>
      <w:r w:rsidR="00726424">
        <w:rPr>
          <w:rFonts w:cs="Arial"/>
          <w:sz w:val="22"/>
          <w:szCs w:val="22"/>
        </w:rPr>
        <w:t>dokumentaci</w:t>
      </w:r>
      <w:r>
        <w:rPr>
          <w:rFonts w:cs="Arial"/>
          <w:sz w:val="22"/>
          <w:szCs w:val="22"/>
        </w:rPr>
        <w:t xml:space="preserve"> o veřejné zakázce</w:t>
      </w:r>
      <w:r w:rsidR="00726424">
        <w:rPr>
          <w:rFonts w:cs="Arial"/>
          <w:sz w:val="22"/>
          <w:szCs w:val="22"/>
        </w:rPr>
        <w:t xml:space="preserve"> je příkazník povinen zajistit písemnou evidenci všech provedených úkonů</w:t>
      </w:r>
      <w:r>
        <w:rPr>
          <w:rFonts w:cs="Arial"/>
          <w:sz w:val="22"/>
          <w:szCs w:val="22"/>
        </w:rPr>
        <w:t>, zejména</w:t>
      </w:r>
      <w:r w:rsidR="00726424">
        <w:rPr>
          <w:rFonts w:cs="Arial"/>
          <w:sz w:val="22"/>
          <w:szCs w:val="22"/>
        </w:rPr>
        <w:t xml:space="preserve"> </w:t>
      </w:r>
      <w:r>
        <w:rPr>
          <w:rFonts w:cs="Arial"/>
          <w:sz w:val="22"/>
          <w:szCs w:val="22"/>
        </w:rPr>
        <w:t xml:space="preserve">vůči dodavatelům, </w:t>
      </w:r>
      <w:r w:rsidR="00726424">
        <w:rPr>
          <w:rFonts w:cs="Arial"/>
          <w:sz w:val="22"/>
          <w:szCs w:val="22"/>
        </w:rPr>
        <w:t>spr</w:t>
      </w:r>
      <w:r>
        <w:rPr>
          <w:rFonts w:cs="Arial"/>
          <w:sz w:val="22"/>
          <w:szCs w:val="22"/>
        </w:rPr>
        <w:t xml:space="preserve">ávci Věstníku veřejných zakázek, </w:t>
      </w:r>
      <w:r w:rsidR="00726424">
        <w:rPr>
          <w:rFonts w:cs="Arial"/>
          <w:sz w:val="22"/>
          <w:szCs w:val="22"/>
        </w:rPr>
        <w:t>orgánu dohledu</w:t>
      </w:r>
      <w:r>
        <w:rPr>
          <w:rFonts w:cs="Arial"/>
          <w:sz w:val="22"/>
          <w:szCs w:val="22"/>
        </w:rPr>
        <w:t xml:space="preserve"> a jiným subjektům</w:t>
      </w:r>
      <w:r w:rsidR="00726424">
        <w:rPr>
          <w:rFonts w:cs="Arial"/>
          <w:sz w:val="22"/>
          <w:szCs w:val="22"/>
        </w:rPr>
        <w:t>.</w:t>
      </w:r>
    </w:p>
    <w:p w14:paraId="289A9984" w14:textId="77777777" w:rsidR="00726424" w:rsidRDefault="00726424" w:rsidP="00726424">
      <w:pPr>
        <w:ind w:left="567" w:hanging="425"/>
        <w:jc w:val="both"/>
        <w:rPr>
          <w:rFonts w:cs="Arial"/>
          <w:sz w:val="22"/>
          <w:szCs w:val="22"/>
        </w:rPr>
      </w:pPr>
    </w:p>
    <w:p w14:paraId="4E002628" w14:textId="6D9F446E" w:rsidR="00726424" w:rsidRDefault="00726424" w:rsidP="00726424">
      <w:pPr>
        <w:widowControl w:val="0"/>
        <w:numPr>
          <w:ilvl w:val="0"/>
          <w:numId w:val="3"/>
        </w:numPr>
        <w:ind w:left="567" w:hanging="425"/>
        <w:jc w:val="both"/>
        <w:rPr>
          <w:rFonts w:cs="Arial"/>
          <w:sz w:val="22"/>
          <w:szCs w:val="22"/>
        </w:rPr>
      </w:pPr>
      <w:r>
        <w:rPr>
          <w:rFonts w:cs="Arial"/>
          <w:sz w:val="22"/>
          <w:szCs w:val="22"/>
        </w:rPr>
        <w:t>Jako výsledek činnosti příka</w:t>
      </w:r>
      <w:r w:rsidR="000D705E">
        <w:rPr>
          <w:rFonts w:cs="Arial"/>
          <w:sz w:val="22"/>
          <w:szCs w:val="22"/>
        </w:rPr>
        <w:t xml:space="preserve">zníka předá příkazník příkazci </w:t>
      </w:r>
      <w:r>
        <w:rPr>
          <w:rFonts w:cs="Arial"/>
          <w:sz w:val="22"/>
          <w:szCs w:val="22"/>
        </w:rPr>
        <w:t>veškerou dokumentaci o pr</w:t>
      </w:r>
      <w:r w:rsidR="003E0B62">
        <w:rPr>
          <w:rFonts w:cs="Arial"/>
          <w:sz w:val="22"/>
          <w:szCs w:val="22"/>
        </w:rPr>
        <w:t>ůběhu zadávacího řízení</w:t>
      </w:r>
      <w:r>
        <w:rPr>
          <w:rFonts w:cs="Arial"/>
          <w:sz w:val="22"/>
          <w:szCs w:val="22"/>
        </w:rPr>
        <w:t>.</w:t>
      </w:r>
    </w:p>
    <w:p w14:paraId="76C4B820" w14:textId="77777777" w:rsidR="001D27F0" w:rsidRDefault="001D27F0" w:rsidP="001D27F0">
      <w:pPr>
        <w:widowControl w:val="0"/>
        <w:ind w:left="567"/>
        <w:jc w:val="both"/>
        <w:rPr>
          <w:rFonts w:cs="Arial"/>
          <w:sz w:val="22"/>
          <w:szCs w:val="22"/>
        </w:rPr>
      </w:pPr>
    </w:p>
    <w:p w14:paraId="73D89D88" w14:textId="77777777" w:rsidR="001D27F0" w:rsidRDefault="001D27F0" w:rsidP="00726424">
      <w:pPr>
        <w:widowControl w:val="0"/>
        <w:numPr>
          <w:ilvl w:val="0"/>
          <w:numId w:val="3"/>
        </w:numPr>
        <w:ind w:left="567" w:hanging="425"/>
        <w:jc w:val="both"/>
        <w:rPr>
          <w:rFonts w:cs="Arial"/>
          <w:sz w:val="22"/>
          <w:szCs w:val="22"/>
        </w:rPr>
      </w:pPr>
      <w:r w:rsidRPr="00636F96">
        <w:rPr>
          <w:rFonts w:cs="Arial"/>
          <w:sz w:val="22"/>
          <w:szCs w:val="22"/>
        </w:rPr>
        <w:t xml:space="preserve">Pokud v tomto článku není uvedena některá z dílčích činností příkazníka, pak vždy platí, že příkazník je povinen připravit pro příkazce veškeré podklady, zorganizovat veškeré činnosti a odeslat veškeré doklady vyplývající ze znění zákona, a to ve lhůtách stanovených zákonem, popř. v předstihu tak, aby byly dodrženy (zákonné) lhůty pro činnosti, které má vykonat přímo </w:t>
      </w:r>
      <w:r>
        <w:rPr>
          <w:rFonts w:cs="Arial"/>
          <w:sz w:val="22"/>
          <w:szCs w:val="22"/>
        </w:rPr>
        <w:t>příkazce</w:t>
      </w:r>
      <w:r w:rsidRPr="00636F96">
        <w:rPr>
          <w:rFonts w:cs="Arial"/>
          <w:sz w:val="22"/>
          <w:szCs w:val="22"/>
        </w:rPr>
        <w:t>.</w:t>
      </w:r>
    </w:p>
    <w:p w14:paraId="6BF4D374" w14:textId="77777777" w:rsidR="00726424" w:rsidRDefault="00726424" w:rsidP="00726424">
      <w:pPr>
        <w:jc w:val="both"/>
        <w:rPr>
          <w:rFonts w:cs="Arial"/>
          <w:b/>
          <w:sz w:val="22"/>
          <w:szCs w:val="22"/>
          <w:u w:val="single"/>
        </w:rPr>
      </w:pPr>
    </w:p>
    <w:p w14:paraId="2A610779" w14:textId="77777777" w:rsidR="00726424" w:rsidRPr="00A62620" w:rsidRDefault="00726424" w:rsidP="00726424">
      <w:pPr>
        <w:pStyle w:val="Nadpis1"/>
        <w:keepNext w:val="0"/>
        <w:widowControl w:val="0"/>
        <w:numPr>
          <w:ilvl w:val="0"/>
          <w:numId w:val="1"/>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2"/>
          <w:szCs w:val="24"/>
        </w:rPr>
      </w:pPr>
      <w:r w:rsidRPr="00A62620">
        <w:rPr>
          <w:rFonts w:cs="Arial"/>
          <w:sz w:val="22"/>
          <w:szCs w:val="24"/>
        </w:rPr>
        <w:t>Čestné prohlášení příkazníka</w:t>
      </w:r>
    </w:p>
    <w:p w14:paraId="67686A06" w14:textId="77777777" w:rsidR="00726424" w:rsidRDefault="00726424" w:rsidP="00726424">
      <w:pPr>
        <w:ind w:left="142"/>
        <w:jc w:val="both"/>
        <w:rPr>
          <w:rFonts w:cs="Arial"/>
          <w:b/>
          <w:sz w:val="22"/>
          <w:szCs w:val="22"/>
          <w:u w:val="single"/>
        </w:rPr>
      </w:pPr>
    </w:p>
    <w:p w14:paraId="2BB84372" w14:textId="02C5EFCD" w:rsidR="00726424" w:rsidRPr="0008231E" w:rsidRDefault="00726424" w:rsidP="0008231E">
      <w:pPr>
        <w:pStyle w:val="Odstavecseseznamem"/>
        <w:numPr>
          <w:ilvl w:val="0"/>
          <w:numId w:val="20"/>
        </w:numPr>
        <w:ind w:left="567" w:hanging="425"/>
        <w:jc w:val="both"/>
        <w:rPr>
          <w:rFonts w:cs="Arial"/>
          <w:sz w:val="22"/>
          <w:szCs w:val="22"/>
        </w:rPr>
      </w:pPr>
      <w:r w:rsidRPr="0008231E">
        <w:rPr>
          <w:rFonts w:cs="Arial"/>
          <w:sz w:val="22"/>
          <w:szCs w:val="22"/>
        </w:rPr>
        <w:lastRenderedPageBreak/>
        <w:t xml:space="preserve">Příkazník </w:t>
      </w:r>
      <w:r w:rsidR="002440FE" w:rsidRPr="0008231E">
        <w:rPr>
          <w:rFonts w:cs="Arial"/>
          <w:sz w:val="22"/>
          <w:szCs w:val="22"/>
        </w:rPr>
        <w:t xml:space="preserve">čestně prohlašuje, </w:t>
      </w:r>
      <w:r w:rsidR="002440FE" w:rsidRPr="0056057B">
        <w:rPr>
          <w:rFonts w:cs="Arial"/>
          <w:sz w:val="22"/>
          <w:szCs w:val="22"/>
        </w:rPr>
        <w:t xml:space="preserve">že v době </w:t>
      </w:r>
      <w:r w:rsidR="002440FE">
        <w:rPr>
          <w:rFonts w:cs="Arial"/>
          <w:sz w:val="22"/>
          <w:szCs w:val="22"/>
        </w:rPr>
        <w:t>podpisu této smlouvy se nenachází ve vz</w:t>
      </w:r>
      <w:r w:rsidR="002440FE" w:rsidRPr="0056057B">
        <w:rPr>
          <w:rFonts w:cs="Arial"/>
          <w:sz w:val="22"/>
          <w:szCs w:val="22"/>
        </w:rPr>
        <w:t>tahu k zadávané veřejné zakázce</w:t>
      </w:r>
      <w:r w:rsidR="002440FE">
        <w:rPr>
          <w:rFonts w:cs="Arial"/>
          <w:sz w:val="22"/>
          <w:szCs w:val="22"/>
        </w:rPr>
        <w:t xml:space="preserve"> ve střetu zájmů ve smyslu § 44</w:t>
      </w:r>
      <w:r w:rsidR="002440FE" w:rsidRPr="0056057B">
        <w:rPr>
          <w:rFonts w:cs="Arial"/>
          <w:sz w:val="22"/>
          <w:szCs w:val="22"/>
        </w:rPr>
        <w:t xml:space="preserve"> zákona. Pokud by v průběhu zadání nastaly nové skutečnosti ve vztahu </w:t>
      </w:r>
      <w:r w:rsidR="002440FE">
        <w:rPr>
          <w:rFonts w:cs="Arial"/>
          <w:sz w:val="22"/>
          <w:szCs w:val="22"/>
        </w:rPr>
        <w:t>ke střetu zájmů</w:t>
      </w:r>
      <w:r w:rsidR="002440FE" w:rsidRPr="0056057B">
        <w:rPr>
          <w:rFonts w:cs="Arial"/>
          <w:sz w:val="22"/>
          <w:szCs w:val="22"/>
        </w:rPr>
        <w:t xml:space="preserve"> příkazníka nebo osob, které se za příkazníka zadávacího řízení účastní, je příkazník povinen tuto skutečnost bezodkladně oznámit příkazci. Pokud tak neučiní, má se za to, že žádné změny nenastaly. Příkazník současně čestně prohlašuje, že o všech skutečnostech, o kterých se dozví v souvislosti s výkonem své funkce</w:t>
      </w:r>
      <w:r w:rsidR="00844DF6">
        <w:rPr>
          <w:rFonts w:cs="Arial"/>
          <w:sz w:val="22"/>
          <w:szCs w:val="22"/>
        </w:rPr>
        <w:t>,</w:t>
      </w:r>
      <w:r w:rsidR="002440FE" w:rsidRPr="0056057B">
        <w:rPr>
          <w:rFonts w:cs="Arial"/>
          <w:sz w:val="22"/>
          <w:szCs w:val="22"/>
        </w:rPr>
        <w:t xml:space="preserve"> zachová mlčenlivost.</w:t>
      </w:r>
    </w:p>
    <w:p w14:paraId="57002908" w14:textId="77777777" w:rsidR="00726424" w:rsidRDefault="00726424" w:rsidP="00726424">
      <w:pPr>
        <w:ind w:left="142"/>
        <w:jc w:val="both"/>
        <w:rPr>
          <w:rFonts w:cs="Arial"/>
          <w:sz w:val="22"/>
          <w:szCs w:val="22"/>
        </w:rPr>
      </w:pPr>
    </w:p>
    <w:p w14:paraId="3C32EFB9" w14:textId="77777777" w:rsidR="00726424" w:rsidRDefault="00726424" w:rsidP="00726424">
      <w:pPr>
        <w:ind w:left="142"/>
        <w:jc w:val="both"/>
        <w:rPr>
          <w:rFonts w:cs="Arial"/>
          <w:sz w:val="22"/>
          <w:szCs w:val="22"/>
        </w:rPr>
      </w:pPr>
    </w:p>
    <w:p w14:paraId="0923618E" w14:textId="77777777" w:rsidR="00726424" w:rsidRPr="00A62620" w:rsidRDefault="00726424" w:rsidP="00726424">
      <w:pPr>
        <w:pStyle w:val="Nadpis1"/>
        <w:keepNext w:val="0"/>
        <w:widowControl w:val="0"/>
        <w:numPr>
          <w:ilvl w:val="0"/>
          <w:numId w:val="1"/>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2"/>
          <w:szCs w:val="24"/>
        </w:rPr>
      </w:pPr>
      <w:r w:rsidRPr="00A62620">
        <w:rPr>
          <w:rFonts w:cs="Arial"/>
          <w:sz w:val="22"/>
          <w:szCs w:val="24"/>
        </w:rPr>
        <w:t>Čas plnění</w:t>
      </w:r>
    </w:p>
    <w:p w14:paraId="2D6233CB" w14:textId="77777777" w:rsidR="00726424" w:rsidRDefault="00726424" w:rsidP="00726424">
      <w:pPr>
        <w:ind w:left="142"/>
        <w:jc w:val="both"/>
        <w:rPr>
          <w:rFonts w:cs="Arial"/>
          <w:b/>
          <w:sz w:val="22"/>
          <w:szCs w:val="22"/>
          <w:u w:val="single"/>
        </w:rPr>
      </w:pPr>
    </w:p>
    <w:p w14:paraId="20309C63" w14:textId="535455FA" w:rsidR="0048432C" w:rsidRDefault="0048432C" w:rsidP="00B17734">
      <w:pPr>
        <w:widowControl w:val="0"/>
        <w:numPr>
          <w:ilvl w:val="0"/>
          <w:numId w:val="5"/>
        </w:numPr>
        <w:tabs>
          <w:tab w:val="clear" w:pos="1080"/>
          <w:tab w:val="num" w:pos="567"/>
        </w:tabs>
        <w:ind w:left="567" w:hanging="425"/>
        <w:jc w:val="both"/>
        <w:rPr>
          <w:rFonts w:cs="Arial"/>
          <w:snapToGrid w:val="0"/>
          <w:sz w:val="22"/>
          <w:szCs w:val="22"/>
        </w:rPr>
      </w:pPr>
      <w:r>
        <w:rPr>
          <w:rFonts w:cs="Arial"/>
          <w:snapToGrid w:val="0"/>
          <w:sz w:val="22"/>
          <w:szCs w:val="22"/>
        </w:rPr>
        <w:t>Plnění dle této smlouvy bude po jejím uzavření zahájeno na základě písemné výzvy</w:t>
      </w:r>
      <w:r w:rsidR="00CF1426">
        <w:rPr>
          <w:rFonts w:cs="Arial"/>
          <w:snapToGrid w:val="0"/>
          <w:sz w:val="22"/>
          <w:szCs w:val="22"/>
        </w:rPr>
        <w:t xml:space="preserve"> </w:t>
      </w:r>
      <w:r w:rsidR="00CF1426" w:rsidRPr="00670451">
        <w:rPr>
          <w:rFonts w:cs="Arial"/>
          <w:snapToGrid w:val="0"/>
          <w:sz w:val="22"/>
          <w:szCs w:val="22"/>
        </w:rPr>
        <w:t>příkazce</w:t>
      </w:r>
      <w:r w:rsidRPr="00670451">
        <w:rPr>
          <w:rFonts w:cs="Arial"/>
          <w:snapToGrid w:val="0"/>
          <w:sz w:val="22"/>
          <w:szCs w:val="22"/>
        </w:rPr>
        <w:t xml:space="preserve">. Příkazce je povinen doručit tuto písemnou výzvu příkaznikovi nejpozději do </w:t>
      </w:r>
      <w:r w:rsidR="00CF1426" w:rsidRPr="00670451">
        <w:rPr>
          <w:rFonts w:cs="Arial"/>
          <w:snapToGrid w:val="0"/>
          <w:sz w:val="22"/>
          <w:szCs w:val="22"/>
        </w:rPr>
        <w:t>dvou</w:t>
      </w:r>
      <w:r w:rsidRPr="00670451">
        <w:rPr>
          <w:rFonts w:cs="Arial"/>
          <w:snapToGrid w:val="0"/>
          <w:sz w:val="22"/>
          <w:szCs w:val="22"/>
        </w:rPr>
        <w:t xml:space="preserve"> měsíců od účinného uzavření této smlouvy. </w:t>
      </w:r>
      <w:r w:rsidR="00B17734" w:rsidRPr="00670451">
        <w:rPr>
          <w:rFonts w:cs="Arial"/>
          <w:snapToGrid w:val="0"/>
          <w:sz w:val="22"/>
          <w:szCs w:val="22"/>
        </w:rPr>
        <w:t xml:space="preserve">V případě, že </w:t>
      </w:r>
      <w:r w:rsidR="00CF1426" w:rsidRPr="00670451">
        <w:rPr>
          <w:rFonts w:cs="Arial"/>
          <w:snapToGrid w:val="0"/>
          <w:sz w:val="22"/>
          <w:szCs w:val="22"/>
        </w:rPr>
        <w:t>příkazce</w:t>
      </w:r>
      <w:r w:rsidR="00B17734" w:rsidRPr="00670451">
        <w:rPr>
          <w:rFonts w:cs="Arial"/>
          <w:snapToGrid w:val="0"/>
          <w:sz w:val="22"/>
          <w:szCs w:val="22"/>
        </w:rPr>
        <w:t xml:space="preserve"> neučiní výzvu k</w:t>
      </w:r>
      <w:r w:rsidR="00CF1426" w:rsidRPr="00670451">
        <w:rPr>
          <w:rFonts w:cs="Arial"/>
          <w:snapToGrid w:val="0"/>
          <w:sz w:val="22"/>
          <w:szCs w:val="22"/>
        </w:rPr>
        <w:t xml:space="preserve"> zahájení </w:t>
      </w:r>
      <w:r w:rsidR="00B17734" w:rsidRPr="00670451">
        <w:rPr>
          <w:rFonts w:cs="Arial"/>
          <w:snapToGrid w:val="0"/>
          <w:sz w:val="22"/>
          <w:szCs w:val="22"/>
        </w:rPr>
        <w:t xml:space="preserve">plnění dle </w:t>
      </w:r>
      <w:r w:rsidR="00CF1426" w:rsidRPr="00670451">
        <w:rPr>
          <w:rFonts w:cs="Arial"/>
          <w:snapToGrid w:val="0"/>
          <w:sz w:val="22"/>
          <w:szCs w:val="22"/>
        </w:rPr>
        <w:t>tohoto</w:t>
      </w:r>
      <w:r w:rsidR="00B17734" w:rsidRPr="00670451">
        <w:rPr>
          <w:rFonts w:cs="Arial"/>
          <w:snapToGrid w:val="0"/>
          <w:sz w:val="22"/>
          <w:szCs w:val="22"/>
        </w:rPr>
        <w:t xml:space="preserve"> odstavce do </w:t>
      </w:r>
      <w:r w:rsidR="00CF1426" w:rsidRPr="00670451">
        <w:rPr>
          <w:rFonts w:cs="Arial"/>
          <w:snapToGrid w:val="0"/>
          <w:sz w:val="22"/>
          <w:szCs w:val="22"/>
        </w:rPr>
        <w:t>dvou měsíců</w:t>
      </w:r>
      <w:r w:rsidR="00CF1426">
        <w:rPr>
          <w:rFonts w:cs="Arial"/>
          <w:snapToGrid w:val="0"/>
          <w:sz w:val="22"/>
          <w:szCs w:val="22"/>
        </w:rPr>
        <w:t xml:space="preserve"> od účinného uzavření této smlouvy</w:t>
      </w:r>
      <w:r w:rsidR="00B17734" w:rsidRPr="00B17734">
        <w:rPr>
          <w:rFonts w:cs="Arial"/>
          <w:snapToGrid w:val="0"/>
          <w:sz w:val="22"/>
          <w:szCs w:val="22"/>
        </w:rPr>
        <w:t xml:space="preserve">, bude </w:t>
      </w:r>
      <w:r w:rsidR="00CF1426">
        <w:rPr>
          <w:rFonts w:cs="Arial"/>
          <w:snapToGrid w:val="0"/>
          <w:sz w:val="22"/>
          <w:szCs w:val="22"/>
        </w:rPr>
        <w:t>příkazník i příkazce</w:t>
      </w:r>
      <w:r w:rsidR="00B17734" w:rsidRPr="00B17734">
        <w:rPr>
          <w:rFonts w:cs="Arial"/>
          <w:snapToGrid w:val="0"/>
          <w:sz w:val="22"/>
          <w:szCs w:val="22"/>
        </w:rPr>
        <w:t xml:space="preserve"> oprávněn od této smlouvy odstoupit. V případě, že </w:t>
      </w:r>
      <w:r w:rsidR="00CF1426">
        <w:rPr>
          <w:rFonts w:cs="Arial"/>
          <w:snapToGrid w:val="0"/>
          <w:sz w:val="22"/>
          <w:szCs w:val="22"/>
        </w:rPr>
        <w:t>příkazník</w:t>
      </w:r>
      <w:r w:rsidR="00B17734" w:rsidRPr="00B17734">
        <w:rPr>
          <w:rFonts w:cs="Arial"/>
          <w:snapToGrid w:val="0"/>
          <w:sz w:val="22"/>
          <w:szCs w:val="22"/>
        </w:rPr>
        <w:t xml:space="preserve"> </w:t>
      </w:r>
      <w:r w:rsidR="00CF1426">
        <w:rPr>
          <w:rFonts w:cs="Arial"/>
          <w:snapToGrid w:val="0"/>
          <w:sz w:val="22"/>
          <w:szCs w:val="22"/>
        </w:rPr>
        <w:t>zahájí plnění</w:t>
      </w:r>
      <w:r w:rsidR="00B17734" w:rsidRPr="00B17734">
        <w:rPr>
          <w:rFonts w:cs="Arial"/>
          <w:snapToGrid w:val="0"/>
          <w:sz w:val="22"/>
          <w:szCs w:val="22"/>
        </w:rPr>
        <w:t xml:space="preserve"> bez písemné výzvy</w:t>
      </w:r>
      <w:r w:rsidR="00CF1426">
        <w:rPr>
          <w:rFonts w:cs="Arial"/>
          <w:snapToGrid w:val="0"/>
          <w:sz w:val="22"/>
          <w:szCs w:val="22"/>
        </w:rPr>
        <w:t xml:space="preserve"> příkazce</w:t>
      </w:r>
      <w:r w:rsidR="00B17734" w:rsidRPr="00B17734">
        <w:rPr>
          <w:rFonts w:cs="Arial"/>
          <w:snapToGrid w:val="0"/>
          <w:sz w:val="22"/>
          <w:szCs w:val="22"/>
        </w:rPr>
        <w:t xml:space="preserve">, nese náklady </w:t>
      </w:r>
      <w:r w:rsidR="00CF1426">
        <w:rPr>
          <w:rFonts w:cs="Arial"/>
          <w:snapToGrid w:val="0"/>
          <w:sz w:val="22"/>
          <w:szCs w:val="22"/>
        </w:rPr>
        <w:t>za činnosti</w:t>
      </w:r>
      <w:r w:rsidR="00B17734" w:rsidRPr="00B17734">
        <w:rPr>
          <w:rFonts w:cs="Arial"/>
          <w:snapToGrid w:val="0"/>
          <w:sz w:val="22"/>
          <w:szCs w:val="22"/>
        </w:rPr>
        <w:t xml:space="preserve"> takto provedené sám a </w:t>
      </w:r>
      <w:r w:rsidR="00CF1426">
        <w:rPr>
          <w:rFonts w:cs="Arial"/>
          <w:snapToGrid w:val="0"/>
          <w:sz w:val="22"/>
          <w:szCs w:val="22"/>
        </w:rPr>
        <w:t>příkazce</w:t>
      </w:r>
      <w:r w:rsidR="00B17734" w:rsidRPr="00B17734">
        <w:rPr>
          <w:rFonts w:cs="Arial"/>
          <w:snapToGrid w:val="0"/>
          <w:sz w:val="22"/>
          <w:szCs w:val="22"/>
        </w:rPr>
        <w:t xml:space="preserve"> není povinen </w:t>
      </w:r>
      <w:r w:rsidR="00CF1426">
        <w:rPr>
          <w:rFonts w:cs="Arial"/>
          <w:snapToGrid w:val="0"/>
          <w:sz w:val="22"/>
          <w:szCs w:val="22"/>
        </w:rPr>
        <w:t>k jejich náhradě.</w:t>
      </w:r>
      <w:r>
        <w:rPr>
          <w:rFonts w:cs="Arial"/>
          <w:snapToGrid w:val="0"/>
          <w:sz w:val="22"/>
          <w:szCs w:val="22"/>
        </w:rPr>
        <w:t xml:space="preserve"> </w:t>
      </w:r>
    </w:p>
    <w:p w14:paraId="03EC506B" w14:textId="77777777" w:rsidR="0048432C" w:rsidRDefault="0048432C" w:rsidP="0048432C">
      <w:pPr>
        <w:widowControl w:val="0"/>
        <w:ind w:left="567"/>
        <w:jc w:val="both"/>
        <w:rPr>
          <w:rFonts w:cs="Arial"/>
          <w:snapToGrid w:val="0"/>
          <w:sz w:val="22"/>
          <w:szCs w:val="22"/>
        </w:rPr>
      </w:pPr>
    </w:p>
    <w:p w14:paraId="2B69B6DC" w14:textId="632588B7" w:rsidR="00726424" w:rsidRDefault="000559EF" w:rsidP="00726424">
      <w:pPr>
        <w:widowControl w:val="0"/>
        <w:numPr>
          <w:ilvl w:val="0"/>
          <w:numId w:val="5"/>
        </w:numPr>
        <w:tabs>
          <w:tab w:val="clear" w:pos="1080"/>
        </w:tabs>
        <w:ind w:left="567" w:hanging="425"/>
        <w:jc w:val="both"/>
        <w:rPr>
          <w:rFonts w:cs="Arial"/>
          <w:snapToGrid w:val="0"/>
          <w:sz w:val="22"/>
          <w:szCs w:val="22"/>
        </w:rPr>
      </w:pPr>
      <w:r>
        <w:rPr>
          <w:rFonts w:cs="Arial"/>
          <w:snapToGrid w:val="0"/>
          <w:sz w:val="22"/>
          <w:szCs w:val="22"/>
        </w:rPr>
        <w:t xml:space="preserve">Příkazník </w:t>
      </w:r>
      <w:r w:rsidR="00AE345B">
        <w:rPr>
          <w:rFonts w:cs="Arial"/>
          <w:snapToGrid w:val="0"/>
          <w:sz w:val="22"/>
          <w:szCs w:val="22"/>
        </w:rPr>
        <w:t>bude zabezpečovat</w:t>
      </w:r>
      <w:r>
        <w:rPr>
          <w:rFonts w:cs="Arial"/>
          <w:snapToGrid w:val="0"/>
          <w:sz w:val="22"/>
          <w:szCs w:val="22"/>
        </w:rPr>
        <w:t xml:space="preserve"> </w:t>
      </w:r>
      <w:r w:rsidR="00AE345B">
        <w:rPr>
          <w:rFonts w:cs="Arial"/>
          <w:snapToGrid w:val="0"/>
          <w:sz w:val="22"/>
          <w:szCs w:val="22"/>
        </w:rPr>
        <w:t xml:space="preserve">proces </w:t>
      </w:r>
      <w:r>
        <w:rPr>
          <w:rFonts w:cs="Arial"/>
          <w:snapToGrid w:val="0"/>
          <w:sz w:val="22"/>
          <w:szCs w:val="22"/>
        </w:rPr>
        <w:t xml:space="preserve">zadání veřejné zakázky v termínech </w:t>
      </w:r>
      <w:r w:rsidR="00AE345B">
        <w:rPr>
          <w:rFonts w:cs="Arial"/>
          <w:snapToGrid w:val="0"/>
          <w:sz w:val="22"/>
          <w:szCs w:val="22"/>
        </w:rPr>
        <w:t>dle</w:t>
      </w:r>
      <w:r>
        <w:rPr>
          <w:rFonts w:cs="Arial"/>
          <w:snapToGrid w:val="0"/>
          <w:sz w:val="22"/>
          <w:szCs w:val="22"/>
        </w:rPr>
        <w:t xml:space="preserve"> harmonogramu, </w:t>
      </w:r>
      <w:r w:rsidRPr="00D74EA2">
        <w:rPr>
          <w:rFonts w:cs="Arial"/>
          <w:snapToGrid w:val="0"/>
          <w:sz w:val="22"/>
          <w:szCs w:val="22"/>
        </w:rPr>
        <w:t xml:space="preserve">který </w:t>
      </w:r>
      <w:r>
        <w:rPr>
          <w:rFonts w:cs="Arial"/>
          <w:snapToGrid w:val="0"/>
          <w:sz w:val="22"/>
          <w:szCs w:val="22"/>
        </w:rPr>
        <w:t xml:space="preserve">vypracuje příkazník ve spolupráci </w:t>
      </w:r>
      <w:r w:rsidR="00AE345B">
        <w:rPr>
          <w:rFonts w:cs="Arial"/>
          <w:snapToGrid w:val="0"/>
          <w:sz w:val="22"/>
          <w:szCs w:val="22"/>
        </w:rPr>
        <w:t>a dle pokynů</w:t>
      </w:r>
      <w:r>
        <w:rPr>
          <w:rFonts w:cs="Arial"/>
          <w:snapToGrid w:val="0"/>
          <w:sz w:val="22"/>
          <w:szCs w:val="22"/>
        </w:rPr>
        <w:t> pří</w:t>
      </w:r>
      <w:r w:rsidR="00AE345B">
        <w:rPr>
          <w:rFonts w:cs="Arial"/>
          <w:snapToGrid w:val="0"/>
          <w:sz w:val="22"/>
          <w:szCs w:val="22"/>
        </w:rPr>
        <w:t>kazce</w:t>
      </w:r>
      <w:r w:rsidR="00716753">
        <w:rPr>
          <w:rFonts w:cs="Arial"/>
          <w:snapToGrid w:val="0"/>
          <w:sz w:val="22"/>
          <w:szCs w:val="22"/>
        </w:rPr>
        <w:t xml:space="preserve"> po uzavření této smlouvy</w:t>
      </w:r>
      <w:r w:rsidR="00B34EC3">
        <w:rPr>
          <w:rFonts w:cs="Arial"/>
          <w:snapToGrid w:val="0"/>
          <w:sz w:val="22"/>
          <w:szCs w:val="22"/>
        </w:rPr>
        <w:t xml:space="preserve"> a po obdržení</w:t>
      </w:r>
      <w:r w:rsidR="00374003">
        <w:rPr>
          <w:rFonts w:cs="Arial"/>
          <w:snapToGrid w:val="0"/>
          <w:sz w:val="22"/>
          <w:szCs w:val="22"/>
        </w:rPr>
        <w:t xml:space="preserve"> písemné</w:t>
      </w:r>
      <w:r w:rsidR="00B34EC3">
        <w:rPr>
          <w:rFonts w:cs="Arial"/>
          <w:snapToGrid w:val="0"/>
          <w:sz w:val="22"/>
          <w:szCs w:val="22"/>
        </w:rPr>
        <w:t xml:space="preserve"> výzvy příkazce k zahájení plnění</w:t>
      </w:r>
      <w:r w:rsidRPr="00D74EA2">
        <w:rPr>
          <w:rFonts w:cs="Arial"/>
          <w:snapToGrid w:val="0"/>
          <w:sz w:val="22"/>
          <w:szCs w:val="22"/>
        </w:rPr>
        <w:t>.</w:t>
      </w:r>
      <w:r w:rsidR="00716753">
        <w:rPr>
          <w:rFonts w:cs="Arial"/>
          <w:snapToGrid w:val="0"/>
          <w:sz w:val="22"/>
          <w:szCs w:val="22"/>
        </w:rPr>
        <w:t xml:space="preserve"> Harmonogram bude v závislosti na </w:t>
      </w:r>
      <w:r w:rsidR="004D7B72">
        <w:rPr>
          <w:rFonts w:cs="Arial"/>
          <w:snapToGrid w:val="0"/>
          <w:sz w:val="22"/>
          <w:szCs w:val="22"/>
        </w:rPr>
        <w:t xml:space="preserve">přípravě a </w:t>
      </w:r>
      <w:r w:rsidR="00716753">
        <w:rPr>
          <w:rFonts w:cs="Arial"/>
          <w:snapToGrid w:val="0"/>
          <w:sz w:val="22"/>
          <w:szCs w:val="22"/>
        </w:rPr>
        <w:t>průběhu zadávacího řízení aktualizován.</w:t>
      </w:r>
    </w:p>
    <w:p w14:paraId="1198CDAC" w14:textId="77777777" w:rsidR="00726424" w:rsidRDefault="00726424" w:rsidP="00726424">
      <w:pPr>
        <w:ind w:left="567" w:hanging="425"/>
        <w:jc w:val="both"/>
        <w:rPr>
          <w:b/>
          <w:sz w:val="22"/>
          <w:szCs w:val="22"/>
          <w:u w:val="single"/>
        </w:rPr>
      </w:pPr>
    </w:p>
    <w:p w14:paraId="2E16F85B" w14:textId="77777777" w:rsidR="00726424" w:rsidRDefault="00772345" w:rsidP="00726424">
      <w:pPr>
        <w:widowControl w:val="0"/>
        <w:numPr>
          <w:ilvl w:val="0"/>
          <w:numId w:val="5"/>
        </w:numPr>
        <w:tabs>
          <w:tab w:val="clear" w:pos="1080"/>
        </w:tabs>
        <w:ind w:left="567" w:hanging="425"/>
        <w:jc w:val="both"/>
        <w:rPr>
          <w:rFonts w:cs="Arial"/>
          <w:sz w:val="22"/>
          <w:szCs w:val="22"/>
        </w:rPr>
      </w:pPr>
      <w:r>
        <w:rPr>
          <w:sz w:val="22"/>
          <w:szCs w:val="22"/>
        </w:rPr>
        <w:t>Termíny uvedené v harmonogramu</w:t>
      </w:r>
      <w:r>
        <w:rPr>
          <w:rFonts w:cs="Arial"/>
          <w:sz w:val="22"/>
          <w:szCs w:val="22"/>
        </w:rPr>
        <w:t xml:space="preserve"> jsou pouze orientační a jsou závislé na včasném rozhodnutí příkazce o provedení úkonů, o kterých musí ze zákona rozhodnout příkazce sám (rozhodnutí a souhlas s uveřejněním zakázky, včasné ustavení hodnotící komise, rozhodnutí o přidělení veřejné zakázky apod.). Tyto termíny budou v případě námitek účastníků prodlouženy o zákonné lhůty a dobu trvání řízení o námitkách, popřípadě o dobu správního řízení na základě návrhu účastníka(ů) na Úřadu pro ochranu hospodářské soutěže.</w:t>
      </w:r>
    </w:p>
    <w:p w14:paraId="42428FBA" w14:textId="77777777" w:rsidR="00726424" w:rsidRDefault="00726424" w:rsidP="00726424">
      <w:pPr>
        <w:ind w:left="567" w:hanging="425"/>
        <w:jc w:val="both"/>
        <w:rPr>
          <w:rFonts w:cs="Arial"/>
          <w:sz w:val="22"/>
          <w:szCs w:val="22"/>
        </w:rPr>
      </w:pPr>
    </w:p>
    <w:p w14:paraId="0E90B627" w14:textId="28664F95" w:rsidR="00726424" w:rsidRDefault="00726424" w:rsidP="00726424">
      <w:pPr>
        <w:widowControl w:val="0"/>
        <w:numPr>
          <w:ilvl w:val="0"/>
          <w:numId w:val="5"/>
        </w:numPr>
        <w:tabs>
          <w:tab w:val="clear" w:pos="1080"/>
        </w:tabs>
        <w:ind w:left="567" w:hanging="425"/>
        <w:jc w:val="both"/>
        <w:rPr>
          <w:rFonts w:cs="Arial"/>
          <w:sz w:val="22"/>
          <w:szCs w:val="22"/>
        </w:rPr>
      </w:pPr>
      <w:r>
        <w:rPr>
          <w:rFonts w:cs="Arial"/>
          <w:sz w:val="22"/>
          <w:szCs w:val="22"/>
        </w:rPr>
        <w:t xml:space="preserve">Příkazce se zavazuje předat příkazníkovi kompletní </w:t>
      </w:r>
      <w:r w:rsidR="00173416">
        <w:rPr>
          <w:rFonts w:cs="Arial"/>
          <w:sz w:val="22"/>
          <w:szCs w:val="22"/>
        </w:rPr>
        <w:t>vyhotovení technických podkladů, jsou-li tyto podklady nezbytné pro přípravu zadávací dokumentace,</w:t>
      </w:r>
      <w:r>
        <w:rPr>
          <w:rFonts w:cs="Arial"/>
          <w:sz w:val="22"/>
          <w:szCs w:val="22"/>
        </w:rPr>
        <w:t xml:space="preserve"> </w:t>
      </w:r>
      <w:r w:rsidR="00287DE0">
        <w:rPr>
          <w:rFonts w:cs="Arial"/>
          <w:sz w:val="22"/>
          <w:szCs w:val="22"/>
        </w:rPr>
        <w:t>a to bez zbytečného odkladu</w:t>
      </w:r>
      <w:r>
        <w:rPr>
          <w:rFonts w:cs="Arial"/>
          <w:sz w:val="22"/>
          <w:szCs w:val="22"/>
        </w:rPr>
        <w:t xml:space="preserve">. </w:t>
      </w:r>
    </w:p>
    <w:p w14:paraId="60A8B901" w14:textId="77777777" w:rsidR="00726424" w:rsidRDefault="00726424" w:rsidP="00726424">
      <w:pPr>
        <w:ind w:left="567" w:hanging="425"/>
        <w:jc w:val="both"/>
        <w:rPr>
          <w:rFonts w:cs="Arial"/>
          <w:sz w:val="22"/>
          <w:szCs w:val="22"/>
        </w:rPr>
      </w:pPr>
    </w:p>
    <w:p w14:paraId="43CE361A" w14:textId="09944559" w:rsidR="00726424" w:rsidRDefault="00726424" w:rsidP="00726424">
      <w:pPr>
        <w:widowControl w:val="0"/>
        <w:numPr>
          <w:ilvl w:val="0"/>
          <w:numId w:val="5"/>
        </w:numPr>
        <w:tabs>
          <w:tab w:val="clear" w:pos="1080"/>
        </w:tabs>
        <w:ind w:left="567" w:hanging="425"/>
        <w:jc w:val="both"/>
        <w:rPr>
          <w:rFonts w:cs="Arial"/>
          <w:sz w:val="22"/>
          <w:szCs w:val="22"/>
        </w:rPr>
      </w:pPr>
      <w:r>
        <w:rPr>
          <w:rFonts w:cs="Arial"/>
          <w:sz w:val="22"/>
          <w:szCs w:val="22"/>
        </w:rPr>
        <w:t>Obě smluvní strany se dohodly n</w:t>
      </w:r>
      <w:r w:rsidR="00C9324A">
        <w:rPr>
          <w:rFonts w:cs="Arial"/>
          <w:sz w:val="22"/>
          <w:szCs w:val="22"/>
        </w:rPr>
        <w:t xml:space="preserve">a zahájení činnosti příkazníka </w:t>
      </w:r>
      <w:r>
        <w:rPr>
          <w:rFonts w:cs="Arial"/>
          <w:sz w:val="22"/>
          <w:szCs w:val="22"/>
        </w:rPr>
        <w:t xml:space="preserve">po </w:t>
      </w:r>
      <w:r w:rsidR="00C9324A">
        <w:rPr>
          <w:rFonts w:cs="Arial"/>
          <w:sz w:val="22"/>
          <w:szCs w:val="22"/>
        </w:rPr>
        <w:t>uzavření této</w:t>
      </w:r>
      <w:r>
        <w:rPr>
          <w:rFonts w:cs="Arial"/>
          <w:sz w:val="22"/>
          <w:szCs w:val="22"/>
        </w:rPr>
        <w:t xml:space="preserve"> smlouvy,</w:t>
      </w:r>
      <w:r w:rsidR="00C9324A">
        <w:rPr>
          <w:rFonts w:cs="Arial"/>
          <w:sz w:val="22"/>
          <w:szCs w:val="22"/>
        </w:rPr>
        <w:t xml:space="preserve"> a to ihned po</w:t>
      </w:r>
      <w:r w:rsidR="002D4202">
        <w:rPr>
          <w:rFonts w:cs="Arial"/>
          <w:sz w:val="22"/>
          <w:szCs w:val="22"/>
        </w:rPr>
        <w:t>té,</w:t>
      </w:r>
      <w:r w:rsidR="00C9324A">
        <w:rPr>
          <w:rFonts w:cs="Arial"/>
          <w:sz w:val="22"/>
          <w:szCs w:val="22"/>
        </w:rPr>
        <w:t xml:space="preserve"> </w:t>
      </w:r>
      <w:r w:rsidR="002D4202">
        <w:rPr>
          <w:rFonts w:cs="Arial"/>
          <w:sz w:val="22"/>
          <w:szCs w:val="22"/>
        </w:rPr>
        <w:t xml:space="preserve">co </w:t>
      </w:r>
      <w:r w:rsidR="00C9324A">
        <w:rPr>
          <w:rFonts w:cs="Arial"/>
          <w:sz w:val="22"/>
          <w:szCs w:val="22"/>
        </w:rPr>
        <w:t xml:space="preserve">příkazce </w:t>
      </w:r>
      <w:r w:rsidR="002D4202">
        <w:rPr>
          <w:rFonts w:cs="Arial"/>
          <w:sz w:val="22"/>
          <w:szCs w:val="22"/>
        </w:rPr>
        <w:t>písemně vyzve příkazníka k zahájení plnění</w:t>
      </w:r>
      <w:r>
        <w:rPr>
          <w:rFonts w:cs="Arial"/>
          <w:sz w:val="22"/>
          <w:szCs w:val="22"/>
        </w:rPr>
        <w:t>.</w:t>
      </w:r>
    </w:p>
    <w:p w14:paraId="58FE5C02" w14:textId="77777777" w:rsidR="00726424" w:rsidRDefault="00726424" w:rsidP="00726424">
      <w:pPr>
        <w:ind w:left="567" w:hanging="425"/>
        <w:jc w:val="both"/>
        <w:rPr>
          <w:rFonts w:cs="Arial"/>
          <w:sz w:val="22"/>
          <w:szCs w:val="22"/>
        </w:rPr>
      </w:pPr>
    </w:p>
    <w:p w14:paraId="0BAFD929" w14:textId="77777777" w:rsidR="002B6514" w:rsidRDefault="00726424" w:rsidP="00726424">
      <w:pPr>
        <w:widowControl w:val="0"/>
        <w:numPr>
          <w:ilvl w:val="0"/>
          <w:numId w:val="5"/>
        </w:numPr>
        <w:tabs>
          <w:tab w:val="clear" w:pos="1080"/>
        </w:tabs>
        <w:ind w:left="567" w:hanging="425"/>
        <w:jc w:val="both"/>
        <w:rPr>
          <w:rFonts w:cs="Arial"/>
          <w:sz w:val="22"/>
          <w:szCs w:val="22"/>
        </w:rPr>
      </w:pPr>
      <w:r>
        <w:rPr>
          <w:rFonts w:cs="Arial"/>
          <w:sz w:val="22"/>
          <w:szCs w:val="22"/>
        </w:rPr>
        <w:t xml:space="preserve">Za termín ukončení činnosti příkazníka </w:t>
      </w:r>
      <w:r w:rsidR="00B007F4">
        <w:rPr>
          <w:rFonts w:cs="Arial"/>
          <w:sz w:val="22"/>
          <w:szCs w:val="22"/>
        </w:rPr>
        <w:t xml:space="preserve">dle této smlouvy </w:t>
      </w:r>
      <w:r>
        <w:rPr>
          <w:rFonts w:cs="Arial"/>
          <w:sz w:val="22"/>
          <w:szCs w:val="22"/>
        </w:rPr>
        <w:t>je považován den předání</w:t>
      </w:r>
      <w:r w:rsidR="002B6514">
        <w:rPr>
          <w:rFonts w:cs="Arial"/>
          <w:sz w:val="22"/>
          <w:szCs w:val="22"/>
        </w:rPr>
        <w:t>:</w:t>
      </w:r>
    </w:p>
    <w:p w14:paraId="49C58B64" w14:textId="77777777" w:rsidR="002B6514" w:rsidRDefault="002B6514" w:rsidP="002B6514">
      <w:pPr>
        <w:pStyle w:val="Odstavecseseznamem"/>
        <w:widowControl w:val="0"/>
        <w:numPr>
          <w:ilvl w:val="0"/>
          <w:numId w:val="29"/>
        </w:numPr>
        <w:jc w:val="both"/>
        <w:rPr>
          <w:rFonts w:cs="Arial"/>
          <w:sz w:val="22"/>
          <w:szCs w:val="22"/>
        </w:rPr>
      </w:pPr>
      <w:r>
        <w:rPr>
          <w:rFonts w:cs="Arial"/>
          <w:sz w:val="22"/>
          <w:szCs w:val="22"/>
        </w:rPr>
        <w:t>konceptu zadávacích podmínek včetně obchodních podmínek, rozhodne-li se příkazce zadávací řízení veřejné zakázky podle těchto podmínek nezahájit</w:t>
      </w:r>
    </w:p>
    <w:p w14:paraId="2F8E97FD" w14:textId="3A81456F" w:rsidR="002B6514" w:rsidRDefault="002B6514" w:rsidP="002B6514">
      <w:pPr>
        <w:pStyle w:val="Odstavecseseznamem"/>
        <w:widowControl w:val="0"/>
        <w:ind w:left="1350"/>
        <w:jc w:val="both"/>
        <w:rPr>
          <w:rFonts w:cs="Arial"/>
          <w:sz w:val="22"/>
          <w:szCs w:val="22"/>
        </w:rPr>
      </w:pPr>
      <w:r>
        <w:rPr>
          <w:rFonts w:cs="Arial"/>
          <w:sz w:val="22"/>
          <w:szCs w:val="22"/>
        </w:rPr>
        <w:t xml:space="preserve"> </w:t>
      </w:r>
    </w:p>
    <w:p w14:paraId="311CAD64" w14:textId="0C517F74" w:rsidR="00726424" w:rsidRPr="002B6514" w:rsidRDefault="00726424" w:rsidP="002B6514">
      <w:pPr>
        <w:pStyle w:val="Odstavecseseznamem"/>
        <w:widowControl w:val="0"/>
        <w:numPr>
          <w:ilvl w:val="0"/>
          <w:numId w:val="29"/>
        </w:numPr>
        <w:jc w:val="both"/>
        <w:rPr>
          <w:rFonts w:cs="Arial"/>
          <w:sz w:val="22"/>
          <w:szCs w:val="22"/>
        </w:rPr>
      </w:pPr>
      <w:r w:rsidRPr="002B6514">
        <w:rPr>
          <w:rFonts w:cs="Arial"/>
          <w:sz w:val="22"/>
          <w:szCs w:val="22"/>
        </w:rPr>
        <w:t>kompletní archivní dokumentace o průběhu zadávacího řízení</w:t>
      </w:r>
      <w:r w:rsidR="00B007F4" w:rsidRPr="002B6514">
        <w:rPr>
          <w:rFonts w:cs="Arial"/>
          <w:sz w:val="22"/>
          <w:szCs w:val="22"/>
        </w:rPr>
        <w:t xml:space="preserve"> </w:t>
      </w:r>
      <w:r w:rsidR="00C64CD9" w:rsidRPr="002B6514">
        <w:rPr>
          <w:rFonts w:cs="Arial"/>
          <w:sz w:val="22"/>
          <w:szCs w:val="22"/>
        </w:rPr>
        <w:t xml:space="preserve">veřejné zakázky </w:t>
      </w:r>
      <w:r w:rsidRPr="002B6514">
        <w:rPr>
          <w:rFonts w:cs="Arial"/>
          <w:sz w:val="22"/>
          <w:szCs w:val="22"/>
        </w:rPr>
        <w:t>příkazci.</w:t>
      </w:r>
      <w:r w:rsidR="004B414A" w:rsidRPr="002B6514">
        <w:rPr>
          <w:rFonts w:cs="Arial"/>
          <w:sz w:val="22"/>
          <w:szCs w:val="22"/>
        </w:rPr>
        <w:t xml:space="preserve"> Příkazník dokumentaci o zadávacím řízení zkompletuje a předá příkazci k archivaci do 7 dnů poté, co obdrží od správce uveřejňovacího systému potvrzení o uveřejnění Oznámení o výsledku zadávacího řízení.</w:t>
      </w:r>
    </w:p>
    <w:p w14:paraId="3434A80D" w14:textId="77777777" w:rsidR="006D003B" w:rsidRDefault="006D003B" w:rsidP="006D003B">
      <w:pPr>
        <w:widowControl w:val="0"/>
        <w:ind w:left="567"/>
        <w:jc w:val="both"/>
        <w:rPr>
          <w:rFonts w:cs="Arial"/>
          <w:sz w:val="22"/>
          <w:szCs w:val="22"/>
        </w:rPr>
      </w:pPr>
    </w:p>
    <w:p w14:paraId="631FC294" w14:textId="77777777" w:rsidR="00B13B8F" w:rsidRDefault="00B13B8F" w:rsidP="006D003B">
      <w:pPr>
        <w:widowControl w:val="0"/>
        <w:ind w:left="567"/>
        <w:jc w:val="both"/>
        <w:rPr>
          <w:rFonts w:cs="Arial"/>
          <w:sz w:val="22"/>
          <w:szCs w:val="22"/>
        </w:rPr>
      </w:pPr>
    </w:p>
    <w:p w14:paraId="54788906" w14:textId="77777777" w:rsidR="00726424" w:rsidRPr="00DD555A" w:rsidRDefault="00726424" w:rsidP="00A63360">
      <w:pPr>
        <w:pStyle w:val="Nadpis1"/>
        <w:numPr>
          <w:ilvl w:val="0"/>
          <w:numId w:val="1"/>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sz w:val="22"/>
          <w:szCs w:val="24"/>
        </w:rPr>
      </w:pPr>
      <w:r w:rsidRPr="00DD555A">
        <w:rPr>
          <w:rFonts w:cs="Arial"/>
          <w:sz w:val="22"/>
          <w:szCs w:val="24"/>
        </w:rPr>
        <w:t>Odměna příkazníka (cena)</w:t>
      </w:r>
    </w:p>
    <w:p w14:paraId="2F2D7C2E" w14:textId="77777777" w:rsidR="00726424" w:rsidRDefault="00726424" w:rsidP="00A63360">
      <w:pPr>
        <w:keepNext/>
        <w:ind w:left="142"/>
        <w:jc w:val="both"/>
        <w:rPr>
          <w:rFonts w:cs="Arial"/>
          <w:b/>
          <w:sz w:val="22"/>
          <w:szCs w:val="22"/>
          <w:u w:val="single"/>
        </w:rPr>
      </w:pPr>
    </w:p>
    <w:p w14:paraId="7F01B1BF" w14:textId="2C39F9D3" w:rsidR="00726424" w:rsidRDefault="00726424" w:rsidP="00726424">
      <w:pPr>
        <w:widowControl w:val="0"/>
        <w:numPr>
          <w:ilvl w:val="0"/>
          <w:numId w:val="6"/>
        </w:numPr>
        <w:tabs>
          <w:tab w:val="clear" w:pos="1080"/>
        </w:tabs>
        <w:ind w:left="567" w:hanging="425"/>
        <w:jc w:val="both"/>
        <w:rPr>
          <w:rFonts w:cs="Arial"/>
          <w:sz w:val="22"/>
          <w:szCs w:val="22"/>
        </w:rPr>
      </w:pPr>
      <w:r>
        <w:rPr>
          <w:rFonts w:cs="Arial"/>
          <w:sz w:val="22"/>
          <w:szCs w:val="22"/>
        </w:rPr>
        <w:t xml:space="preserve">Odměna příkazníka je stanovena na základě kalkulace nákladů příkazníka a obsahuje všechny náklady příkazníka související s provedením </w:t>
      </w:r>
      <w:r w:rsidR="00337766">
        <w:rPr>
          <w:rFonts w:cs="Arial"/>
          <w:sz w:val="22"/>
          <w:szCs w:val="22"/>
        </w:rPr>
        <w:t xml:space="preserve">celého </w:t>
      </w:r>
      <w:r>
        <w:rPr>
          <w:rFonts w:cs="Arial"/>
          <w:sz w:val="22"/>
          <w:szCs w:val="22"/>
        </w:rPr>
        <w:t xml:space="preserve">předmětu plnění. </w:t>
      </w:r>
    </w:p>
    <w:p w14:paraId="7F0CDFB3" w14:textId="77777777" w:rsidR="00726424" w:rsidRDefault="00726424" w:rsidP="00726424">
      <w:pPr>
        <w:ind w:left="567" w:hanging="425"/>
        <w:jc w:val="both"/>
        <w:rPr>
          <w:rFonts w:cs="Arial"/>
          <w:sz w:val="22"/>
          <w:szCs w:val="22"/>
        </w:rPr>
      </w:pPr>
      <w:r>
        <w:rPr>
          <w:rFonts w:cs="Arial"/>
          <w:sz w:val="22"/>
          <w:szCs w:val="22"/>
        </w:rPr>
        <w:tab/>
      </w:r>
    </w:p>
    <w:p w14:paraId="2BEEC4D9" w14:textId="01D36524" w:rsidR="00726424" w:rsidRPr="00337766" w:rsidRDefault="00337766" w:rsidP="00726424">
      <w:pPr>
        <w:widowControl w:val="0"/>
        <w:numPr>
          <w:ilvl w:val="0"/>
          <w:numId w:val="6"/>
        </w:numPr>
        <w:tabs>
          <w:tab w:val="clear" w:pos="1080"/>
        </w:tabs>
        <w:ind w:left="567" w:hanging="425"/>
        <w:jc w:val="both"/>
        <w:rPr>
          <w:rFonts w:cs="Arial"/>
          <w:b/>
          <w:sz w:val="22"/>
          <w:szCs w:val="22"/>
        </w:rPr>
      </w:pPr>
      <w:r w:rsidRPr="00337766">
        <w:rPr>
          <w:rFonts w:cs="Arial"/>
          <w:b/>
          <w:sz w:val="22"/>
          <w:szCs w:val="22"/>
        </w:rPr>
        <w:lastRenderedPageBreak/>
        <w:t>Celková o</w:t>
      </w:r>
      <w:r w:rsidR="00726424" w:rsidRPr="00337766">
        <w:rPr>
          <w:rFonts w:cs="Arial"/>
          <w:b/>
          <w:sz w:val="22"/>
          <w:szCs w:val="22"/>
        </w:rPr>
        <w:t>dměna je stanovena ve výši:</w:t>
      </w:r>
    </w:p>
    <w:p w14:paraId="02028530" w14:textId="48F66A40" w:rsidR="00726424" w:rsidRPr="000D148E" w:rsidRDefault="00726424" w:rsidP="00726424">
      <w:pPr>
        <w:ind w:left="567" w:hanging="425"/>
        <w:jc w:val="both"/>
        <w:rPr>
          <w:rFonts w:cs="Arial"/>
          <w:sz w:val="22"/>
          <w:szCs w:val="22"/>
        </w:rPr>
      </w:pPr>
      <w:r w:rsidRPr="000D148E">
        <w:rPr>
          <w:rFonts w:cs="Arial"/>
          <w:sz w:val="22"/>
          <w:szCs w:val="22"/>
        </w:rPr>
        <w:tab/>
        <w:t>Cena bez DPH:</w:t>
      </w:r>
      <w:r w:rsidRPr="000D148E">
        <w:rPr>
          <w:rFonts w:cs="Arial"/>
          <w:sz w:val="22"/>
          <w:szCs w:val="22"/>
        </w:rPr>
        <w:tab/>
      </w:r>
      <w:r w:rsidRPr="000D148E">
        <w:rPr>
          <w:rFonts w:cs="Arial"/>
          <w:sz w:val="22"/>
          <w:szCs w:val="22"/>
        </w:rPr>
        <w:tab/>
      </w:r>
      <w:r w:rsidRPr="000D148E">
        <w:rPr>
          <w:rFonts w:cs="Arial"/>
          <w:sz w:val="22"/>
          <w:szCs w:val="22"/>
        </w:rPr>
        <w:tab/>
      </w:r>
      <w:r w:rsidRPr="000D148E">
        <w:rPr>
          <w:rFonts w:cs="Arial"/>
          <w:sz w:val="22"/>
          <w:szCs w:val="22"/>
        </w:rPr>
        <w:tab/>
      </w:r>
      <w:r w:rsidRPr="000D148E">
        <w:rPr>
          <w:rFonts w:cs="Arial"/>
          <w:sz w:val="22"/>
          <w:szCs w:val="22"/>
        </w:rPr>
        <w:tab/>
        <w:t xml:space="preserve">  </w:t>
      </w:r>
      <w:r w:rsidR="00C502C7">
        <w:rPr>
          <w:rFonts w:cs="Arial"/>
          <w:b/>
          <w:sz w:val="22"/>
          <w:szCs w:val="22"/>
        </w:rPr>
        <w:t>144.000</w:t>
      </w:r>
      <w:r w:rsidRPr="002C3E7D">
        <w:rPr>
          <w:rFonts w:cs="Arial"/>
          <w:b/>
          <w:sz w:val="22"/>
          <w:szCs w:val="22"/>
        </w:rPr>
        <w:t xml:space="preserve"> Kč</w:t>
      </w:r>
    </w:p>
    <w:p w14:paraId="35BC3970" w14:textId="739E01F5" w:rsidR="00726424" w:rsidRPr="000D148E" w:rsidRDefault="00726424" w:rsidP="00726424">
      <w:pPr>
        <w:ind w:left="567" w:hanging="425"/>
        <w:jc w:val="both"/>
        <w:rPr>
          <w:rFonts w:cs="Arial"/>
          <w:sz w:val="22"/>
          <w:szCs w:val="22"/>
        </w:rPr>
      </w:pPr>
      <w:r w:rsidRPr="000D148E">
        <w:rPr>
          <w:rFonts w:cs="Arial"/>
          <w:sz w:val="22"/>
          <w:szCs w:val="22"/>
        </w:rPr>
        <w:tab/>
        <w:t>DPH 21 %:</w:t>
      </w:r>
      <w:r w:rsidRPr="000D148E">
        <w:rPr>
          <w:rFonts w:cs="Arial"/>
          <w:sz w:val="22"/>
          <w:szCs w:val="22"/>
        </w:rPr>
        <w:tab/>
      </w:r>
      <w:r w:rsidRPr="000D148E">
        <w:rPr>
          <w:rFonts w:cs="Arial"/>
          <w:sz w:val="22"/>
          <w:szCs w:val="22"/>
        </w:rPr>
        <w:tab/>
      </w:r>
      <w:r w:rsidRPr="000D148E">
        <w:rPr>
          <w:rFonts w:cs="Arial"/>
          <w:sz w:val="22"/>
          <w:szCs w:val="22"/>
        </w:rPr>
        <w:tab/>
      </w:r>
      <w:r w:rsidRPr="000D148E">
        <w:rPr>
          <w:rFonts w:cs="Arial"/>
          <w:sz w:val="22"/>
          <w:szCs w:val="22"/>
        </w:rPr>
        <w:tab/>
      </w:r>
      <w:r w:rsidRPr="000D148E">
        <w:rPr>
          <w:rFonts w:cs="Arial"/>
          <w:sz w:val="22"/>
          <w:szCs w:val="22"/>
        </w:rPr>
        <w:tab/>
        <w:t xml:space="preserve">  </w:t>
      </w:r>
      <w:r w:rsidR="00C502C7">
        <w:rPr>
          <w:rFonts w:cs="Arial"/>
          <w:sz w:val="22"/>
          <w:szCs w:val="22"/>
        </w:rPr>
        <w:t xml:space="preserve">  30.240</w:t>
      </w:r>
      <w:r w:rsidRPr="000D148E">
        <w:rPr>
          <w:rFonts w:cs="Arial"/>
          <w:sz w:val="22"/>
          <w:szCs w:val="22"/>
        </w:rPr>
        <w:t xml:space="preserve"> Kč</w:t>
      </w:r>
    </w:p>
    <w:p w14:paraId="7A18520B" w14:textId="05FDF656" w:rsidR="00337766" w:rsidRDefault="009E0885" w:rsidP="00BA06C1">
      <w:pPr>
        <w:jc w:val="both"/>
        <w:rPr>
          <w:rFonts w:cs="Arial"/>
          <w:sz w:val="22"/>
          <w:szCs w:val="22"/>
        </w:rPr>
      </w:pPr>
      <w:r>
        <w:rPr>
          <w:rFonts w:cs="Arial"/>
          <w:sz w:val="22"/>
          <w:szCs w:val="22"/>
        </w:rPr>
        <w:t xml:space="preserve">         </w:t>
      </w:r>
      <w:r w:rsidR="00726424" w:rsidRPr="00337766">
        <w:rPr>
          <w:rFonts w:cs="Arial"/>
          <w:sz w:val="22"/>
          <w:szCs w:val="22"/>
        </w:rPr>
        <w:t>Cena včetně DPH:</w:t>
      </w:r>
      <w:r w:rsidR="00726424" w:rsidRPr="00337766">
        <w:rPr>
          <w:rFonts w:cs="Arial"/>
          <w:sz w:val="22"/>
          <w:szCs w:val="22"/>
        </w:rPr>
        <w:tab/>
      </w:r>
      <w:r w:rsidR="00726424" w:rsidRPr="00337766">
        <w:rPr>
          <w:rFonts w:cs="Arial"/>
          <w:sz w:val="22"/>
          <w:szCs w:val="22"/>
        </w:rPr>
        <w:tab/>
      </w:r>
      <w:r w:rsidR="00726424" w:rsidRPr="00337766">
        <w:rPr>
          <w:rFonts w:cs="Arial"/>
          <w:sz w:val="22"/>
          <w:szCs w:val="22"/>
        </w:rPr>
        <w:tab/>
      </w:r>
      <w:r w:rsidR="00726424" w:rsidRPr="00337766">
        <w:rPr>
          <w:rFonts w:cs="Arial"/>
          <w:sz w:val="22"/>
          <w:szCs w:val="22"/>
        </w:rPr>
        <w:tab/>
      </w:r>
      <w:r w:rsidR="00684659" w:rsidRPr="00337766">
        <w:rPr>
          <w:rFonts w:cs="Arial"/>
          <w:sz w:val="22"/>
          <w:szCs w:val="22"/>
        </w:rPr>
        <w:t xml:space="preserve"> </w:t>
      </w:r>
      <w:r w:rsidR="00B82162" w:rsidRPr="00337766">
        <w:rPr>
          <w:rFonts w:cs="Arial"/>
          <w:sz w:val="22"/>
          <w:szCs w:val="22"/>
        </w:rPr>
        <w:t xml:space="preserve"> </w:t>
      </w:r>
      <w:r w:rsidR="00C502C7">
        <w:rPr>
          <w:rFonts w:cs="Arial"/>
          <w:sz w:val="22"/>
          <w:szCs w:val="22"/>
        </w:rPr>
        <w:t>174.240</w:t>
      </w:r>
      <w:r w:rsidR="00726424" w:rsidRPr="00337766">
        <w:rPr>
          <w:rFonts w:cs="Arial"/>
          <w:sz w:val="22"/>
          <w:szCs w:val="22"/>
        </w:rPr>
        <w:t xml:space="preserve"> Kč</w:t>
      </w:r>
    </w:p>
    <w:p w14:paraId="734C4AFF" w14:textId="77777777" w:rsidR="00726424" w:rsidRDefault="00726424" w:rsidP="00726424">
      <w:pPr>
        <w:ind w:left="567" w:hanging="425"/>
        <w:jc w:val="both"/>
        <w:rPr>
          <w:rFonts w:cs="Arial"/>
          <w:sz w:val="22"/>
          <w:szCs w:val="22"/>
        </w:rPr>
      </w:pPr>
      <w:r>
        <w:rPr>
          <w:rFonts w:cs="Arial"/>
          <w:sz w:val="22"/>
          <w:szCs w:val="22"/>
        </w:rPr>
        <w:tab/>
        <w:t>V případě změny výše DPH, bude k ceně bez DPH dopočtena daň z přidané hodnoty ve výši platné v době vzniku zdanitelného plnění (v době podpisu smlouvy je platná sazba DPH ve výši 21 %).</w:t>
      </w:r>
    </w:p>
    <w:p w14:paraId="50E5FF83" w14:textId="77777777" w:rsidR="00726424" w:rsidRDefault="00726424" w:rsidP="00726424">
      <w:pPr>
        <w:ind w:left="567" w:hanging="425"/>
        <w:jc w:val="both"/>
        <w:rPr>
          <w:rFonts w:cs="Arial"/>
          <w:sz w:val="22"/>
          <w:szCs w:val="22"/>
        </w:rPr>
      </w:pPr>
    </w:p>
    <w:p w14:paraId="22882D91" w14:textId="77777777" w:rsidR="00726424" w:rsidRDefault="00726424" w:rsidP="00726424">
      <w:pPr>
        <w:pStyle w:val="Zkladntext"/>
        <w:numPr>
          <w:ilvl w:val="0"/>
          <w:numId w:val="6"/>
        </w:numPr>
        <w:tabs>
          <w:tab w:val="clear" w:pos="1080"/>
        </w:tabs>
        <w:ind w:left="567" w:hanging="425"/>
        <w:jc w:val="both"/>
        <w:rPr>
          <w:rFonts w:cs="Arial"/>
          <w:sz w:val="22"/>
          <w:szCs w:val="22"/>
        </w:rPr>
      </w:pPr>
      <w:r>
        <w:rPr>
          <w:rFonts w:cs="Arial"/>
          <w:sz w:val="22"/>
          <w:szCs w:val="22"/>
        </w:rPr>
        <w:t>Uvedená cena je cena nejvýše přípustná a lze ji překročit jen za podmínek definovaných touto smlouvou.</w:t>
      </w:r>
    </w:p>
    <w:p w14:paraId="5D48D982" w14:textId="77777777" w:rsidR="00726424" w:rsidRDefault="00726424" w:rsidP="00726424">
      <w:pPr>
        <w:ind w:left="567" w:hanging="425"/>
        <w:jc w:val="both"/>
        <w:rPr>
          <w:rFonts w:cs="Arial"/>
          <w:sz w:val="22"/>
          <w:szCs w:val="22"/>
        </w:rPr>
      </w:pPr>
    </w:p>
    <w:p w14:paraId="4ECD3528" w14:textId="77777777" w:rsidR="00D34521" w:rsidRDefault="00D34521" w:rsidP="00D34521">
      <w:pPr>
        <w:pStyle w:val="Zkladntext"/>
        <w:numPr>
          <w:ilvl w:val="0"/>
          <w:numId w:val="6"/>
        </w:numPr>
        <w:tabs>
          <w:tab w:val="clear" w:pos="1080"/>
        </w:tabs>
        <w:ind w:left="567" w:hanging="425"/>
        <w:jc w:val="both"/>
        <w:rPr>
          <w:rFonts w:cs="Arial"/>
          <w:sz w:val="22"/>
          <w:szCs w:val="22"/>
        </w:rPr>
      </w:pPr>
      <w:r>
        <w:rPr>
          <w:rFonts w:cs="Arial"/>
          <w:sz w:val="22"/>
          <w:szCs w:val="22"/>
        </w:rPr>
        <w:t>Cena obsahuje zejména:</w:t>
      </w:r>
    </w:p>
    <w:p w14:paraId="317D0CB5" w14:textId="2DFEFACC" w:rsidR="00353E93" w:rsidRDefault="00353E93" w:rsidP="00353E93">
      <w:pPr>
        <w:numPr>
          <w:ilvl w:val="0"/>
          <w:numId w:val="9"/>
        </w:numPr>
        <w:tabs>
          <w:tab w:val="left" w:pos="1080"/>
        </w:tabs>
        <w:ind w:left="1080" w:hanging="480"/>
        <w:contextualSpacing/>
        <w:jc w:val="both"/>
        <w:rPr>
          <w:sz w:val="22"/>
          <w:szCs w:val="22"/>
        </w:rPr>
      </w:pPr>
      <w:r>
        <w:rPr>
          <w:sz w:val="22"/>
          <w:szCs w:val="22"/>
        </w:rPr>
        <w:t>náklady na zpracování zadávací</w:t>
      </w:r>
      <w:r w:rsidR="001D6BF9">
        <w:rPr>
          <w:sz w:val="22"/>
          <w:szCs w:val="22"/>
        </w:rPr>
        <w:t>ch podmínek včetně obchodních podmínek</w:t>
      </w:r>
      <w:r>
        <w:rPr>
          <w:sz w:val="22"/>
          <w:szCs w:val="22"/>
        </w:rPr>
        <w:t>,</w:t>
      </w:r>
    </w:p>
    <w:p w14:paraId="3BF53BEA" w14:textId="49B6D5F2" w:rsidR="001D6BF9" w:rsidRDefault="001D6BF9" w:rsidP="00353E93">
      <w:pPr>
        <w:numPr>
          <w:ilvl w:val="0"/>
          <w:numId w:val="9"/>
        </w:numPr>
        <w:tabs>
          <w:tab w:val="left" w:pos="1080"/>
        </w:tabs>
        <w:ind w:left="1080" w:hanging="480"/>
        <w:contextualSpacing/>
        <w:jc w:val="both"/>
        <w:rPr>
          <w:sz w:val="22"/>
          <w:szCs w:val="22"/>
        </w:rPr>
      </w:pPr>
      <w:r>
        <w:rPr>
          <w:sz w:val="22"/>
          <w:szCs w:val="22"/>
        </w:rPr>
        <w:t>náklady spojené s konzultační a poradenskou činností poskytnutou příkazci při zpracování zadávacích a obchodních podmínek a v průběhu zadávacího řízení,</w:t>
      </w:r>
    </w:p>
    <w:p w14:paraId="255D590B" w14:textId="77777777" w:rsidR="00353E93" w:rsidRDefault="00353E93" w:rsidP="00353E93">
      <w:pPr>
        <w:numPr>
          <w:ilvl w:val="0"/>
          <w:numId w:val="9"/>
        </w:numPr>
        <w:tabs>
          <w:tab w:val="left" w:pos="1080"/>
        </w:tabs>
        <w:ind w:left="1080" w:hanging="480"/>
        <w:contextualSpacing/>
        <w:jc w:val="both"/>
        <w:rPr>
          <w:sz w:val="22"/>
          <w:szCs w:val="22"/>
        </w:rPr>
      </w:pPr>
      <w:r>
        <w:rPr>
          <w:sz w:val="22"/>
          <w:szCs w:val="22"/>
        </w:rPr>
        <w:t>náklady a poplatky na zveřejnění všech úkonů, které musí být ze zákona v průběhu zadávacího řízení veřejné zakázky zveřejněny (bez ohledu na jejich celkový počet a příčiny vzniku),</w:t>
      </w:r>
    </w:p>
    <w:p w14:paraId="077E1A18" w14:textId="0BBBBAAD" w:rsidR="001D6BF9" w:rsidRDefault="001D6BF9" w:rsidP="001D6BF9">
      <w:pPr>
        <w:numPr>
          <w:ilvl w:val="0"/>
          <w:numId w:val="9"/>
        </w:numPr>
        <w:tabs>
          <w:tab w:val="left" w:pos="1080"/>
        </w:tabs>
        <w:ind w:left="1080" w:hanging="480"/>
        <w:contextualSpacing/>
        <w:jc w:val="both"/>
        <w:rPr>
          <w:sz w:val="22"/>
          <w:szCs w:val="22"/>
        </w:rPr>
      </w:pPr>
      <w:r>
        <w:rPr>
          <w:sz w:val="22"/>
          <w:szCs w:val="22"/>
        </w:rPr>
        <w:t>náklady na cestovné, ubytování,</w:t>
      </w:r>
    </w:p>
    <w:p w14:paraId="092DB3F2" w14:textId="7B4A0C01" w:rsidR="00353E93" w:rsidRDefault="00353E93" w:rsidP="00353E93">
      <w:pPr>
        <w:numPr>
          <w:ilvl w:val="0"/>
          <w:numId w:val="9"/>
        </w:numPr>
        <w:tabs>
          <w:tab w:val="left" w:pos="1080"/>
        </w:tabs>
        <w:ind w:left="1080" w:hanging="480"/>
        <w:contextualSpacing/>
        <w:jc w:val="both"/>
        <w:rPr>
          <w:sz w:val="22"/>
          <w:szCs w:val="22"/>
        </w:rPr>
      </w:pPr>
      <w:r>
        <w:rPr>
          <w:sz w:val="22"/>
          <w:szCs w:val="22"/>
        </w:rPr>
        <w:t>náklad</w:t>
      </w:r>
      <w:r w:rsidR="00327F21">
        <w:rPr>
          <w:sz w:val="22"/>
          <w:szCs w:val="22"/>
        </w:rPr>
        <w:t>y spojené s telefonem, poštovních/elektronických služeb</w:t>
      </w:r>
      <w:r>
        <w:rPr>
          <w:sz w:val="22"/>
          <w:szCs w:val="22"/>
        </w:rPr>
        <w:t xml:space="preserve"> apod.,</w:t>
      </w:r>
    </w:p>
    <w:p w14:paraId="395D0030" w14:textId="05A7F5BA" w:rsidR="00353E93" w:rsidRDefault="00353E93" w:rsidP="00353E93">
      <w:pPr>
        <w:numPr>
          <w:ilvl w:val="0"/>
          <w:numId w:val="9"/>
        </w:numPr>
        <w:tabs>
          <w:tab w:val="left" w:pos="1080"/>
        </w:tabs>
        <w:ind w:left="1080" w:hanging="480"/>
        <w:contextualSpacing/>
        <w:jc w:val="both"/>
        <w:rPr>
          <w:sz w:val="22"/>
          <w:szCs w:val="22"/>
        </w:rPr>
      </w:pPr>
      <w:r>
        <w:rPr>
          <w:sz w:val="22"/>
          <w:szCs w:val="22"/>
        </w:rPr>
        <w:t>náklady na</w:t>
      </w:r>
      <w:r w:rsidR="00327F21">
        <w:rPr>
          <w:sz w:val="22"/>
          <w:szCs w:val="22"/>
        </w:rPr>
        <w:t xml:space="preserve"> kontrolu a</w:t>
      </w:r>
      <w:r>
        <w:rPr>
          <w:sz w:val="22"/>
          <w:szCs w:val="22"/>
        </w:rPr>
        <w:t xml:space="preserve"> posouzení nabídek a vypracování rekapitulace obsahu nabídek (bez ohledu na počet nabídek),</w:t>
      </w:r>
      <w:r w:rsidR="00327F21">
        <w:rPr>
          <w:sz w:val="22"/>
          <w:szCs w:val="22"/>
        </w:rPr>
        <w:t xml:space="preserve"> zpracování písemností,</w:t>
      </w:r>
    </w:p>
    <w:p w14:paraId="1EDE0AC5" w14:textId="77777777" w:rsidR="00353E93" w:rsidRDefault="00353E93" w:rsidP="00353E93">
      <w:pPr>
        <w:numPr>
          <w:ilvl w:val="0"/>
          <w:numId w:val="9"/>
        </w:numPr>
        <w:tabs>
          <w:tab w:val="left" w:pos="1080"/>
        </w:tabs>
        <w:ind w:left="1080" w:hanging="480"/>
        <w:contextualSpacing/>
        <w:jc w:val="both"/>
        <w:rPr>
          <w:sz w:val="22"/>
          <w:szCs w:val="22"/>
        </w:rPr>
      </w:pPr>
      <w:r>
        <w:rPr>
          <w:sz w:val="22"/>
          <w:szCs w:val="22"/>
        </w:rPr>
        <w:t>mzdové náklady pracovníků příkazníka,</w:t>
      </w:r>
    </w:p>
    <w:p w14:paraId="474FD86B" w14:textId="77777777" w:rsidR="00353E93" w:rsidRDefault="00353E93" w:rsidP="00353E93">
      <w:pPr>
        <w:numPr>
          <w:ilvl w:val="0"/>
          <w:numId w:val="9"/>
        </w:numPr>
        <w:tabs>
          <w:tab w:val="left" w:pos="1080"/>
        </w:tabs>
        <w:ind w:left="1080" w:hanging="480"/>
        <w:contextualSpacing/>
        <w:jc w:val="both"/>
        <w:rPr>
          <w:sz w:val="22"/>
          <w:szCs w:val="22"/>
        </w:rPr>
      </w:pPr>
      <w:r>
        <w:rPr>
          <w:sz w:val="22"/>
          <w:szCs w:val="22"/>
        </w:rPr>
        <w:t>ostatní náklady nezbytné pro řádný průběh zadávacího řízení,</w:t>
      </w:r>
    </w:p>
    <w:p w14:paraId="58D32D56" w14:textId="77777777" w:rsidR="006F7252" w:rsidRDefault="00353E93" w:rsidP="00353E93">
      <w:pPr>
        <w:numPr>
          <w:ilvl w:val="0"/>
          <w:numId w:val="9"/>
        </w:numPr>
        <w:tabs>
          <w:tab w:val="left" w:pos="1080"/>
        </w:tabs>
        <w:ind w:left="1080" w:hanging="480"/>
        <w:jc w:val="both"/>
        <w:rPr>
          <w:rFonts w:cs="Arial"/>
          <w:sz w:val="22"/>
          <w:szCs w:val="22"/>
        </w:rPr>
      </w:pPr>
      <w:r w:rsidRPr="00412FC2">
        <w:rPr>
          <w:sz w:val="22"/>
          <w:szCs w:val="22"/>
        </w:rPr>
        <w:t>přiměřený zisk příkazníka.</w:t>
      </w:r>
    </w:p>
    <w:p w14:paraId="387F23B8" w14:textId="77777777" w:rsidR="00726424" w:rsidRDefault="00726424" w:rsidP="00726424">
      <w:pPr>
        <w:tabs>
          <w:tab w:val="left" w:pos="1080"/>
        </w:tabs>
        <w:ind w:left="600"/>
        <w:jc w:val="both"/>
        <w:rPr>
          <w:rFonts w:cs="Arial"/>
          <w:sz w:val="22"/>
          <w:szCs w:val="22"/>
        </w:rPr>
      </w:pPr>
    </w:p>
    <w:p w14:paraId="008A1DC5" w14:textId="1AA0591D" w:rsidR="00726424" w:rsidRDefault="00726424" w:rsidP="00726424">
      <w:pPr>
        <w:pStyle w:val="Zkladntext"/>
        <w:numPr>
          <w:ilvl w:val="0"/>
          <w:numId w:val="6"/>
        </w:numPr>
        <w:tabs>
          <w:tab w:val="clear" w:pos="1080"/>
        </w:tabs>
        <w:ind w:left="567" w:hanging="425"/>
        <w:jc w:val="both"/>
        <w:rPr>
          <w:rFonts w:cs="Arial"/>
          <w:sz w:val="22"/>
          <w:szCs w:val="22"/>
        </w:rPr>
      </w:pPr>
      <w:r>
        <w:rPr>
          <w:rFonts w:cs="Arial"/>
          <w:sz w:val="22"/>
          <w:szCs w:val="22"/>
        </w:rPr>
        <w:t xml:space="preserve">Bude-li třeba podle průběhu zadávacího řízení vypracovat odborný posudek od externího poradce nebo k jiné záležitosti týkající se zadávacího řízení, pak jeho vypracování objedná příkazník po odsouhlasení příkazcem a náklady na vypracování odborného posudku uhradí následně příkazce příkazníkovi </w:t>
      </w:r>
      <w:r w:rsidR="00CE4C30">
        <w:rPr>
          <w:rFonts w:cs="Arial"/>
          <w:sz w:val="22"/>
          <w:szCs w:val="22"/>
        </w:rPr>
        <w:t xml:space="preserve">samostatně </w:t>
      </w:r>
      <w:r>
        <w:rPr>
          <w:rFonts w:cs="Arial"/>
          <w:sz w:val="22"/>
          <w:szCs w:val="22"/>
        </w:rPr>
        <w:t>mimo sjednanou odměnu.</w:t>
      </w:r>
    </w:p>
    <w:p w14:paraId="4DA4AC76" w14:textId="77777777" w:rsidR="00726424" w:rsidRDefault="00726424" w:rsidP="00726424">
      <w:pPr>
        <w:ind w:left="567" w:hanging="425"/>
        <w:jc w:val="both"/>
        <w:rPr>
          <w:rFonts w:cs="Arial"/>
          <w:sz w:val="22"/>
          <w:szCs w:val="22"/>
        </w:rPr>
      </w:pPr>
    </w:p>
    <w:p w14:paraId="417916EA" w14:textId="77777777" w:rsidR="00726424" w:rsidRDefault="00726424" w:rsidP="00726424">
      <w:pPr>
        <w:ind w:left="567" w:hanging="425"/>
        <w:jc w:val="both"/>
        <w:rPr>
          <w:rFonts w:cs="Arial"/>
          <w:sz w:val="22"/>
          <w:szCs w:val="22"/>
        </w:rPr>
      </w:pPr>
    </w:p>
    <w:p w14:paraId="5D70F176" w14:textId="77777777" w:rsidR="00726424" w:rsidRPr="00DD555A" w:rsidRDefault="00726424" w:rsidP="00726424">
      <w:pPr>
        <w:pStyle w:val="Nadpis1"/>
        <w:keepNext w:val="0"/>
        <w:widowControl w:val="0"/>
        <w:numPr>
          <w:ilvl w:val="0"/>
          <w:numId w:val="1"/>
        </w:numPr>
        <w:pBdr>
          <w:top w:val="single" w:sz="4" w:space="1" w:color="auto"/>
          <w:left w:val="single" w:sz="4" w:space="4" w:color="auto"/>
          <w:bottom w:val="single" w:sz="4" w:space="1" w:color="auto"/>
          <w:right w:val="single" w:sz="4" w:space="4" w:color="auto"/>
        </w:pBdr>
        <w:shd w:val="clear" w:color="auto" w:fill="D9D9D9"/>
        <w:spacing w:before="0"/>
        <w:ind w:left="567" w:hanging="425"/>
        <w:jc w:val="both"/>
        <w:rPr>
          <w:rFonts w:cs="Arial"/>
          <w:bCs/>
          <w:sz w:val="22"/>
          <w:szCs w:val="24"/>
        </w:rPr>
      </w:pPr>
      <w:r w:rsidRPr="00DD555A">
        <w:rPr>
          <w:rFonts w:cs="Arial"/>
          <w:bCs/>
          <w:sz w:val="22"/>
          <w:szCs w:val="24"/>
        </w:rPr>
        <w:t>Fakturace a platební podmínky</w:t>
      </w:r>
    </w:p>
    <w:p w14:paraId="50EC2FA1" w14:textId="77777777" w:rsidR="00726424" w:rsidRDefault="00726424" w:rsidP="00726424">
      <w:pPr>
        <w:ind w:left="567" w:hanging="425"/>
        <w:jc w:val="both"/>
        <w:rPr>
          <w:rFonts w:cs="Arial"/>
          <w:b/>
          <w:sz w:val="22"/>
          <w:szCs w:val="22"/>
        </w:rPr>
      </w:pPr>
    </w:p>
    <w:p w14:paraId="0FEC25AF" w14:textId="4398C24D" w:rsidR="00726424" w:rsidRPr="00BA06C1" w:rsidRDefault="00E47068" w:rsidP="00726424">
      <w:pPr>
        <w:widowControl w:val="0"/>
        <w:numPr>
          <w:ilvl w:val="0"/>
          <w:numId w:val="7"/>
        </w:numPr>
        <w:tabs>
          <w:tab w:val="clear" w:pos="1080"/>
        </w:tabs>
        <w:ind w:left="567" w:hanging="425"/>
        <w:jc w:val="both"/>
        <w:rPr>
          <w:rFonts w:cs="Arial"/>
          <w:sz w:val="22"/>
          <w:szCs w:val="22"/>
        </w:rPr>
      </w:pPr>
      <w:r>
        <w:rPr>
          <w:rStyle w:val="FontStyle18"/>
          <w:sz w:val="22"/>
          <w:szCs w:val="22"/>
        </w:rPr>
        <w:t>Příkazce</w:t>
      </w:r>
      <w:r>
        <w:rPr>
          <w:sz w:val="22"/>
          <w:szCs w:val="22"/>
        </w:rPr>
        <w:t xml:space="preserve"> neposkytne příkazníkovi</w:t>
      </w:r>
      <w:r w:rsidRPr="00A047BB">
        <w:rPr>
          <w:sz w:val="22"/>
          <w:szCs w:val="22"/>
        </w:rPr>
        <w:t xml:space="preserve"> zálohu.</w:t>
      </w:r>
      <w:r w:rsidR="004D5E16">
        <w:rPr>
          <w:sz w:val="22"/>
          <w:szCs w:val="22"/>
        </w:rPr>
        <w:t xml:space="preserve"> </w:t>
      </w:r>
      <w:r w:rsidR="00C64CD9">
        <w:rPr>
          <w:sz w:val="22"/>
          <w:szCs w:val="22"/>
        </w:rPr>
        <w:t>Z</w:t>
      </w:r>
      <w:r w:rsidR="004D5E16">
        <w:rPr>
          <w:sz w:val="22"/>
          <w:szCs w:val="22"/>
        </w:rPr>
        <w:t>adávan</w:t>
      </w:r>
      <w:r w:rsidR="00C64CD9">
        <w:rPr>
          <w:sz w:val="22"/>
          <w:szCs w:val="22"/>
        </w:rPr>
        <w:t>á</w:t>
      </w:r>
      <w:r w:rsidR="004D5E16">
        <w:rPr>
          <w:sz w:val="22"/>
          <w:szCs w:val="22"/>
        </w:rPr>
        <w:t xml:space="preserve"> </w:t>
      </w:r>
      <w:r w:rsidR="00C64CD9">
        <w:rPr>
          <w:sz w:val="22"/>
          <w:szCs w:val="22"/>
        </w:rPr>
        <w:t xml:space="preserve">veřejná zakázka </w:t>
      </w:r>
      <w:r w:rsidR="004D5E16">
        <w:rPr>
          <w:sz w:val="22"/>
          <w:szCs w:val="22"/>
        </w:rPr>
        <w:t>podle této smlouvy bude fakturována a hrazena dle níže uvedených pravidel.</w:t>
      </w:r>
    </w:p>
    <w:p w14:paraId="174825F2" w14:textId="77777777" w:rsidR="00283D21" w:rsidRDefault="00283D21" w:rsidP="00BA06C1">
      <w:pPr>
        <w:widowControl w:val="0"/>
        <w:ind w:left="567"/>
        <w:jc w:val="both"/>
        <w:rPr>
          <w:rFonts w:cs="Arial"/>
          <w:sz w:val="22"/>
          <w:szCs w:val="22"/>
        </w:rPr>
      </w:pPr>
    </w:p>
    <w:p w14:paraId="716E5727" w14:textId="46C931E6" w:rsidR="00726424" w:rsidRPr="000D148E" w:rsidRDefault="00D525B2" w:rsidP="00726424">
      <w:pPr>
        <w:widowControl w:val="0"/>
        <w:numPr>
          <w:ilvl w:val="0"/>
          <w:numId w:val="7"/>
        </w:numPr>
        <w:tabs>
          <w:tab w:val="clear" w:pos="1080"/>
        </w:tabs>
        <w:ind w:left="567" w:hanging="425"/>
        <w:jc w:val="both"/>
        <w:rPr>
          <w:rFonts w:cs="Arial"/>
          <w:sz w:val="22"/>
          <w:szCs w:val="22"/>
        </w:rPr>
      </w:pPr>
      <w:r>
        <w:rPr>
          <w:rStyle w:val="FontStyle18"/>
          <w:sz w:val="22"/>
          <w:szCs w:val="22"/>
        </w:rPr>
        <w:t xml:space="preserve">Nebude-li se jednat o specifické případy </w:t>
      </w:r>
      <w:r w:rsidR="00766AA8">
        <w:rPr>
          <w:rStyle w:val="FontStyle18"/>
          <w:sz w:val="22"/>
          <w:szCs w:val="22"/>
        </w:rPr>
        <w:t xml:space="preserve">nezahájení zadávacího řízení či </w:t>
      </w:r>
      <w:r w:rsidR="00564D60">
        <w:rPr>
          <w:rStyle w:val="FontStyle18"/>
          <w:sz w:val="22"/>
          <w:szCs w:val="22"/>
        </w:rPr>
        <w:t xml:space="preserve">zrušení zadávacího řízení </w:t>
      </w:r>
      <w:r>
        <w:rPr>
          <w:rStyle w:val="FontStyle18"/>
          <w:sz w:val="22"/>
          <w:szCs w:val="22"/>
        </w:rPr>
        <w:t xml:space="preserve">dle odst. </w:t>
      </w:r>
      <w:r w:rsidR="00564D60">
        <w:rPr>
          <w:rStyle w:val="FontStyle18"/>
          <w:sz w:val="22"/>
          <w:szCs w:val="22"/>
        </w:rPr>
        <w:t xml:space="preserve">7.4 a </w:t>
      </w:r>
      <w:r>
        <w:rPr>
          <w:rStyle w:val="FontStyle18"/>
          <w:sz w:val="22"/>
          <w:szCs w:val="22"/>
        </w:rPr>
        <w:t>7.5 a tomu příslušnému způsobu fakturace</w:t>
      </w:r>
      <w:r>
        <w:rPr>
          <w:rFonts w:cs="Arial"/>
          <w:sz w:val="22"/>
          <w:szCs w:val="22"/>
        </w:rPr>
        <w:t xml:space="preserve">, </w:t>
      </w:r>
      <w:r w:rsidRPr="00233CA7">
        <w:rPr>
          <w:rFonts w:cs="Arial"/>
          <w:sz w:val="22"/>
          <w:szCs w:val="22"/>
        </w:rPr>
        <w:t xml:space="preserve">budou </w:t>
      </w:r>
      <w:r>
        <w:rPr>
          <w:rFonts w:cs="Arial"/>
          <w:sz w:val="22"/>
          <w:szCs w:val="22"/>
        </w:rPr>
        <w:t>p</w:t>
      </w:r>
      <w:r w:rsidRPr="00233CA7">
        <w:rPr>
          <w:rFonts w:cs="Arial"/>
          <w:sz w:val="22"/>
          <w:szCs w:val="22"/>
        </w:rPr>
        <w:t>rovedené činnosti</w:t>
      </w:r>
      <w:r w:rsidR="00424D98">
        <w:rPr>
          <w:rFonts w:cs="Arial"/>
          <w:sz w:val="22"/>
          <w:szCs w:val="22"/>
        </w:rPr>
        <w:t xml:space="preserve"> </w:t>
      </w:r>
      <w:r w:rsidRPr="00233CA7">
        <w:rPr>
          <w:rFonts w:cs="Arial"/>
          <w:sz w:val="22"/>
          <w:szCs w:val="22"/>
        </w:rPr>
        <w:t>uhrazeny ve dvou samostatných splátkách, vždy na základě daňového dokladu (dále také faktury) příkazníka:</w:t>
      </w:r>
    </w:p>
    <w:p w14:paraId="3112764B" w14:textId="4911B86F" w:rsidR="00726424" w:rsidRPr="000D148E" w:rsidRDefault="00726424" w:rsidP="00726424">
      <w:pPr>
        <w:widowControl w:val="0"/>
        <w:numPr>
          <w:ilvl w:val="1"/>
          <w:numId w:val="7"/>
        </w:numPr>
        <w:tabs>
          <w:tab w:val="clear" w:pos="1440"/>
        </w:tabs>
        <w:ind w:left="993" w:hanging="426"/>
        <w:jc w:val="both"/>
        <w:rPr>
          <w:rFonts w:cs="Arial"/>
          <w:sz w:val="22"/>
          <w:szCs w:val="22"/>
        </w:rPr>
      </w:pPr>
      <w:r w:rsidRPr="000D148E">
        <w:rPr>
          <w:rFonts w:cs="Arial"/>
          <w:sz w:val="22"/>
          <w:szCs w:val="22"/>
        </w:rPr>
        <w:t xml:space="preserve">první fakturu vystaví příkazník </w:t>
      </w:r>
      <w:r w:rsidR="00424D98">
        <w:rPr>
          <w:rFonts w:cs="Arial"/>
          <w:sz w:val="22"/>
          <w:szCs w:val="22"/>
        </w:rPr>
        <w:t xml:space="preserve">po otevírání nabídek </w:t>
      </w:r>
      <w:r w:rsidR="00BF4443" w:rsidRPr="00233CA7">
        <w:rPr>
          <w:rFonts w:cs="Arial"/>
          <w:sz w:val="22"/>
          <w:szCs w:val="22"/>
        </w:rPr>
        <w:t xml:space="preserve">ke dni otevírání </w:t>
      </w:r>
      <w:r w:rsidR="00424D98">
        <w:rPr>
          <w:rFonts w:cs="Arial"/>
          <w:sz w:val="22"/>
          <w:szCs w:val="22"/>
        </w:rPr>
        <w:t>nabídek</w:t>
      </w:r>
      <w:r w:rsidR="00BF4443" w:rsidRPr="00233CA7">
        <w:rPr>
          <w:rFonts w:cs="Arial"/>
          <w:sz w:val="22"/>
          <w:szCs w:val="22"/>
        </w:rPr>
        <w:t xml:space="preserve"> (den zdanitelného plnění)</w:t>
      </w:r>
      <w:r w:rsidR="00BF4443">
        <w:rPr>
          <w:rFonts w:cs="Arial"/>
          <w:sz w:val="22"/>
          <w:szCs w:val="22"/>
        </w:rPr>
        <w:t>, a to ve výši</w:t>
      </w:r>
      <w:r w:rsidRPr="000D148E">
        <w:rPr>
          <w:rFonts w:cs="Arial"/>
          <w:sz w:val="22"/>
          <w:szCs w:val="22"/>
        </w:rPr>
        <w:t xml:space="preserve"> </w:t>
      </w:r>
      <w:r w:rsidR="00424D98">
        <w:rPr>
          <w:rFonts w:cs="Arial"/>
          <w:sz w:val="22"/>
          <w:szCs w:val="22"/>
        </w:rPr>
        <w:t>50 % z odměny sjednané pro danou veřejnou zakázku</w:t>
      </w:r>
      <w:r w:rsidRPr="000D148E">
        <w:rPr>
          <w:rFonts w:cs="Arial"/>
          <w:sz w:val="22"/>
          <w:szCs w:val="22"/>
        </w:rPr>
        <w:t>,</w:t>
      </w:r>
    </w:p>
    <w:p w14:paraId="2C50F04B" w14:textId="1677E9F3" w:rsidR="00726424" w:rsidRDefault="00766AA8" w:rsidP="00726424">
      <w:pPr>
        <w:widowControl w:val="0"/>
        <w:numPr>
          <w:ilvl w:val="1"/>
          <w:numId w:val="7"/>
        </w:numPr>
        <w:tabs>
          <w:tab w:val="clear" w:pos="1440"/>
        </w:tabs>
        <w:ind w:left="993" w:hanging="426"/>
        <w:jc w:val="both"/>
        <w:rPr>
          <w:rFonts w:cs="Arial"/>
          <w:sz w:val="22"/>
          <w:szCs w:val="22"/>
        </w:rPr>
      </w:pPr>
      <w:r>
        <w:rPr>
          <w:rFonts w:cs="Arial"/>
          <w:sz w:val="22"/>
          <w:szCs w:val="22"/>
        </w:rPr>
        <w:t>druhou</w:t>
      </w:r>
      <w:r w:rsidR="005E1424">
        <w:rPr>
          <w:rFonts w:cs="Arial"/>
          <w:sz w:val="22"/>
          <w:szCs w:val="22"/>
        </w:rPr>
        <w:t xml:space="preserve"> fakturu vystaví příkazník po</w:t>
      </w:r>
      <w:r w:rsidR="00D803B0" w:rsidRPr="00526EAF">
        <w:rPr>
          <w:sz w:val="22"/>
          <w:szCs w:val="22"/>
        </w:rPr>
        <w:t xml:space="preserve"> </w:t>
      </w:r>
      <w:r>
        <w:rPr>
          <w:sz w:val="22"/>
          <w:szCs w:val="22"/>
        </w:rPr>
        <w:t xml:space="preserve">zadání veřejné zakázky a </w:t>
      </w:r>
      <w:r w:rsidR="00D803B0" w:rsidRPr="00526EAF">
        <w:rPr>
          <w:sz w:val="22"/>
          <w:szCs w:val="22"/>
        </w:rPr>
        <w:t xml:space="preserve">ukončení </w:t>
      </w:r>
      <w:r>
        <w:rPr>
          <w:sz w:val="22"/>
          <w:szCs w:val="22"/>
        </w:rPr>
        <w:t xml:space="preserve">zadávacího řízení </w:t>
      </w:r>
      <w:r w:rsidR="00424D98">
        <w:rPr>
          <w:sz w:val="22"/>
          <w:szCs w:val="22"/>
        </w:rPr>
        <w:t xml:space="preserve">dané </w:t>
      </w:r>
      <w:r>
        <w:rPr>
          <w:sz w:val="22"/>
          <w:szCs w:val="22"/>
        </w:rPr>
        <w:t>veřejné zakázky</w:t>
      </w:r>
      <w:r w:rsidR="00A017CA" w:rsidRPr="00526EAF">
        <w:rPr>
          <w:sz w:val="22"/>
          <w:szCs w:val="22"/>
        </w:rPr>
        <w:t xml:space="preserve"> a po předání </w:t>
      </w:r>
      <w:r w:rsidR="00A017CA" w:rsidRPr="00526EAF">
        <w:rPr>
          <w:bCs/>
          <w:color w:val="000000"/>
          <w:sz w:val="22"/>
          <w:szCs w:val="22"/>
        </w:rPr>
        <w:t xml:space="preserve">originální dokumentace o průběhu zadání veřejné zakázky </w:t>
      </w:r>
      <w:r w:rsidR="00A017CA">
        <w:rPr>
          <w:bCs/>
          <w:color w:val="000000"/>
          <w:sz w:val="22"/>
          <w:szCs w:val="22"/>
        </w:rPr>
        <w:t>p</w:t>
      </w:r>
      <w:r w:rsidR="00A017CA" w:rsidRPr="00526EAF">
        <w:rPr>
          <w:bCs/>
          <w:color w:val="000000"/>
          <w:sz w:val="22"/>
          <w:szCs w:val="22"/>
        </w:rPr>
        <w:t>říkazci k archivaci</w:t>
      </w:r>
      <w:r w:rsidR="00A017CA" w:rsidRPr="00526EAF">
        <w:rPr>
          <w:sz w:val="22"/>
          <w:szCs w:val="22"/>
        </w:rPr>
        <w:t>.</w:t>
      </w:r>
      <w:r w:rsidR="00726424" w:rsidRPr="000D148E">
        <w:rPr>
          <w:rFonts w:cs="Arial"/>
          <w:sz w:val="22"/>
          <w:szCs w:val="22"/>
        </w:rPr>
        <w:t xml:space="preserve"> Výše konečné faktury činí  </w:t>
      </w:r>
      <w:r w:rsidR="00424D98">
        <w:rPr>
          <w:rFonts w:cs="Arial"/>
          <w:sz w:val="22"/>
          <w:szCs w:val="22"/>
        </w:rPr>
        <w:t>50 % z odměny sjednané pro danou veřejnou zakázku.</w:t>
      </w:r>
    </w:p>
    <w:p w14:paraId="381F26F1" w14:textId="77777777" w:rsidR="00096A56" w:rsidRDefault="00096A56" w:rsidP="00726424">
      <w:pPr>
        <w:ind w:left="567"/>
        <w:jc w:val="both"/>
        <w:rPr>
          <w:rFonts w:cs="Arial"/>
          <w:sz w:val="22"/>
          <w:szCs w:val="22"/>
        </w:rPr>
      </w:pPr>
    </w:p>
    <w:p w14:paraId="1E25C026" w14:textId="77777777" w:rsidR="00726424" w:rsidRDefault="00726424" w:rsidP="00726424">
      <w:pPr>
        <w:ind w:left="567"/>
        <w:jc w:val="both"/>
        <w:rPr>
          <w:rFonts w:cs="Arial"/>
          <w:sz w:val="22"/>
          <w:szCs w:val="22"/>
        </w:rPr>
      </w:pPr>
      <w:r>
        <w:rPr>
          <w:rFonts w:cs="Arial"/>
          <w:sz w:val="22"/>
          <w:szCs w:val="22"/>
        </w:rPr>
        <w:t>K uvedeným částkám bude dopočtena</w:t>
      </w:r>
      <w:r w:rsidR="00426F8A">
        <w:rPr>
          <w:rFonts w:cs="Arial"/>
          <w:sz w:val="22"/>
          <w:szCs w:val="22"/>
        </w:rPr>
        <w:t xml:space="preserve"> DPH podle předpisů platných v </w:t>
      </w:r>
      <w:r>
        <w:rPr>
          <w:rFonts w:cs="Arial"/>
          <w:sz w:val="22"/>
          <w:szCs w:val="22"/>
        </w:rPr>
        <w:t>době vzniku zdanitelného plnění (nyní 21 %).</w:t>
      </w:r>
    </w:p>
    <w:p w14:paraId="2949280E" w14:textId="77777777" w:rsidR="00726424" w:rsidRDefault="00726424" w:rsidP="00726424">
      <w:pPr>
        <w:ind w:left="567" w:hanging="425"/>
        <w:jc w:val="both"/>
        <w:rPr>
          <w:rFonts w:cs="Arial"/>
          <w:sz w:val="22"/>
          <w:szCs w:val="22"/>
        </w:rPr>
      </w:pPr>
    </w:p>
    <w:p w14:paraId="0B4CDB19" w14:textId="59BC3192" w:rsidR="00726424" w:rsidRDefault="00096A56" w:rsidP="004700C6">
      <w:pPr>
        <w:pStyle w:val="Zkladntextodsazen2"/>
        <w:jc w:val="both"/>
        <w:rPr>
          <w:rFonts w:cs="Arial"/>
          <w:sz w:val="22"/>
          <w:szCs w:val="22"/>
        </w:rPr>
      </w:pPr>
      <w:r>
        <w:rPr>
          <w:rFonts w:cs="Arial"/>
          <w:sz w:val="22"/>
          <w:szCs w:val="22"/>
        </w:rPr>
        <w:lastRenderedPageBreak/>
        <w:t>Faktura vystavená příkazníkem bude mít náležitosti daňového dokladu stanovené zvláštním právním předpisem. Nebude-li faktura obsahovat některou povinnou náležitost, je příkazce oprávněn fakturu před uplynutím lhůty splatnosti vrátit příkazníkovi k provedení opravy. V takovém případě nelze uplatnit penále. Od doby odeslání nové faktury přestává běžet původní lhůta splatnosti. Celá lhůta splatnosti běží opět ode dne doručení nově vyhotovené faktury.</w:t>
      </w:r>
    </w:p>
    <w:p w14:paraId="23C69B96" w14:textId="77777777" w:rsidR="00811378" w:rsidRDefault="00811378" w:rsidP="004700C6">
      <w:pPr>
        <w:pStyle w:val="Zkladntextodsazen2"/>
        <w:jc w:val="both"/>
        <w:rPr>
          <w:rFonts w:cs="Arial"/>
          <w:sz w:val="22"/>
          <w:szCs w:val="22"/>
        </w:rPr>
      </w:pPr>
    </w:p>
    <w:p w14:paraId="1E7E029C" w14:textId="77777777" w:rsidR="00726424" w:rsidRDefault="00726424" w:rsidP="00AE0A0F">
      <w:pPr>
        <w:pStyle w:val="Zkladntextodsazen2"/>
        <w:numPr>
          <w:ilvl w:val="0"/>
          <w:numId w:val="7"/>
        </w:numPr>
        <w:tabs>
          <w:tab w:val="clear" w:pos="1080"/>
          <w:tab w:val="num" w:pos="567"/>
        </w:tabs>
        <w:ind w:left="567" w:hanging="425"/>
        <w:jc w:val="both"/>
        <w:rPr>
          <w:rFonts w:cs="Arial"/>
          <w:sz w:val="22"/>
          <w:szCs w:val="22"/>
        </w:rPr>
      </w:pPr>
      <w:r>
        <w:rPr>
          <w:rFonts w:cs="Arial"/>
          <w:sz w:val="22"/>
          <w:szCs w:val="22"/>
        </w:rPr>
        <w:t>Splatnost faktur se sj</w:t>
      </w:r>
      <w:r w:rsidR="003543AC">
        <w:rPr>
          <w:rFonts w:cs="Arial"/>
          <w:sz w:val="22"/>
          <w:szCs w:val="22"/>
        </w:rPr>
        <w:t>ednává v délce 30 dnů od jejich</w:t>
      </w:r>
      <w:r>
        <w:rPr>
          <w:rFonts w:cs="Arial"/>
          <w:sz w:val="22"/>
          <w:szCs w:val="22"/>
        </w:rPr>
        <w:t xml:space="preserve"> obdržení příkazcem. Prodlení příkazce kratší jak třicet dnů nepodléhá úroku z prodlení. </w:t>
      </w:r>
    </w:p>
    <w:p w14:paraId="6336DACF" w14:textId="77777777" w:rsidR="00726424" w:rsidRDefault="00726424" w:rsidP="00726424">
      <w:pPr>
        <w:pStyle w:val="Odstavecseseznamem"/>
        <w:rPr>
          <w:rFonts w:cs="Arial"/>
          <w:sz w:val="22"/>
          <w:szCs w:val="22"/>
        </w:rPr>
      </w:pPr>
    </w:p>
    <w:p w14:paraId="11046C73" w14:textId="264739F8" w:rsidR="00A41072" w:rsidRPr="00670451" w:rsidRDefault="00726424" w:rsidP="00AE0A0F">
      <w:pPr>
        <w:pStyle w:val="Zkladntextodsazen2"/>
        <w:numPr>
          <w:ilvl w:val="0"/>
          <w:numId w:val="7"/>
        </w:numPr>
        <w:tabs>
          <w:tab w:val="clear" w:pos="1080"/>
          <w:tab w:val="num" w:pos="567"/>
        </w:tabs>
        <w:ind w:left="567" w:hanging="425"/>
        <w:jc w:val="both"/>
        <w:rPr>
          <w:rFonts w:cs="Arial"/>
          <w:sz w:val="22"/>
          <w:szCs w:val="22"/>
        </w:rPr>
      </w:pPr>
      <w:r>
        <w:rPr>
          <w:rFonts w:cs="Arial"/>
          <w:sz w:val="22"/>
          <w:szCs w:val="22"/>
        </w:rPr>
        <w:t>Pokud z</w:t>
      </w:r>
      <w:r w:rsidR="00A41072">
        <w:rPr>
          <w:rFonts w:cs="Arial"/>
          <w:sz w:val="22"/>
          <w:szCs w:val="22"/>
        </w:rPr>
        <w:t xml:space="preserve"> důvodu na straně příkazce nebude po zpracování zadávací dokumentace </w:t>
      </w:r>
      <w:r w:rsidR="00A41072" w:rsidRPr="00670451">
        <w:rPr>
          <w:rFonts w:cs="Arial"/>
          <w:sz w:val="22"/>
          <w:szCs w:val="22"/>
        </w:rPr>
        <w:t xml:space="preserve">příkazníkem zadávací řízení zahájeno, je příkazník oprávněn vyfakturovat částku ve výši 15 % z celkové odměny. </w:t>
      </w:r>
    </w:p>
    <w:p w14:paraId="1BD300B5" w14:textId="77777777" w:rsidR="00A41072" w:rsidRPr="00670451" w:rsidRDefault="00A41072" w:rsidP="00A41072">
      <w:pPr>
        <w:pStyle w:val="Zkladntextodsazen2"/>
        <w:ind w:left="567"/>
        <w:jc w:val="both"/>
        <w:rPr>
          <w:rFonts w:cs="Arial"/>
          <w:sz w:val="22"/>
          <w:szCs w:val="22"/>
        </w:rPr>
      </w:pPr>
    </w:p>
    <w:p w14:paraId="4A75239F" w14:textId="5BB11C6F" w:rsidR="00726424" w:rsidRPr="00670451" w:rsidRDefault="00A41072" w:rsidP="00AE0A0F">
      <w:pPr>
        <w:pStyle w:val="Zkladntextodsazen2"/>
        <w:numPr>
          <w:ilvl w:val="0"/>
          <w:numId w:val="7"/>
        </w:numPr>
        <w:tabs>
          <w:tab w:val="clear" w:pos="1080"/>
          <w:tab w:val="num" w:pos="567"/>
        </w:tabs>
        <w:ind w:left="567" w:hanging="425"/>
        <w:jc w:val="both"/>
        <w:rPr>
          <w:rFonts w:cs="Arial"/>
          <w:sz w:val="22"/>
          <w:szCs w:val="22"/>
        </w:rPr>
      </w:pPr>
      <w:r w:rsidRPr="00670451">
        <w:rPr>
          <w:rFonts w:cs="Arial"/>
          <w:sz w:val="22"/>
          <w:szCs w:val="22"/>
        </w:rPr>
        <w:t xml:space="preserve">Pokud </w:t>
      </w:r>
      <w:r w:rsidR="00726424" w:rsidRPr="00670451">
        <w:rPr>
          <w:rFonts w:cs="Arial"/>
          <w:sz w:val="22"/>
          <w:szCs w:val="22"/>
        </w:rPr>
        <w:t xml:space="preserve"> bude zadávací řízení</w:t>
      </w:r>
      <w:r w:rsidRPr="00670451">
        <w:rPr>
          <w:rFonts w:cs="Arial"/>
          <w:sz w:val="22"/>
          <w:szCs w:val="22"/>
        </w:rPr>
        <w:t xml:space="preserve"> veřejné zakázky</w:t>
      </w:r>
      <w:r w:rsidR="00726424" w:rsidRPr="00670451">
        <w:rPr>
          <w:rFonts w:cs="Arial"/>
          <w:sz w:val="22"/>
          <w:szCs w:val="22"/>
        </w:rPr>
        <w:t xml:space="preserve"> po jeho </w:t>
      </w:r>
      <w:r w:rsidRPr="00670451">
        <w:rPr>
          <w:rFonts w:cs="Arial"/>
          <w:sz w:val="22"/>
          <w:szCs w:val="22"/>
        </w:rPr>
        <w:t>zahájení a</w:t>
      </w:r>
      <w:r w:rsidR="00726424" w:rsidRPr="00670451">
        <w:rPr>
          <w:rFonts w:cs="Arial"/>
          <w:sz w:val="22"/>
          <w:szCs w:val="22"/>
        </w:rPr>
        <w:t xml:space="preserve"> v jeho průběhu zrušeno, je příkazník oprávněn vyfakturovat pouze část sjednané odměny, a to: </w:t>
      </w:r>
    </w:p>
    <w:p w14:paraId="349CB128" w14:textId="77777777" w:rsidR="00564D60" w:rsidRPr="00670451" w:rsidRDefault="00564D60" w:rsidP="00564D60">
      <w:pPr>
        <w:pStyle w:val="Zkladntextodsazen2"/>
        <w:ind w:left="567"/>
        <w:jc w:val="both"/>
        <w:rPr>
          <w:rFonts w:cs="Arial"/>
          <w:sz w:val="22"/>
          <w:szCs w:val="22"/>
        </w:rPr>
      </w:pPr>
    </w:p>
    <w:p w14:paraId="0AE45E3C" w14:textId="3D1EF68C" w:rsidR="00F366BD" w:rsidRPr="00670451" w:rsidRDefault="00BE21CA" w:rsidP="00F366BD">
      <w:pPr>
        <w:pStyle w:val="Odstavecseseznamem"/>
        <w:widowControl w:val="0"/>
        <w:numPr>
          <w:ilvl w:val="0"/>
          <w:numId w:val="23"/>
        </w:numPr>
        <w:ind w:left="993" w:hanging="284"/>
        <w:jc w:val="both"/>
        <w:rPr>
          <w:rFonts w:cs="Arial"/>
          <w:sz w:val="22"/>
          <w:szCs w:val="22"/>
        </w:rPr>
      </w:pPr>
      <w:r w:rsidRPr="00670451">
        <w:rPr>
          <w:sz w:val="22"/>
          <w:szCs w:val="22"/>
        </w:rPr>
        <w:t>v případě</w:t>
      </w:r>
      <w:r w:rsidR="00F366BD" w:rsidRPr="00670451">
        <w:rPr>
          <w:sz w:val="22"/>
          <w:szCs w:val="22"/>
        </w:rPr>
        <w:t xml:space="preserve"> zrušení zadávacího řízení </w:t>
      </w:r>
      <w:r w:rsidR="00564D60" w:rsidRPr="00670451">
        <w:rPr>
          <w:sz w:val="22"/>
          <w:szCs w:val="22"/>
        </w:rPr>
        <w:t xml:space="preserve">ve fázi </w:t>
      </w:r>
      <w:r w:rsidR="00F366BD" w:rsidRPr="00670451">
        <w:rPr>
          <w:sz w:val="22"/>
          <w:szCs w:val="22"/>
        </w:rPr>
        <w:t xml:space="preserve">před otevíráním </w:t>
      </w:r>
      <w:r w:rsidR="00533B18" w:rsidRPr="00670451">
        <w:rPr>
          <w:sz w:val="22"/>
          <w:szCs w:val="22"/>
        </w:rPr>
        <w:t>nabídek</w:t>
      </w:r>
      <w:r w:rsidR="00F366BD" w:rsidRPr="00670451">
        <w:rPr>
          <w:sz w:val="22"/>
          <w:szCs w:val="22"/>
        </w:rPr>
        <w:t xml:space="preserve"> </w:t>
      </w:r>
      <w:r w:rsidR="00564D60" w:rsidRPr="00670451">
        <w:rPr>
          <w:sz w:val="22"/>
          <w:szCs w:val="22"/>
        </w:rPr>
        <w:t xml:space="preserve">částku </w:t>
      </w:r>
      <w:r w:rsidR="00F366BD" w:rsidRPr="00670451">
        <w:rPr>
          <w:sz w:val="22"/>
          <w:szCs w:val="22"/>
        </w:rPr>
        <w:t xml:space="preserve">ve výši </w:t>
      </w:r>
      <w:r w:rsidR="00564D60" w:rsidRPr="00670451">
        <w:rPr>
          <w:sz w:val="22"/>
          <w:szCs w:val="22"/>
        </w:rPr>
        <w:t>30 % z celkové</w:t>
      </w:r>
      <w:r w:rsidR="00F366BD" w:rsidRPr="00670451">
        <w:rPr>
          <w:sz w:val="22"/>
          <w:szCs w:val="22"/>
        </w:rPr>
        <w:t xml:space="preserve"> odměny,</w:t>
      </w:r>
    </w:p>
    <w:p w14:paraId="75FFE49B" w14:textId="049FD7FB" w:rsidR="00F366BD" w:rsidRPr="00670451" w:rsidRDefault="00BE21CA" w:rsidP="00F366BD">
      <w:pPr>
        <w:pStyle w:val="Odstavecseseznamem"/>
        <w:widowControl w:val="0"/>
        <w:numPr>
          <w:ilvl w:val="0"/>
          <w:numId w:val="23"/>
        </w:numPr>
        <w:ind w:left="993" w:hanging="284"/>
        <w:jc w:val="both"/>
        <w:rPr>
          <w:rFonts w:cs="Arial"/>
          <w:sz w:val="22"/>
          <w:szCs w:val="22"/>
        </w:rPr>
      </w:pPr>
      <w:r w:rsidRPr="00670451">
        <w:rPr>
          <w:sz w:val="22"/>
          <w:szCs w:val="22"/>
        </w:rPr>
        <w:t>v případě zrušení</w:t>
      </w:r>
      <w:r w:rsidR="00F366BD" w:rsidRPr="00670451">
        <w:rPr>
          <w:sz w:val="22"/>
          <w:szCs w:val="22"/>
        </w:rPr>
        <w:t xml:space="preserve"> zadávacího řízení po otevírání </w:t>
      </w:r>
      <w:r w:rsidR="00533B18" w:rsidRPr="00670451">
        <w:rPr>
          <w:sz w:val="22"/>
          <w:szCs w:val="22"/>
        </w:rPr>
        <w:t>nabídek</w:t>
      </w:r>
      <w:r w:rsidR="00F366BD" w:rsidRPr="00670451">
        <w:rPr>
          <w:sz w:val="22"/>
          <w:szCs w:val="22"/>
        </w:rPr>
        <w:t>, ale před hodnocením a posouzení</w:t>
      </w:r>
      <w:r w:rsidRPr="00670451">
        <w:rPr>
          <w:sz w:val="22"/>
          <w:szCs w:val="22"/>
        </w:rPr>
        <w:t>m</w:t>
      </w:r>
      <w:r w:rsidR="00F366BD" w:rsidRPr="00670451">
        <w:rPr>
          <w:sz w:val="22"/>
          <w:szCs w:val="22"/>
        </w:rPr>
        <w:t xml:space="preserve"> nabídek </w:t>
      </w:r>
      <w:r w:rsidRPr="00670451">
        <w:rPr>
          <w:sz w:val="22"/>
          <w:szCs w:val="22"/>
        </w:rPr>
        <w:t>částku ve výši 50 % z celkové</w:t>
      </w:r>
      <w:r w:rsidR="00F366BD" w:rsidRPr="00670451">
        <w:rPr>
          <w:sz w:val="22"/>
          <w:szCs w:val="22"/>
        </w:rPr>
        <w:t xml:space="preserve"> odměny,</w:t>
      </w:r>
    </w:p>
    <w:p w14:paraId="74F21314" w14:textId="5A40D7B3" w:rsidR="00BA04E2" w:rsidRPr="00FB2BD9" w:rsidRDefault="00BE21CA" w:rsidP="00F366BD">
      <w:pPr>
        <w:pStyle w:val="Odstavecseseznamem"/>
        <w:widowControl w:val="0"/>
        <w:numPr>
          <w:ilvl w:val="0"/>
          <w:numId w:val="23"/>
        </w:numPr>
        <w:ind w:left="993" w:hanging="284"/>
        <w:jc w:val="both"/>
        <w:rPr>
          <w:rFonts w:cs="Arial"/>
          <w:sz w:val="22"/>
          <w:szCs w:val="22"/>
        </w:rPr>
      </w:pPr>
      <w:r w:rsidRPr="00670451">
        <w:rPr>
          <w:sz w:val="22"/>
          <w:szCs w:val="22"/>
        </w:rPr>
        <w:t>v případě zrušení</w:t>
      </w:r>
      <w:r w:rsidR="00F366BD" w:rsidRPr="00670451">
        <w:rPr>
          <w:sz w:val="22"/>
          <w:szCs w:val="22"/>
        </w:rPr>
        <w:t xml:space="preserve"> zadávacího řízení po hodnocení a posouzení nabídek ve výši 90 % ze sjednané odměny</w:t>
      </w:r>
      <w:r w:rsidR="00A925DC" w:rsidRPr="00670451">
        <w:rPr>
          <w:sz w:val="22"/>
          <w:szCs w:val="22"/>
        </w:rPr>
        <w:t xml:space="preserve"> pro danou veřejnou zakázku</w:t>
      </w:r>
      <w:r w:rsidR="00F366BD">
        <w:rPr>
          <w:sz w:val="22"/>
          <w:szCs w:val="22"/>
        </w:rPr>
        <w:t>.</w:t>
      </w:r>
      <w:r w:rsidR="00533B18">
        <w:rPr>
          <w:sz w:val="22"/>
          <w:szCs w:val="22"/>
        </w:rPr>
        <w:t xml:space="preserve"> </w:t>
      </w:r>
    </w:p>
    <w:p w14:paraId="05D2E160" w14:textId="35CECAA1" w:rsidR="00726424" w:rsidRPr="003E31BD" w:rsidRDefault="00BE21CA" w:rsidP="003E31BD">
      <w:pPr>
        <w:rPr>
          <w:rFonts w:cs="Arial"/>
          <w:sz w:val="22"/>
          <w:szCs w:val="22"/>
        </w:rPr>
      </w:pPr>
      <w:r>
        <w:rPr>
          <w:rFonts w:cs="Arial"/>
          <w:sz w:val="22"/>
          <w:szCs w:val="22"/>
        </w:rPr>
        <w:t xml:space="preserve"> </w:t>
      </w:r>
    </w:p>
    <w:p w14:paraId="061CE423" w14:textId="77777777" w:rsidR="00726424" w:rsidRDefault="00726424" w:rsidP="00726424">
      <w:pPr>
        <w:widowControl w:val="0"/>
        <w:ind w:left="567"/>
        <w:jc w:val="both"/>
        <w:rPr>
          <w:rFonts w:cs="Arial"/>
          <w:sz w:val="22"/>
          <w:szCs w:val="22"/>
        </w:rPr>
      </w:pPr>
    </w:p>
    <w:p w14:paraId="1D68D867" w14:textId="77777777" w:rsidR="00726424" w:rsidRPr="00DD555A" w:rsidRDefault="00726424" w:rsidP="00726424">
      <w:pPr>
        <w:pStyle w:val="Nadpis1"/>
        <w:keepNext w:val="0"/>
        <w:widowControl w:val="0"/>
        <w:numPr>
          <w:ilvl w:val="0"/>
          <w:numId w:val="1"/>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2"/>
          <w:szCs w:val="24"/>
        </w:rPr>
      </w:pPr>
      <w:r w:rsidRPr="00DD555A">
        <w:rPr>
          <w:rFonts w:cs="Arial"/>
          <w:bCs/>
          <w:sz w:val="22"/>
          <w:szCs w:val="24"/>
        </w:rPr>
        <w:t>Příslušná dokumentace pro zadání veřejné zakázky</w:t>
      </w:r>
    </w:p>
    <w:p w14:paraId="0BE283D5" w14:textId="77777777" w:rsidR="00726424" w:rsidRPr="009B65F3" w:rsidRDefault="00726424" w:rsidP="00726424">
      <w:pPr>
        <w:widowControl w:val="0"/>
        <w:jc w:val="both"/>
        <w:rPr>
          <w:rFonts w:cs="Arial"/>
          <w:sz w:val="22"/>
          <w:szCs w:val="22"/>
        </w:rPr>
      </w:pPr>
    </w:p>
    <w:p w14:paraId="0BE8425F" w14:textId="2A13B291" w:rsidR="00726424" w:rsidRDefault="003E31BD" w:rsidP="00555B90">
      <w:pPr>
        <w:widowControl w:val="0"/>
        <w:numPr>
          <w:ilvl w:val="0"/>
          <w:numId w:val="11"/>
        </w:numPr>
        <w:tabs>
          <w:tab w:val="clear" w:pos="862"/>
        </w:tabs>
        <w:ind w:left="600" w:hanging="458"/>
        <w:jc w:val="both"/>
        <w:rPr>
          <w:rFonts w:cs="Arial"/>
          <w:sz w:val="22"/>
          <w:szCs w:val="22"/>
        </w:rPr>
      </w:pPr>
      <w:r>
        <w:rPr>
          <w:rFonts w:cs="Arial"/>
          <w:sz w:val="22"/>
          <w:szCs w:val="22"/>
        </w:rPr>
        <w:t>Příkazce </w:t>
      </w:r>
      <w:r w:rsidRPr="009B65F3">
        <w:rPr>
          <w:rFonts w:cs="Arial"/>
          <w:sz w:val="22"/>
          <w:szCs w:val="22"/>
        </w:rPr>
        <w:t>odpovídá za úplnost a správnost</w:t>
      </w:r>
      <w:r w:rsidR="00CE0A19">
        <w:rPr>
          <w:rFonts w:cs="Arial"/>
          <w:sz w:val="22"/>
          <w:szCs w:val="22"/>
        </w:rPr>
        <w:t xml:space="preserve"> jím předané</w:t>
      </w:r>
      <w:r w:rsidRPr="009B65F3">
        <w:rPr>
          <w:rFonts w:cs="Arial"/>
          <w:sz w:val="22"/>
          <w:szCs w:val="22"/>
        </w:rPr>
        <w:t xml:space="preserve"> techni</w:t>
      </w:r>
      <w:r w:rsidR="00CE0A19">
        <w:rPr>
          <w:rFonts w:cs="Arial"/>
          <w:sz w:val="22"/>
          <w:szCs w:val="22"/>
        </w:rPr>
        <w:t>cké části zadávací dokumentace.</w:t>
      </w:r>
      <w:r w:rsidRPr="009B65F3">
        <w:rPr>
          <w:rFonts w:cs="Arial"/>
          <w:sz w:val="22"/>
          <w:szCs w:val="22"/>
        </w:rPr>
        <w:t xml:space="preserve"> Za vady či nepřesnosti těchto </w:t>
      </w:r>
      <w:r>
        <w:rPr>
          <w:rFonts w:cs="Arial"/>
          <w:sz w:val="22"/>
          <w:szCs w:val="22"/>
        </w:rPr>
        <w:t>příkazcem</w:t>
      </w:r>
      <w:r w:rsidRPr="009B65F3">
        <w:rPr>
          <w:rFonts w:cs="Arial"/>
          <w:sz w:val="22"/>
          <w:szCs w:val="22"/>
        </w:rPr>
        <w:t xml:space="preserve"> předaných podkladů nenese </w:t>
      </w:r>
      <w:r>
        <w:rPr>
          <w:rFonts w:cs="Arial"/>
          <w:sz w:val="22"/>
          <w:szCs w:val="22"/>
        </w:rPr>
        <w:t>příkazník</w:t>
      </w:r>
      <w:r w:rsidR="00827C04">
        <w:rPr>
          <w:rFonts w:cs="Arial"/>
          <w:sz w:val="22"/>
          <w:szCs w:val="22"/>
        </w:rPr>
        <w:t xml:space="preserve"> </w:t>
      </w:r>
      <w:r w:rsidRPr="009B65F3">
        <w:rPr>
          <w:rFonts w:cs="Arial"/>
          <w:sz w:val="22"/>
          <w:szCs w:val="22"/>
        </w:rPr>
        <w:t xml:space="preserve">odpovědnost. </w:t>
      </w:r>
      <w:r w:rsidR="00827C04">
        <w:rPr>
          <w:rFonts w:cs="Arial"/>
          <w:sz w:val="22"/>
          <w:szCs w:val="22"/>
        </w:rPr>
        <w:t xml:space="preserve">Na vady či nepřesnosti těchto podkladů, které zjistí při přípravě zadávací dokumentace, je však příkazník povinen příkazce upozornit. </w:t>
      </w:r>
    </w:p>
    <w:p w14:paraId="6846EEA2" w14:textId="77777777" w:rsidR="00726424" w:rsidRPr="009B65F3" w:rsidRDefault="00726424" w:rsidP="00726424">
      <w:pPr>
        <w:widowControl w:val="0"/>
        <w:jc w:val="both"/>
        <w:rPr>
          <w:rFonts w:cs="Arial"/>
          <w:sz w:val="22"/>
          <w:szCs w:val="22"/>
        </w:rPr>
      </w:pPr>
    </w:p>
    <w:p w14:paraId="043D9891" w14:textId="674BC6EE" w:rsidR="00726424" w:rsidRDefault="003E31BD" w:rsidP="00555B90">
      <w:pPr>
        <w:widowControl w:val="0"/>
        <w:numPr>
          <w:ilvl w:val="0"/>
          <w:numId w:val="11"/>
        </w:numPr>
        <w:tabs>
          <w:tab w:val="clear" w:pos="862"/>
        </w:tabs>
        <w:ind w:left="600" w:hanging="458"/>
        <w:jc w:val="both"/>
        <w:rPr>
          <w:rFonts w:cs="Arial"/>
          <w:sz w:val="22"/>
          <w:szCs w:val="22"/>
        </w:rPr>
      </w:pPr>
      <w:r w:rsidRPr="009B65F3">
        <w:rPr>
          <w:rFonts w:cs="Arial"/>
          <w:sz w:val="22"/>
          <w:szCs w:val="22"/>
        </w:rPr>
        <w:t xml:space="preserve">Pokud v průběhu </w:t>
      </w:r>
      <w:r w:rsidR="003F462C">
        <w:rPr>
          <w:rFonts w:cs="Arial"/>
          <w:sz w:val="22"/>
          <w:szCs w:val="22"/>
        </w:rPr>
        <w:t>zadávacího řízení</w:t>
      </w:r>
      <w:r w:rsidRPr="009B65F3">
        <w:rPr>
          <w:rFonts w:cs="Arial"/>
          <w:sz w:val="22"/>
          <w:szCs w:val="22"/>
        </w:rPr>
        <w:t xml:space="preserve"> veřejné zakázky budou </w:t>
      </w:r>
      <w:r w:rsidR="00271604">
        <w:rPr>
          <w:rFonts w:cs="Arial"/>
          <w:sz w:val="22"/>
          <w:szCs w:val="22"/>
        </w:rPr>
        <w:t>dodavatelé</w:t>
      </w:r>
      <w:r w:rsidRPr="009B65F3">
        <w:rPr>
          <w:rFonts w:cs="Arial"/>
          <w:sz w:val="22"/>
          <w:szCs w:val="22"/>
        </w:rPr>
        <w:t xml:space="preserve"> vyžadovat jakékoliv doplnění nebo upřesnění týkající se technické části zadávací dokumentace, je </w:t>
      </w:r>
      <w:r>
        <w:rPr>
          <w:rFonts w:cs="Arial"/>
          <w:sz w:val="22"/>
          <w:szCs w:val="22"/>
        </w:rPr>
        <w:t>příkazce</w:t>
      </w:r>
      <w:r w:rsidRPr="009B65F3">
        <w:rPr>
          <w:rFonts w:cs="Arial"/>
          <w:sz w:val="22"/>
          <w:szCs w:val="22"/>
        </w:rPr>
        <w:t xml:space="preserve"> povinen za</w:t>
      </w:r>
      <w:r w:rsidR="00271604">
        <w:rPr>
          <w:rFonts w:cs="Arial"/>
          <w:sz w:val="22"/>
          <w:szCs w:val="22"/>
        </w:rPr>
        <w:t xml:space="preserve">jistit součinnost odborné osoby </w:t>
      </w:r>
      <w:r w:rsidRPr="009B65F3">
        <w:rPr>
          <w:rFonts w:cs="Arial"/>
          <w:sz w:val="22"/>
          <w:szCs w:val="22"/>
        </w:rPr>
        <w:t xml:space="preserve">tak, aby odpovědi na dotazy byly předány </w:t>
      </w:r>
      <w:r>
        <w:rPr>
          <w:rFonts w:cs="Arial"/>
          <w:sz w:val="22"/>
          <w:szCs w:val="22"/>
        </w:rPr>
        <w:t>příkazníkovi</w:t>
      </w:r>
      <w:r w:rsidRPr="009B65F3">
        <w:rPr>
          <w:rFonts w:cs="Arial"/>
          <w:sz w:val="22"/>
          <w:szCs w:val="22"/>
        </w:rPr>
        <w:t xml:space="preserve"> nejpozději 2 </w:t>
      </w:r>
      <w:r w:rsidR="00D95687">
        <w:rPr>
          <w:rFonts w:cs="Arial"/>
          <w:sz w:val="22"/>
          <w:szCs w:val="22"/>
        </w:rPr>
        <w:t xml:space="preserve">pracovní </w:t>
      </w:r>
      <w:r w:rsidRPr="009B65F3">
        <w:rPr>
          <w:rFonts w:cs="Arial"/>
          <w:sz w:val="22"/>
          <w:szCs w:val="22"/>
        </w:rPr>
        <w:t xml:space="preserve">dny ode dne doručení žádosti o </w:t>
      </w:r>
      <w:r>
        <w:rPr>
          <w:rFonts w:cs="Arial"/>
          <w:sz w:val="22"/>
          <w:szCs w:val="22"/>
        </w:rPr>
        <w:t>vysvětlení zadávací dokumentace</w:t>
      </w:r>
      <w:r w:rsidRPr="009B65F3">
        <w:rPr>
          <w:rFonts w:cs="Arial"/>
          <w:sz w:val="22"/>
          <w:szCs w:val="22"/>
        </w:rPr>
        <w:t xml:space="preserve">. </w:t>
      </w:r>
      <w:r>
        <w:rPr>
          <w:rFonts w:cs="Arial"/>
          <w:sz w:val="22"/>
          <w:szCs w:val="22"/>
        </w:rPr>
        <w:t>Příkazník</w:t>
      </w:r>
      <w:r w:rsidRPr="009B65F3">
        <w:rPr>
          <w:rFonts w:cs="Arial"/>
          <w:sz w:val="22"/>
          <w:szCs w:val="22"/>
        </w:rPr>
        <w:t xml:space="preserve"> je pak povinen zajistit předání </w:t>
      </w:r>
      <w:r>
        <w:rPr>
          <w:rFonts w:cs="Arial"/>
          <w:sz w:val="22"/>
          <w:szCs w:val="22"/>
        </w:rPr>
        <w:t>vysvětlení zadávací dokumentace</w:t>
      </w:r>
      <w:r w:rsidRPr="009B65F3">
        <w:rPr>
          <w:rFonts w:cs="Arial"/>
          <w:sz w:val="22"/>
          <w:szCs w:val="22"/>
        </w:rPr>
        <w:t>. Důsledky prodlení s předá</w:t>
      </w:r>
      <w:r>
        <w:rPr>
          <w:rFonts w:cs="Arial"/>
          <w:sz w:val="22"/>
          <w:szCs w:val="22"/>
        </w:rPr>
        <w:t>ním výše popsaných doplňujících</w:t>
      </w:r>
      <w:r w:rsidRPr="009B65F3">
        <w:rPr>
          <w:rFonts w:cs="Arial"/>
          <w:sz w:val="22"/>
          <w:szCs w:val="22"/>
        </w:rPr>
        <w:t xml:space="preserve"> podkladů či informací </w:t>
      </w:r>
      <w:r>
        <w:rPr>
          <w:rFonts w:cs="Arial"/>
          <w:sz w:val="22"/>
          <w:szCs w:val="22"/>
        </w:rPr>
        <w:t>příkazcem</w:t>
      </w:r>
      <w:r w:rsidRPr="009B65F3">
        <w:rPr>
          <w:rFonts w:cs="Arial"/>
          <w:sz w:val="22"/>
          <w:szCs w:val="22"/>
        </w:rPr>
        <w:t xml:space="preserve"> </w:t>
      </w:r>
      <w:r>
        <w:rPr>
          <w:rFonts w:cs="Arial"/>
          <w:sz w:val="22"/>
          <w:szCs w:val="22"/>
        </w:rPr>
        <w:t>příkazníkovi</w:t>
      </w:r>
      <w:r w:rsidRPr="009B65F3">
        <w:rPr>
          <w:rFonts w:cs="Arial"/>
          <w:sz w:val="22"/>
          <w:szCs w:val="22"/>
        </w:rPr>
        <w:t xml:space="preserve"> jdou k tíži </w:t>
      </w:r>
      <w:r>
        <w:rPr>
          <w:rFonts w:cs="Arial"/>
          <w:sz w:val="22"/>
          <w:szCs w:val="22"/>
        </w:rPr>
        <w:t>příkazce</w:t>
      </w:r>
      <w:r w:rsidRPr="009B65F3">
        <w:rPr>
          <w:rFonts w:cs="Arial"/>
          <w:sz w:val="22"/>
          <w:szCs w:val="22"/>
        </w:rPr>
        <w:t>.</w:t>
      </w:r>
    </w:p>
    <w:p w14:paraId="4A12B2BD" w14:textId="77777777" w:rsidR="00726424" w:rsidRPr="009B65F3" w:rsidRDefault="00726424" w:rsidP="00726424">
      <w:pPr>
        <w:widowControl w:val="0"/>
        <w:jc w:val="both"/>
        <w:rPr>
          <w:rFonts w:cs="Arial"/>
          <w:sz w:val="22"/>
          <w:szCs w:val="22"/>
        </w:rPr>
      </w:pPr>
    </w:p>
    <w:p w14:paraId="4A5FE21D" w14:textId="77777777" w:rsidR="00726424" w:rsidRPr="001904C1" w:rsidRDefault="003E31BD" w:rsidP="00555B90">
      <w:pPr>
        <w:widowControl w:val="0"/>
        <w:numPr>
          <w:ilvl w:val="0"/>
          <w:numId w:val="11"/>
        </w:numPr>
        <w:tabs>
          <w:tab w:val="clear" w:pos="862"/>
        </w:tabs>
        <w:ind w:left="600" w:hanging="458"/>
        <w:jc w:val="both"/>
        <w:rPr>
          <w:rFonts w:cs="Arial"/>
          <w:sz w:val="22"/>
          <w:szCs w:val="22"/>
        </w:rPr>
      </w:pPr>
      <w:r>
        <w:rPr>
          <w:rFonts w:cs="Arial"/>
          <w:sz w:val="22"/>
          <w:szCs w:val="22"/>
        </w:rPr>
        <w:t>Příkazce bere na vědomí, že případná</w:t>
      </w:r>
      <w:r w:rsidRPr="009B65F3">
        <w:rPr>
          <w:rFonts w:cs="Arial"/>
          <w:sz w:val="22"/>
          <w:szCs w:val="22"/>
        </w:rPr>
        <w:t xml:space="preserve"> </w:t>
      </w:r>
      <w:r>
        <w:rPr>
          <w:rFonts w:cs="Arial"/>
          <w:sz w:val="22"/>
          <w:szCs w:val="22"/>
        </w:rPr>
        <w:t>vysvětlení zadávací dokumentace</w:t>
      </w:r>
      <w:r w:rsidRPr="009B65F3">
        <w:rPr>
          <w:rFonts w:cs="Arial"/>
          <w:sz w:val="22"/>
          <w:szCs w:val="22"/>
        </w:rPr>
        <w:t xml:space="preserve"> </w:t>
      </w:r>
      <w:r>
        <w:rPr>
          <w:rFonts w:cs="Arial"/>
          <w:sz w:val="22"/>
          <w:szCs w:val="22"/>
        </w:rPr>
        <w:t>mohou mít</w:t>
      </w:r>
      <w:r w:rsidRPr="009B65F3">
        <w:rPr>
          <w:rFonts w:cs="Arial"/>
          <w:sz w:val="22"/>
          <w:szCs w:val="22"/>
        </w:rPr>
        <w:t xml:space="preserve"> za následek nezbytné prodloužení lhůty pro podání nabídek, v extrémních případech až o celou její původní délku.  Délku, o kterou má být lhůta pro podání nabídek prodloužena</w:t>
      </w:r>
      <w:r>
        <w:rPr>
          <w:rFonts w:cs="Arial"/>
          <w:sz w:val="22"/>
          <w:szCs w:val="22"/>
        </w:rPr>
        <w:t>,</w:t>
      </w:r>
      <w:r w:rsidRPr="009B65F3">
        <w:rPr>
          <w:rFonts w:cs="Arial"/>
          <w:sz w:val="22"/>
          <w:szCs w:val="22"/>
        </w:rPr>
        <w:t xml:space="preserve"> navrhne </w:t>
      </w:r>
      <w:r>
        <w:rPr>
          <w:rFonts w:cs="Arial"/>
          <w:sz w:val="22"/>
          <w:szCs w:val="22"/>
        </w:rPr>
        <w:t>příkazník,</w:t>
      </w:r>
      <w:r w:rsidRPr="009B65F3">
        <w:rPr>
          <w:rFonts w:cs="Arial"/>
          <w:sz w:val="22"/>
          <w:szCs w:val="22"/>
        </w:rPr>
        <w:t xml:space="preserve"> a konečné rozhodnutí přísluší </w:t>
      </w:r>
      <w:r>
        <w:rPr>
          <w:rFonts w:cs="Arial"/>
          <w:sz w:val="22"/>
          <w:szCs w:val="22"/>
        </w:rPr>
        <w:t>příkazci.</w:t>
      </w:r>
      <w:r w:rsidRPr="009B65F3">
        <w:rPr>
          <w:rFonts w:cs="Arial"/>
          <w:sz w:val="22"/>
          <w:szCs w:val="22"/>
        </w:rPr>
        <w:t xml:space="preserve"> Pokud </w:t>
      </w:r>
      <w:r>
        <w:rPr>
          <w:rFonts w:cs="Arial"/>
          <w:sz w:val="22"/>
          <w:szCs w:val="22"/>
        </w:rPr>
        <w:t>příkazce</w:t>
      </w:r>
      <w:r w:rsidRPr="009B65F3">
        <w:rPr>
          <w:rFonts w:cs="Arial"/>
          <w:sz w:val="22"/>
          <w:szCs w:val="22"/>
        </w:rPr>
        <w:t xml:space="preserve">  nebude respektovat návrh </w:t>
      </w:r>
      <w:r>
        <w:rPr>
          <w:rFonts w:cs="Arial"/>
          <w:sz w:val="22"/>
          <w:szCs w:val="22"/>
        </w:rPr>
        <w:t>příkazníka</w:t>
      </w:r>
      <w:r w:rsidRPr="009B65F3">
        <w:rPr>
          <w:rFonts w:cs="Arial"/>
          <w:sz w:val="22"/>
          <w:szCs w:val="22"/>
        </w:rPr>
        <w:t xml:space="preserve"> na délku nezbytného prodloužení lhůty pro podání nabídek, nenese </w:t>
      </w:r>
      <w:r>
        <w:rPr>
          <w:rFonts w:cs="Arial"/>
          <w:sz w:val="22"/>
          <w:szCs w:val="22"/>
        </w:rPr>
        <w:t>příkazník</w:t>
      </w:r>
      <w:r w:rsidRPr="009B65F3">
        <w:rPr>
          <w:rFonts w:cs="Arial"/>
          <w:sz w:val="22"/>
          <w:szCs w:val="22"/>
        </w:rPr>
        <w:t xml:space="preserve"> za případné následky způsobené tímto úkonem žádnou odpovědnost</w:t>
      </w:r>
      <w:r>
        <w:rPr>
          <w:rFonts w:cs="Arial"/>
          <w:sz w:val="22"/>
          <w:szCs w:val="22"/>
        </w:rPr>
        <w:t>.</w:t>
      </w:r>
    </w:p>
    <w:p w14:paraId="5B724A20" w14:textId="77777777" w:rsidR="00726424" w:rsidRDefault="00726424" w:rsidP="00726424">
      <w:pPr>
        <w:widowControl w:val="0"/>
        <w:tabs>
          <w:tab w:val="left" w:pos="18"/>
          <w:tab w:val="left" w:pos="0"/>
        </w:tabs>
        <w:jc w:val="both"/>
        <w:rPr>
          <w:rFonts w:cs="Arial"/>
          <w:sz w:val="22"/>
          <w:szCs w:val="22"/>
        </w:rPr>
      </w:pPr>
    </w:p>
    <w:p w14:paraId="4A92946D" w14:textId="77777777" w:rsidR="00726424" w:rsidRDefault="00726424" w:rsidP="00726424">
      <w:pPr>
        <w:widowControl w:val="0"/>
        <w:tabs>
          <w:tab w:val="left" w:pos="18"/>
          <w:tab w:val="left" w:pos="0"/>
        </w:tabs>
        <w:jc w:val="both"/>
        <w:rPr>
          <w:rFonts w:cs="Arial"/>
          <w:sz w:val="22"/>
          <w:szCs w:val="22"/>
        </w:rPr>
      </w:pPr>
    </w:p>
    <w:p w14:paraId="7454FB87" w14:textId="77777777" w:rsidR="00726424" w:rsidRPr="00DD555A" w:rsidRDefault="00726424" w:rsidP="00A63360">
      <w:pPr>
        <w:pStyle w:val="Nadpis1"/>
        <w:numPr>
          <w:ilvl w:val="0"/>
          <w:numId w:val="1"/>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2"/>
          <w:szCs w:val="24"/>
        </w:rPr>
      </w:pPr>
      <w:r w:rsidRPr="00DD555A">
        <w:rPr>
          <w:rFonts w:cs="Arial"/>
          <w:bCs/>
          <w:sz w:val="22"/>
          <w:szCs w:val="24"/>
        </w:rPr>
        <w:t xml:space="preserve">Profil zadavatele </w:t>
      </w:r>
    </w:p>
    <w:p w14:paraId="7B425364" w14:textId="77777777" w:rsidR="00726424" w:rsidRDefault="00726424" w:rsidP="00A63360">
      <w:pPr>
        <w:keepNext/>
        <w:ind w:left="142"/>
        <w:jc w:val="both"/>
        <w:rPr>
          <w:rFonts w:cs="Arial"/>
          <w:b/>
          <w:sz w:val="22"/>
          <w:szCs w:val="22"/>
          <w:u w:val="single"/>
        </w:rPr>
      </w:pPr>
    </w:p>
    <w:p w14:paraId="3A860C27" w14:textId="77777777" w:rsidR="00726424" w:rsidRDefault="00726424" w:rsidP="000F2266">
      <w:pPr>
        <w:widowControl w:val="0"/>
        <w:numPr>
          <w:ilvl w:val="0"/>
          <w:numId w:val="17"/>
        </w:numPr>
        <w:tabs>
          <w:tab w:val="clear" w:pos="862"/>
          <w:tab w:val="num" w:pos="709"/>
        </w:tabs>
        <w:ind w:left="709" w:hanging="567"/>
        <w:jc w:val="both"/>
        <w:rPr>
          <w:rFonts w:cs="Arial"/>
          <w:sz w:val="22"/>
          <w:szCs w:val="22"/>
        </w:rPr>
      </w:pPr>
      <w:r>
        <w:rPr>
          <w:rFonts w:cs="Arial"/>
          <w:sz w:val="22"/>
          <w:szCs w:val="22"/>
        </w:rPr>
        <w:t>Příkazce</w:t>
      </w:r>
      <w:r w:rsidRPr="002523E9">
        <w:rPr>
          <w:rFonts w:cs="Arial"/>
          <w:sz w:val="22"/>
          <w:szCs w:val="22"/>
        </w:rPr>
        <w:t xml:space="preserve"> je </w:t>
      </w:r>
      <w:r w:rsidR="00133951">
        <w:rPr>
          <w:rFonts w:cs="Arial"/>
          <w:sz w:val="22"/>
          <w:szCs w:val="22"/>
        </w:rPr>
        <w:t xml:space="preserve">ze </w:t>
      </w:r>
      <w:r w:rsidRPr="002523E9">
        <w:rPr>
          <w:rFonts w:cs="Arial"/>
          <w:sz w:val="22"/>
          <w:szCs w:val="22"/>
        </w:rPr>
        <w:t>zákona povinen zveřejňovat některé dokumenty týkající se průběhu zadávacího řízení na profilu zadavatele (definice profilu zadavatele je obsažena v </w:t>
      </w:r>
      <w:r w:rsidRPr="002A587E">
        <w:rPr>
          <w:rFonts w:cs="Arial"/>
          <w:sz w:val="22"/>
          <w:szCs w:val="22"/>
        </w:rPr>
        <w:t xml:space="preserve">zákoně). </w:t>
      </w:r>
    </w:p>
    <w:p w14:paraId="438D1281" w14:textId="77777777" w:rsidR="00726424" w:rsidRDefault="00726424" w:rsidP="00726424">
      <w:pPr>
        <w:widowControl w:val="0"/>
        <w:ind w:left="862"/>
        <w:jc w:val="both"/>
        <w:rPr>
          <w:rFonts w:cs="Arial"/>
          <w:sz w:val="22"/>
          <w:szCs w:val="22"/>
        </w:rPr>
      </w:pPr>
    </w:p>
    <w:p w14:paraId="160BACA4" w14:textId="17F007C3" w:rsidR="00726424" w:rsidRDefault="00726424" w:rsidP="00662C98">
      <w:pPr>
        <w:widowControl w:val="0"/>
        <w:numPr>
          <w:ilvl w:val="0"/>
          <w:numId w:val="17"/>
        </w:numPr>
        <w:tabs>
          <w:tab w:val="clear" w:pos="862"/>
          <w:tab w:val="num" w:pos="709"/>
        </w:tabs>
        <w:ind w:left="709" w:hanging="567"/>
        <w:jc w:val="both"/>
        <w:rPr>
          <w:rFonts w:cs="Arial"/>
          <w:sz w:val="22"/>
          <w:szCs w:val="22"/>
        </w:rPr>
      </w:pPr>
      <w:r w:rsidRPr="00990C6D">
        <w:rPr>
          <w:rFonts w:cs="Arial"/>
          <w:sz w:val="22"/>
          <w:szCs w:val="22"/>
        </w:rPr>
        <w:lastRenderedPageBreak/>
        <w:t xml:space="preserve">Úkony spojené </w:t>
      </w:r>
      <w:r w:rsidR="00070153">
        <w:rPr>
          <w:rFonts w:cs="Arial"/>
          <w:sz w:val="22"/>
          <w:szCs w:val="22"/>
        </w:rPr>
        <w:t xml:space="preserve">s </w:t>
      </w:r>
      <w:r w:rsidRPr="00990C6D">
        <w:rPr>
          <w:rFonts w:cs="Arial"/>
          <w:sz w:val="22"/>
          <w:szCs w:val="22"/>
        </w:rPr>
        <w:t xml:space="preserve">uveřejňováním povinných dokumentů a údajů na profilu zadavatele </w:t>
      </w:r>
      <w:r w:rsidR="00070153">
        <w:rPr>
          <w:rFonts w:cs="Arial"/>
          <w:sz w:val="22"/>
          <w:szCs w:val="22"/>
        </w:rPr>
        <w:t xml:space="preserve">příkazníkem </w:t>
      </w:r>
      <w:r w:rsidRPr="00990C6D">
        <w:rPr>
          <w:rFonts w:cs="Arial"/>
          <w:sz w:val="22"/>
          <w:szCs w:val="22"/>
        </w:rPr>
        <w:t xml:space="preserve">jsou </w:t>
      </w:r>
      <w:r w:rsidR="00F15DFF">
        <w:rPr>
          <w:rFonts w:cs="Arial"/>
          <w:sz w:val="22"/>
          <w:szCs w:val="22"/>
        </w:rPr>
        <w:t xml:space="preserve">rovněž </w:t>
      </w:r>
      <w:r w:rsidRPr="00990C6D">
        <w:rPr>
          <w:rFonts w:cs="Arial"/>
          <w:sz w:val="22"/>
          <w:szCs w:val="22"/>
        </w:rPr>
        <w:t>předmětem této smlouvy</w:t>
      </w:r>
      <w:r w:rsidR="00F15DFF">
        <w:rPr>
          <w:rFonts w:cs="Arial"/>
          <w:sz w:val="22"/>
          <w:szCs w:val="22"/>
        </w:rPr>
        <w:t>, nedohodnou-li smluvní strany jinak</w:t>
      </w:r>
      <w:r w:rsidR="00070153">
        <w:rPr>
          <w:rFonts w:cs="Arial"/>
          <w:sz w:val="22"/>
          <w:szCs w:val="22"/>
        </w:rPr>
        <w:t>.</w:t>
      </w:r>
      <w:r w:rsidR="00F15DFF">
        <w:rPr>
          <w:rFonts w:cs="Arial"/>
          <w:sz w:val="22"/>
          <w:szCs w:val="22"/>
        </w:rPr>
        <w:t xml:space="preserve"> Za tímto účelem poskytne příkazce součinnost příkazníkovi, zejména zpřístupněním svého profilu zadavatele, resp. používaného elektronického nástroje v nezbytném rozsahu.</w:t>
      </w:r>
    </w:p>
    <w:p w14:paraId="58EAD7E2" w14:textId="77777777" w:rsidR="00726424" w:rsidRDefault="00726424" w:rsidP="00726424">
      <w:pPr>
        <w:pStyle w:val="Odstavecseseznamem"/>
        <w:rPr>
          <w:rFonts w:cs="Arial"/>
          <w:sz w:val="22"/>
          <w:szCs w:val="22"/>
        </w:rPr>
      </w:pPr>
    </w:p>
    <w:p w14:paraId="4468DDCE" w14:textId="04F55D13" w:rsidR="00726424" w:rsidRDefault="00F610AD" w:rsidP="00662C98">
      <w:pPr>
        <w:widowControl w:val="0"/>
        <w:numPr>
          <w:ilvl w:val="0"/>
          <w:numId w:val="17"/>
        </w:numPr>
        <w:tabs>
          <w:tab w:val="clear" w:pos="862"/>
          <w:tab w:val="num" w:pos="709"/>
        </w:tabs>
        <w:ind w:left="709" w:hanging="567"/>
        <w:jc w:val="both"/>
        <w:rPr>
          <w:rFonts w:cs="Arial"/>
          <w:sz w:val="22"/>
          <w:szCs w:val="22"/>
        </w:rPr>
      </w:pPr>
      <w:r>
        <w:rPr>
          <w:rFonts w:cs="Arial"/>
          <w:sz w:val="22"/>
          <w:szCs w:val="22"/>
        </w:rPr>
        <w:t>Příkazce využívá Národní elektronický nástroj (NEN) včetně profilu zadavatele hostovaném v tomto elektronickém nástroji.</w:t>
      </w:r>
      <w:r w:rsidR="00726424" w:rsidRPr="00990C6D">
        <w:rPr>
          <w:rFonts w:cs="Arial"/>
          <w:sz w:val="22"/>
          <w:szCs w:val="22"/>
        </w:rPr>
        <w:t xml:space="preserve"> </w:t>
      </w:r>
    </w:p>
    <w:p w14:paraId="611B9298" w14:textId="77777777" w:rsidR="003F462C" w:rsidRDefault="003F462C" w:rsidP="003F462C">
      <w:pPr>
        <w:widowControl w:val="0"/>
        <w:ind w:left="709"/>
        <w:jc w:val="both"/>
        <w:rPr>
          <w:rFonts w:cs="Arial"/>
          <w:sz w:val="22"/>
          <w:szCs w:val="22"/>
        </w:rPr>
      </w:pPr>
    </w:p>
    <w:p w14:paraId="684F1C3A" w14:textId="77777777" w:rsidR="00771FB4" w:rsidRDefault="00771FB4" w:rsidP="00CF5C24">
      <w:pPr>
        <w:jc w:val="both"/>
        <w:rPr>
          <w:rFonts w:cs="Arial"/>
          <w:b/>
          <w:sz w:val="22"/>
          <w:szCs w:val="22"/>
          <w:u w:val="single"/>
        </w:rPr>
      </w:pPr>
    </w:p>
    <w:p w14:paraId="588C8031" w14:textId="77777777" w:rsidR="00726424" w:rsidRPr="00DD555A" w:rsidRDefault="00726424" w:rsidP="00726424">
      <w:pPr>
        <w:pStyle w:val="Nadpis1"/>
        <w:keepNext w:val="0"/>
        <w:widowControl w:val="0"/>
        <w:numPr>
          <w:ilvl w:val="0"/>
          <w:numId w:val="1"/>
        </w:numPr>
        <w:pBdr>
          <w:top w:val="single" w:sz="4" w:space="1" w:color="auto"/>
          <w:left w:val="single" w:sz="4" w:space="4" w:color="auto"/>
          <w:bottom w:val="single" w:sz="4" w:space="1" w:color="auto"/>
          <w:right w:val="single" w:sz="4" w:space="4" w:color="auto"/>
        </w:pBdr>
        <w:shd w:val="clear" w:color="auto" w:fill="D9D9D9"/>
        <w:spacing w:before="0"/>
        <w:ind w:left="142" w:firstLine="0"/>
        <w:jc w:val="both"/>
        <w:rPr>
          <w:rFonts w:cs="Arial"/>
          <w:bCs/>
          <w:sz w:val="22"/>
          <w:szCs w:val="24"/>
        </w:rPr>
      </w:pPr>
      <w:r w:rsidRPr="00DD555A">
        <w:rPr>
          <w:rFonts w:cs="Arial"/>
          <w:bCs/>
          <w:sz w:val="22"/>
          <w:szCs w:val="24"/>
        </w:rPr>
        <w:t>Spolupůsobení příkazce</w:t>
      </w:r>
    </w:p>
    <w:p w14:paraId="211EBCBB" w14:textId="77777777" w:rsidR="00726424" w:rsidRDefault="00726424" w:rsidP="00726424">
      <w:pPr>
        <w:ind w:left="142"/>
        <w:jc w:val="both"/>
        <w:rPr>
          <w:rFonts w:cs="Arial"/>
          <w:b/>
          <w:sz w:val="22"/>
          <w:szCs w:val="22"/>
          <w:u w:val="single"/>
        </w:rPr>
      </w:pPr>
    </w:p>
    <w:p w14:paraId="333B1F1C" w14:textId="26845786" w:rsidR="000F2266" w:rsidRDefault="000F2266" w:rsidP="000F2266">
      <w:pPr>
        <w:widowControl w:val="0"/>
        <w:numPr>
          <w:ilvl w:val="0"/>
          <w:numId w:val="10"/>
        </w:numPr>
        <w:tabs>
          <w:tab w:val="clear" w:pos="2113"/>
          <w:tab w:val="num" w:pos="709"/>
        </w:tabs>
        <w:ind w:left="709" w:hanging="567"/>
        <w:jc w:val="both"/>
        <w:rPr>
          <w:rFonts w:cs="Arial"/>
          <w:sz w:val="22"/>
          <w:szCs w:val="22"/>
        </w:rPr>
      </w:pPr>
      <w:r>
        <w:rPr>
          <w:rFonts w:cs="Arial"/>
          <w:sz w:val="22"/>
          <w:szCs w:val="22"/>
        </w:rPr>
        <w:t xml:space="preserve">Příkazce je povinen vždy </w:t>
      </w:r>
      <w:r w:rsidR="00434C96">
        <w:rPr>
          <w:rFonts w:cs="Arial"/>
          <w:sz w:val="22"/>
          <w:szCs w:val="22"/>
        </w:rPr>
        <w:t>v dostatečném předstihu informovat příkazníka o úmyslu ustavit komise pro veřejnou zakázku, o jejich počtu, obsazení a obsahu jejich činností. Příkazce je oprávněn za členy komise jmenovat i osoby z řad příkazníka (min. 1 člen, 1 náhradník), a příkazník je v takovém případě povinen příkazci vyhovět.</w:t>
      </w:r>
    </w:p>
    <w:p w14:paraId="4DD1880F" w14:textId="77777777" w:rsidR="00726424" w:rsidRDefault="00726424" w:rsidP="00434C96">
      <w:pPr>
        <w:widowControl w:val="0"/>
        <w:jc w:val="both"/>
        <w:rPr>
          <w:rFonts w:cs="Arial"/>
          <w:sz w:val="22"/>
          <w:szCs w:val="22"/>
        </w:rPr>
      </w:pPr>
    </w:p>
    <w:p w14:paraId="7A5D97FD" w14:textId="77777777" w:rsidR="00726424" w:rsidRDefault="000F2266" w:rsidP="009A578D">
      <w:pPr>
        <w:widowControl w:val="0"/>
        <w:numPr>
          <w:ilvl w:val="0"/>
          <w:numId w:val="10"/>
        </w:numPr>
        <w:tabs>
          <w:tab w:val="clear" w:pos="2113"/>
          <w:tab w:val="num" w:pos="709"/>
        </w:tabs>
        <w:ind w:left="709" w:hanging="567"/>
        <w:jc w:val="both"/>
        <w:rPr>
          <w:rFonts w:cs="Arial"/>
          <w:sz w:val="22"/>
          <w:szCs w:val="22"/>
        </w:rPr>
      </w:pPr>
      <w:r>
        <w:rPr>
          <w:rFonts w:cs="Arial"/>
          <w:sz w:val="22"/>
          <w:szCs w:val="22"/>
        </w:rPr>
        <w:t>Příkazce je povinen nejpozději pět dnů před uplynutím lhůty, po kterou jsou účastníci svými nabídkami vázáni (zadávací lhůta) rozhodnout o výběru dodavatele. Prodlení příkazce v této věci a v této lhůtě jde k tíži příkazce.</w:t>
      </w:r>
    </w:p>
    <w:p w14:paraId="739CBE5E" w14:textId="77777777" w:rsidR="00726424" w:rsidRDefault="00726424" w:rsidP="00726424">
      <w:pPr>
        <w:widowControl w:val="0"/>
        <w:tabs>
          <w:tab w:val="num" w:pos="360"/>
        </w:tabs>
        <w:ind w:left="360" w:hanging="360"/>
        <w:jc w:val="both"/>
        <w:rPr>
          <w:rFonts w:cs="Arial"/>
          <w:sz w:val="22"/>
          <w:szCs w:val="22"/>
        </w:rPr>
      </w:pPr>
    </w:p>
    <w:p w14:paraId="5F4006EB" w14:textId="6FC1C89A" w:rsidR="00726424" w:rsidRDefault="000F2266" w:rsidP="009A578D">
      <w:pPr>
        <w:widowControl w:val="0"/>
        <w:numPr>
          <w:ilvl w:val="0"/>
          <w:numId w:val="10"/>
        </w:numPr>
        <w:tabs>
          <w:tab w:val="clear" w:pos="2113"/>
          <w:tab w:val="num" w:pos="709"/>
        </w:tabs>
        <w:ind w:left="709" w:hanging="567"/>
        <w:jc w:val="both"/>
        <w:rPr>
          <w:rFonts w:cs="Arial"/>
          <w:sz w:val="22"/>
          <w:szCs w:val="22"/>
        </w:rPr>
      </w:pPr>
      <w:r>
        <w:rPr>
          <w:rFonts w:cs="Arial"/>
          <w:sz w:val="22"/>
          <w:szCs w:val="22"/>
        </w:rPr>
        <w:t>Příkazce nesmí uzavřít příslušnou smlouvu s dodavatelem, jehož nabídka byla vybrána jako nejvýhodnější dříve, než mu příkazník oznámí, že uplynuly lhůty stanovené zákonem, ve kterých smlouva nesmí být uzavřena</w:t>
      </w:r>
      <w:r w:rsidR="00AF4CE3">
        <w:rPr>
          <w:rFonts w:cs="Arial"/>
          <w:sz w:val="22"/>
          <w:szCs w:val="22"/>
        </w:rPr>
        <w:t xml:space="preserve"> (blokační lhůta)</w:t>
      </w:r>
      <w:r>
        <w:rPr>
          <w:rFonts w:cs="Arial"/>
          <w:sz w:val="22"/>
          <w:szCs w:val="22"/>
        </w:rPr>
        <w:t>.</w:t>
      </w:r>
    </w:p>
    <w:p w14:paraId="36565F6E" w14:textId="77777777" w:rsidR="00726424" w:rsidRDefault="00726424" w:rsidP="00726424">
      <w:pPr>
        <w:widowControl w:val="0"/>
        <w:tabs>
          <w:tab w:val="num" w:pos="360"/>
        </w:tabs>
        <w:ind w:left="360" w:hanging="360"/>
        <w:jc w:val="both"/>
        <w:rPr>
          <w:rFonts w:cs="Arial"/>
          <w:sz w:val="22"/>
          <w:szCs w:val="22"/>
        </w:rPr>
      </w:pPr>
    </w:p>
    <w:p w14:paraId="2A97D4AE" w14:textId="77777777" w:rsidR="00726424" w:rsidRDefault="000F2266" w:rsidP="009A578D">
      <w:pPr>
        <w:widowControl w:val="0"/>
        <w:numPr>
          <w:ilvl w:val="0"/>
          <w:numId w:val="10"/>
        </w:numPr>
        <w:tabs>
          <w:tab w:val="clear" w:pos="2113"/>
          <w:tab w:val="num" w:pos="709"/>
        </w:tabs>
        <w:ind w:left="709" w:hanging="567"/>
        <w:jc w:val="both"/>
        <w:rPr>
          <w:rFonts w:cs="Arial"/>
          <w:sz w:val="22"/>
          <w:szCs w:val="22"/>
        </w:rPr>
      </w:pPr>
      <w:r>
        <w:rPr>
          <w:rFonts w:cs="Arial"/>
          <w:sz w:val="22"/>
          <w:szCs w:val="22"/>
        </w:rPr>
        <w:t>Příkazce je povinen prokazatelně písemně informovat příkazníka o tom, že byla podepsána příslušná smlouva s vybraným dodavatelem, a to nejpozději do tří pracovních dnů ode dne podpisu této smlouvy. Na podpis smlouvy s vybraným dodavatelem navazují v zákonem stanovených lhůtách další zákonné povinnosti. Prodlení s oznámením podpisu smlouvy a následné prodlení v navazujících úkonech jde k tíži příkazce.</w:t>
      </w:r>
    </w:p>
    <w:p w14:paraId="1DC6E943" w14:textId="77777777" w:rsidR="00726424" w:rsidRDefault="00726424" w:rsidP="00726424">
      <w:pPr>
        <w:widowControl w:val="0"/>
        <w:tabs>
          <w:tab w:val="num" w:pos="360"/>
        </w:tabs>
        <w:ind w:left="360" w:hanging="360"/>
        <w:jc w:val="both"/>
        <w:rPr>
          <w:rFonts w:cs="Arial"/>
          <w:sz w:val="22"/>
          <w:szCs w:val="22"/>
        </w:rPr>
      </w:pPr>
    </w:p>
    <w:p w14:paraId="72EF5ED7" w14:textId="6C7575E2" w:rsidR="00726424" w:rsidRDefault="006E6EA9" w:rsidP="009A578D">
      <w:pPr>
        <w:widowControl w:val="0"/>
        <w:numPr>
          <w:ilvl w:val="0"/>
          <w:numId w:val="10"/>
        </w:numPr>
        <w:tabs>
          <w:tab w:val="clear" w:pos="2113"/>
          <w:tab w:val="num" w:pos="709"/>
        </w:tabs>
        <w:ind w:left="709" w:hanging="567"/>
        <w:jc w:val="both"/>
        <w:rPr>
          <w:rFonts w:cs="Arial"/>
          <w:sz w:val="22"/>
          <w:szCs w:val="22"/>
        </w:rPr>
      </w:pPr>
      <w:r>
        <w:rPr>
          <w:rFonts w:cs="Arial"/>
          <w:sz w:val="22"/>
          <w:szCs w:val="22"/>
        </w:rPr>
        <w:t>Pokud při poskytnutí prostředků na úhradu veřejné zakázky vyžaduje poskytovatel finančních prostředků (zejména ministerstva nebo fondy) zvláštní podmínky pro zadávací řízení, je příkazce povinen upozornit příkazníka na tuto skutečnost a předat mu</w:t>
      </w:r>
      <w:r w:rsidR="00481EE4">
        <w:rPr>
          <w:rFonts w:cs="Arial"/>
          <w:sz w:val="22"/>
          <w:szCs w:val="22"/>
        </w:rPr>
        <w:t xml:space="preserve"> odkaz nebo</w:t>
      </w:r>
      <w:r>
        <w:rPr>
          <w:rFonts w:cs="Arial"/>
          <w:sz w:val="22"/>
          <w:szCs w:val="22"/>
        </w:rPr>
        <w:t xml:space="preserve"> kopii těchto podmínek. Odsouhlasení zadávacího řízení, zadávacích podmínek a jakoukoliv komunikaci vůči poskytovateli dotace zabezpečuje příkazce.</w:t>
      </w:r>
    </w:p>
    <w:p w14:paraId="64166473" w14:textId="77777777" w:rsidR="00726424" w:rsidRDefault="00726424" w:rsidP="00726424">
      <w:pPr>
        <w:widowControl w:val="0"/>
        <w:tabs>
          <w:tab w:val="num" w:pos="360"/>
        </w:tabs>
        <w:ind w:left="360" w:hanging="360"/>
        <w:jc w:val="both"/>
        <w:rPr>
          <w:rFonts w:cs="Arial"/>
          <w:sz w:val="22"/>
          <w:szCs w:val="22"/>
        </w:rPr>
      </w:pPr>
    </w:p>
    <w:p w14:paraId="4A1883D7" w14:textId="2E8A46DD" w:rsidR="00726424" w:rsidRDefault="006E6EA9" w:rsidP="009A578D">
      <w:pPr>
        <w:widowControl w:val="0"/>
        <w:numPr>
          <w:ilvl w:val="0"/>
          <w:numId w:val="10"/>
        </w:numPr>
        <w:tabs>
          <w:tab w:val="clear" w:pos="2113"/>
          <w:tab w:val="num" w:pos="709"/>
        </w:tabs>
        <w:ind w:left="709" w:hanging="567"/>
        <w:jc w:val="both"/>
        <w:rPr>
          <w:rFonts w:cs="Arial"/>
          <w:sz w:val="22"/>
          <w:szCs w:val="22"/>
        </w:rPr>
      </w:pPr>
      <w:r>
        <w:rPr>
          <w:rFonts w:cs="Arial"/>
          <w:sz w:val="22"/>
          <w:szCs w:val="22"/>
        </w:rPr>
        <w:t xml:space="preserve">Obdrží-li příkazce jakýkoliv doklad nebo </w:t>
      </w:r>
      <w:r w:rsidR="00481EE4">
        <w:rPr>
          <w:rFonts w:cs="Arial"/>
          <w:sz w:val="22"/>
          <w:szCs w:val="22"/>
        </w:rPr>
        <w:t>zprávu</w:t>
      </w:r>
      <w:r>
        <w:rPr>
          <w:rFonts w:cs="Arial"/>
          <w:sz w:val="22"/>
          <w:szCs w:val="22"/>
        </w:rPr>
        <w:t xml:space="preserve"> vztahující se k zadání veřejné zakázky, je povinen jej bezodkladně poskytnout příkazníkovi nebo jej o něm prokazatelně informovat. Pokud tak neučiní, nenese příkazník odpovědnost za prodlení nebo úkony, které jsou s tímto dokumentem nebo s touto informací spojeny.</w:t>
      </w:r>
    </w:p>
    <w:p w14:paraId="2986B6CF" w14:textId="77777777" w:rsidR="00304566" w:rsidRDefault="00304566" w:rsidP="00726424">
      <w:pPr>
        <w:tabs>
          <w:tab w:val="num" w:pos="567"/>
        </w:tabs>
        <w:jc w:val="both"/>
        <w:rPr>
          <w:rFonts w:cs="Arial"/>
          <w:sz w:val="22"/>
          <w:szCs w:val="22"/>
        </w:rPr>
      </w:pPr>
    </w:p>
    <w:p w14:paraId="59414DA5" w14:textId="77777777" w:rsidR="00BA06C1" w:rsidRDefault="00BA06C1" w:rsidP="00726424">
      <w:pPr>
        <w:tabs>
          <w:tab w:val="num" w:pos="567"/>
        </w:tabs>
        <w:jc w:val="both"/>
        <w:rPr>
          <w:rFonts w:cs="Arial"/>
          <w:sz w:val="22"/>
          <w:szCs w:val="22"/>
        </w:rPr>
      </w:pPr>
    </w:p>
    <w:p w14:paraId="301FE5A9" w14:textId="69143325" w:rsidR="00726424" w:rsidRPr="00DD555A" w:rsidRDefault="001200CF" w:rsidP="00726424">
      <w:pPr>
        <w:pStyle w:val="Nadpis1"/>
        <w:keepNext w:val="0"/>
        <w:widowControl w:val="0"/>
        <w:numPr>
          <w:ilvl w:val="0"/>
          <w:numId w:val="1"/>
        </w:numPr>
        <w:pBdr>
          <w:top w:val="single" w:sz="4" w:space="1" w:color="auto"/>
          <w:left w:val="single" w:sz="4" w:space="4" w:color="auto"/>
          <w:bottom w:val="single" w:sz="4" w:space="1" w:color="auto"/>
          <w:right w:val="single" w:sz="4" w:space="4" w:color="auto"/>
        </w:pBdr>
        <w:shd w:val="clear" w:color="auto" w:fill="D9D9D9"/>
        <w:tabs>
          <w:tab w:val="clear" w:pos="720"/>
          <w:tab w:val="left" w:pos="18"/>
          <w:tab w:val="left" w:pos="0"/>
        </w:tabs>
        <w:spacing w:before="0"/>
        <w:ind w:left="426" w:hanging="426"/>
        <w:rPr>
          <w:rFonts w:cs="Arial"/>
          <w:bCs/>
          <w:sz w:val="22"/>
          <w:szCs w:val="24"/>
        </w:rPr>
      </w:pPr>
      <w:r>
        <w:rPr>
          <w:rFonts w:cs="Arial"/>
          <w:bCs/>
          <w:sz w:val="22"/>
          <w:szCs w:val="24"/>
        </w:rPr>
        <w:t xml:space="preserve">Odpovědnost, </w:t>
      </w:r>
      <w:r w:rsidR="00726424" w:rsidRPr="00DD555A">
        <w:rPr>
          <w:rFonts w:cs="Arial"/>
          <w:bCs/>
          <w:sz w:val="22"/>
          <w:szCs w:val="24"/>
        </w:rPr>
        <w:t>sankce, odstoupení od smlouvy</w:t>
      </w:r>
    </w:p>
    <w:p w14:paraId="52BA62A7" w14:textId="77777777" w:rsidR="00726424" w:rsidRDefault="00726424" w:rsidP="00726424">
      <w:pPr>
        <w:ind w:left="1440"/>
        <w:jc w:val="both"/>
        <w:rPr>
          <w:rFonts w:cs="Arial"/>
          <w:noProof w:val="0"/>
          <w:sz w:val="22"/>
          <w:szCs w:val="22"/>
        </w:rPr>
      </w:pPr>
    </w:p>
    <w:p w14:paraId="53678DD6" w14:textId="6A504455" w:rsidR="00726424" w:rsidRDefault="005D132E" w:rsidP="001648A1">
      <w:pPr>
        <w:widowControl w:val="0"/>
        <w:numPr>
          <w:ilvl w:val="0"/>
          <w:numId w:val="13"/>
        </w:numPr>
        <w:tabs>
          <w:tab w:val="clear" w:pos="2113"/>
          <w:tab w:val="num" w:pos="142"/>
        </w:tabs>
        <w:ind w:left="709" w:hanging="567"/>
        <w:jc w:val="both"/>
        <w:rPr>
          <w:rFonts w:cs="Arial"/>
          <w:sz w:val="22"/>
          <w:szCs w:val="22"/>
        </w:rPr>
      </w:pPr>
      <w:r w:rsidRPr="00723285">
        <w:rPr>
          <w:rFonts w:cs="Arial"/>
          <w:sz w:val="22"/>
          <w:szCs w:val="22"/>
        </w:rPr>
        <w:t xml:space="preserve">Příkazník </w:t>
      </w:r>
      <w:r>
        <w:rPr>
          <w:rFonts w:cs="Arial"/>
          <w:sz w:val="22"/>
          <w:szCs w:val="22"/>
        </w:rPr>
        <w:t>odpovídá</w:t>
      </w:r>
      <w:r w:rsidRPr="00723285">
        <w:rPr>
          <w:rFonts w:cs="Arial"/>
          <w:sz w:val="22"/>
          <w:szCs w:val="22"/>
        </w:rPr>
        <w:t xml:space="preserve"> </w:t>
      </w:r>
      <w:r w:rsidR="00F443A3">
        <w:rPr>
          <w:rFonts w:cs="Arial"/>
          <w:sz w:val="22"/>
          <w:szCs w:val="22"/>
        </w:rPr>
        <w:t xml:space="preserve">příkazci </w:t>
      </w:r>
      <w:r w:rsidRPr="00723285">
        <w:rPr>
          <w:rFonts w:cs="Arial"/>
          <w:sz w:val="22"/>
          <w:szCs w:val="22"/>
        </w:rPr>
        <w:t xml:space="preserve">za </w:t>
      </w:r>
      <w:r w:rsidR="00F443A3">
        <w:rPr>
          <w:rFonts w:cs="Arial"/>
          <w:sz w:val="22"/>
          <w:szCs w:val="22"/>
        </w:rPr>
        <w:t xml:space="preserve">řádný a </w:t>
      </w:r>
      <w:r w:rsidRPr="00723285">
        <w:rPr>
          <w:rFonts w:cs="Arial"/>
          <w:sz w:val="22"/>
          <w:szCs w:val="22"/>
        </w:rPr>
        <w:t xml:space="preserve">zákonný průběh zadávacího řízení a nese veškeré vícenáklady vzniklé porušením zákona, které zavinil (zejména </w:t>
      </w:r>
      <w:r w:rsidR="001454BC">
        <w:rPr>
          <w:rFonts w:cs="Arial"/>
          <w:sz w:val="22"/>
          <w:szCs w:val="22"/>
        </w:rPr>
        <w:t xml:space="preserve">pokuty a </w:t>
      </w:r>
      <w:r w:rsidRPr="00723285">
        <w:rPr>
          <w:rFonts w:cs="Arial"/>
          <w:sz w:val="22"/>
          <w:szCs w:val="22"/>
        </w:rPr>
        <w:t>náklady na zabezpečení nápravných opatření).</w:t>
      </w:r>
    </w:p>
    <w:p w14:paraId="2DFA367A" w14:textId="77777777" w:rsidR="00C838AD" w:rsidRDefault="00C838AD" w:rsidP="00C57773">
      <w:pPr>
        <w:widowControl w:val="0"/>
        <w:ind w:left="709"/>
        <w:jc w:val="both"/>
        <w:rPr>
          <w:rFonts w:cs="Arial"/>
          <w:sz w:val="22"/>
          <w:szCs w:val="22"/>
        </w:rPr>
      </w:pPr>
    </w:p>
    <w:p w14:paraId="706E58F8" w14:textId="2F745EC8" w:rsidR="00C838AD" w:rsidRDefault="00C838AD" w:rsidP="001648A1">
      <w:pPr>
        <w:widowControl w:val="0"/>
        <w:numPr>
          <w:ilvl w:val="0"/>
          <w:numId w:val="13"/>
        </w:numPr>
        <w:tabs>
          <w:tab w:val="clear" w:pos="2113"/>
          <w:tab w:val="num" w:pos="142"/>
        </w:tabs>
        <w:ind w:left="709" w:hanging="567"/>
        <w:jc w:val="both"/>
        <w:rPr>
          <w:rStyle w:val="FontStyle18"/>
          <w:sz w:val="22"/>
          <w:szCs w:val="22"/>
        </w:rPr>
      </w:pPr>
      <w:r>
        <w:rPr>
          <w:rStyle w:val="FontStyle18"/>
          <w:sz w:val="22"/>
          <w:szCs w:val="22"/>
        </w:rPr>
        <w:t xml:space="preserve">Příkazník se zavazuje mít sjednáno po celou dobu trvání této smlouvy pojištění odpovědnosti za škodu způsobenou Příkazníkem nebo jeho poddodavateli Příkazci nebo třetím osobám, a to na limit pojistného plnění ve výši alespoň 5.000.000 Kč. </w:t>
      </w:r>
      <w:r w:rsidR="00411AEF">
        <w:rPr>
          <w:rStyle w:val="FontStyle18"/>
          <w:sz w:val="22"/>
          <w:szCs w:val="22"/>
        </w:rPr>
        <w:t xml:space="preserve">Příkazník je povinen poskytnout kopii této pojistné smlouvy na výzvu příkazce. </w:t>
      </w:r>
      <w:r>
        <w:rPr>
          <w:rStyle w:val="FontStyle18"/>
          <w:sz w:val="22"/>
          <w:szCs w:val="22"/>
        </w:rPr>
        <w:lastRenderedPageBreak/>
        <w:t>Neudržování platnosti pojištění či požadované výše limi</w:t>
      </w:r>
      <w:r w:rsidR="00066DD7">
        <w:rPr>
          <w:rStyle w:val="FontStyle18"/>
          <w:sz w:val="22"/>
          <w:szCs w:val="22"/>
        </w:rPr>
        <w:t>tu pojistného plnění opravňuje p</w:t>
      </w:r>
      <w:r>
        <w:rPr>
          <w:rStyle w:val="FontStyle18"/>
          <w:sz w:val="22"/>
          <w:szCs w:val="22"/>
        </w:rPr>
        <w:t xml:space="preserve">říkazce k odstoupení od této </w:t>
      </w:r>
      <w:r w:rsidR="002518C6">
        <w:rPr>
          <w:rStyle w:val="FontStyle18"/>
          <w:sz w:val="22"/>
          <w:szCs w:val="22"/>
        </w:rPr>
        <w:t>s</w:t>
      </w:r>
      <w:r>
        <w:rPr>
          <w:rStyle w:val="FontStyle18"/>
          <w:sz w:val="22"/>
          <w:szCs w:val="22"/>
        </w:rPr>
        <w:t>mlouvy.</w:t>
      </w:r>
      <w:r w:rsidR="00411AEF">
        <w:rPr>
          <w:rStyle w:val="FontStyle18"/>
          <w:sz w:val="22"/>
          <w:szCs w:val="22"/>
        </w:rPr>
        <w:t xml:space="preserve"> </w:t>
      </w:r>
    </w:p>
    <w:p w14:paraId="46B93D88" w14:textId="77777777" w:rsidR="00726424" w:rsidRPr="00723285" w:rsidRDefault="00726424" w:rsidP="00726424">
      <w:pPr>
        <w:widowControl w:val="0"/>
        <w:jc w:val="both"/>
        <w:rPr>
          <w:rFonts w:cs="Arial"/>
          <w:sz w:val="22"/>
          <w:szCs w:val="22"/>
        </w:rPr>
      </w:pPr>
    </w:p>
    <w:p w14:paraId="32F70474" w14:textId="1E64F520" w:rsidR="00726424" w:rsidRDefault="00726424" w:rsidP="00BA06C1">
      <w:pPr>
        <w:widowControl w:val="0"/>
        <w:numPr>
          <w:ilvl w:val="0"/>
          <w:numId w:val="13"/>
        </w:numPr>
        <w:tabs>
          <w:tab w:val="clear" w:pos="2113"/>
        </w:tabs>
        <w:ind w:left="709" w:hanging="567"/>
        <w:jc w:val="both"/>
        <w:rPr>
          <w:rFonts w:cs="Arial"/>
          <w:sz w:val="22"/>
          <w:szCs w:val="22"/>
        </w:rPr>
      </w:pPr>
      <w:r w:rsidRPr="002D094F">
        <w:rPr>
          <w:rFonts w:cs="Arial"/>
          <w:sz w:val="22"/>
          <w:szCs w:val="22"/>
        </w:rPr>
        <w:t>Smluvní strany se dohodly, že příkazník je povinen nahradit příkazci bez zbytečného prodlení sám nebo prostřednictvím svého pojistitele veškerou vzniklou škodu v souladu s příslušnými ustanoveními OZ. Smluvní strany se dohodly, že zaplacením jakékoliv smluvní pokuty uvedené v této smlouvě příkazníkem příkazci není dotčeno právo příkazce vůči příkazníkovi na náhradu způsobené škody či její výši, která vznikla v příčinné souvislosti s jednáním, nejednáním či opomenutím příkazníka při realizaci plnění předmětu dle této smlouvy.</w:t>
      </w:r>
    </w:p>
    <w:p w14:paraId="5B5AE739" w14:textId="77777777" w:rsidR="007F268E" w:rsidRPr="00283D21" w:rsidRDefault="007F268E" w:rsidP="007F268E">
      <w:pPr>
        <w:widowControl w:val="0"/>
        <w:ind w:left="709"/>
        <w:jc w:val="both"/>
        <w:rPr>
          <w:rFonts w:cs="Arial"/>
          <w:sz w:val="22"/>
          <w:szCs w:val="22"/>
        </w:rPr>
      </w:pPr>
    </w:p>
    <w:p w14:paraId="4972AE08" w14:textId="008C34F6" w:rsidR="00726424" w:rsidRPr="00636F96" w:rsidRDefault="00726424" w:rsidP="001648A1">
      <w:pPr>
        <w:widowControl w:val="0"/>
        <w:numPr>
          <w:ilvl w:val="0"/>
          <w:numId w:val="13"/>
        </w:numPr>
        <w:tabs>
          <w:tab w:val="clear" w:pos="2113"/>
        </w:tabs>
        <w:ind w:left="709" w:hanging="567"/>
        <w:jc w:val="both"/>
        <w:rPr>
          <w:rFonts w:cs="Arial"/>
          <w:sz w:val="22"/>
          <w:szCs w:val="22"/>
        </w:rPr>
      </w:pPr>
      <w:r w:rsidRPr="00723285">
        <w:rPr>
          <w:rFonts w:cs="Arial"/>
          <w:sz w:val="22"/>
          <w:szCs w:val="22"/>
        </w:rPr>
        <w:t xml:space="preserve">V případě, že příkazník poruší své povinnosti vyplývající z této smlouvy podstatným způsobem </w:t>
      </w:r>
      <w:r>
        <w:rPr>
          <w:rFonts w:cs="Arial"/>
          <w:sz w:val="22"/>
          <w:szCs w:val="22"/>
        </w:rPr>
        <w:t xml:space="preserve">ve smyslu </w:t>
      </w:r>
      <w:r w:rsidRPr="00723285">
        <w:rPr>
          <w:rFonts w:cs="Arial"/>
          <w:sz w:val="22"/>
          <w:szCs w:val="22"/>
        </w:rPr>
        <w:t>§ 2002</w:t>
      </w:r>
      <w:r>
        <w:rPr>
          <w:rFonts w:cs="Arial"/>
          <w:sz w:val="22"/>
          <w:szCs w:val="22"/>
        </w:rPr>
        <w:t xml:space="preserve"> OZ</w:t>
      </w:r>
      <w:r w:rsidRPr="00723285">
        <w:rPr>
          <w:rFonts w:cs="Arial"/>
          <w:sz w:val="22"/>
          <w:szCs w:val="22"/>
        </w:rPr>
        <w:t xml:space="preserve">, je povinen zaplatit příkazci smluvní pokutu ve výši </w:t>
      </w:r>
      <w:r>
        <w:rPr>
          <w:rFonts w:cs="Arial"/>
          <w:sz w:val="22"/>
          <w:szCs w:val="22"/>
        </w:rPr>
        <w:t xml:space="preserve">       </w:t>
      </w:r>
      <w:r w:rsidR="008719B8" w:rsidRPr="00C57773">
        <w:rPr>
          <w:rFonts w:cs="Arial"/>
          <w:sz w:val="22"/>
          <w:szCs w:val="22"/>
        </w:rPr>
        <w:t>10</w:t>
      </w:r>
      <w:r w:rsidRPr="00C57773">
        <w:rPr>
          <w:rFonts w:cs="Arial"/>
          <w:sz w:val="22"/>
          <w:szCs w:val="22"/>
        </w:rPr>
        <w:t xml:space="preserve"> %</w:t>
      </w:r>
      <w:r w:rsidRPr="00723285">
        <w:rPr>
          <w:rFonts w:cs="Arial"/>
          <w:sz w:val="22"/>
          <w:szCs w:val="22"/>
        </w:rPr>
        <w:t xml:space="preserve"> z</w:t>
      </w:r>
      <w:r w:rsidR="001454BC">
        <w:rPr>
          <w:rFonts w:cs="Arial"/>
          <w:sz w:val="22"/>
          <w:szCs w:val="22"/>
        </w:rPr>
        <w:t> </w:t>
      </w:r>
      <w:r w:rsidRPr="00723285">
        <w:rPr>
          <w:rFonts w:cs="Arial"/>
          <w:sz w:val="22"/>
          <w:szCs w:val="22"/>
        </w:rPr>
        <w:t>ceny</w:t>
      </w:r>
      <w:r w:rsidR="001454BC">
        <w:rPr>
          <w:rFonts w:cs="Arial"/>
          <w:sz w:val="22"/>
          <w:szCs w:val="22"/>
        </w:rPr>
        <w:t xml:space="preserve"> (odměny)</w:t>
      </w:r>
      <w:r w:rsidRPr="00723285">
        <w:rPr>
          <w:rFonts w:cs="Arial"/>
          <w:sz w:val="22"/>
          <w:szCs w:val="22"/>
        </w:rPr>
        <w:t xml:space="preserve"> včetně DPH </w:t>
      </w:r>
      <w:r w:rsidRPr="00636F96">
        <w:rPr>
          <w:rFonts w:cs="Arial"/>
          <w:sz w:val="22"/>
          <w:szCs w:val="22"/>
        </w:rPr>
        <w:t xml:space="preserve">uvedené v článku 6 odst. </w:t>
      </w:r>
      <w:r w:rsidR="000908ED">
        <w:rPr>
          <w:rFonts w:cs="Arial"/>
          <w:sz w:val="22"/>
          <w:szCs w:val="22"/>
        </w:rPr>
        <w:t>6.</w:t>
      </w:r>
      <w:r w:rsidRPr="00636F96">
        <w:rPr>
          <w:rFonts w:cs="Arial"/>
          <w:sz w:val="22"/>
          <w:szCs w:val="22"/>
        </w:rPr>
        <w:t>2 této smlouvy</w:t>
      </w:r>
      <w:r w:rsidR="0035645F">
        <w:rPr>
          <w:rFonts w:cs="Arial"/>
          <w:sz w:val="22"/>
          <w:szCs w:val="22"/>
        </w:rPr>
        <w:t>.</w:t>
      </w:r>
    </w:p>
    <w:p w14:paraId="4F8B4538" w14:textId="77777777" w:rsidR="00726424" w:rsidRPr="00636F96" w:rsidRDefault="00726424" w:rsidP="00726424">
      <w:pPr>
        <w:widowControl w:val="0"/>
        <w:jc w:val="both"/>
        <w:rPr>
          <w:rFonts w:cs="Arial"/>
          <w:sz w:val="22"/>
          <w:szCs w:val="22"/>
        </w:rPr>
      </w:pPr>
    </w:p>
    <w:p w14:paraId="2CEB46CB" w14:textId="12AB83CB" w:rsidR="00726424" w:rsidRPr="00636F96" w:rsidRDefault="00726424" w:rsidP="001648A1">
      <w:pPr>
        <w:widowControl w:val="0"/>
        <w:numPr>
          <w:ilvl w:val="0"/>
          <w:numId w:val="13"/>
        </w:numPr>
        <w:tabs>
          <w:tab w:val="clear" w:pos="2113"/>
        </w:tabs>
        <w:ind w:left="709" w:hanging="567"/>
        <w:jc w:val="both"/>
        <w:rPr>
          <w:rFonts w:cs="Arial"/>
          <w:sz w:val="22"/>
          <w:szCs w:val="22"/>
        </w:rPr>
      </w:pPr>
      <w:r w:rsidRPr="00636F96">
        <w:rPr>
          <w:rFonts w:cs="Arial"/>
          <w:sz w:val="22"/>
          <w:szCs w:val="22"/>
        </w:rPr>
        <w:t>Smlu</w:t>
      </w:r>
      <w:r w:rsidR="00E75159">
        <w:rPr>
          <w:rFonts w:cs="Arial"/>
          <w:sz w:val="22"/>
          <w:szCs w:val="22"/>
        </w:rPr>
        <w:t>vní pokutu uvedenou v</w:t>
      </w:r>
      <w:r w:rsidR="000908ED">
        <w:rPr>
          <w:rFonts w:cs="Arial"/>
          <w:sz w:val="22"/>
          <w:szCs w:val="22"/>
        </w:rPr>
        <w:t xml:space="preserve"> předchozím </w:t>
      </w:r>
      <w:r w:rsidR="00E75159">
        <w:rPr>
          <w:rFonts w:cs="Arial"/>
          <w:sz w:val="22"/>
          <w:szCs w:val="22"/>
        </w:rPr>
        <w:t>odstavci</w:t>
      </w:r>
      <w:r w:rsidR="000908ED">
        <w:rPr>
          <w:rFonts w:cs="Arial"/>
          <w:sz w:val="22"/>
          <w:szCs w:val="22"/>
        </w:rPr>
        <w:t xml:space="preserve"> </w:t>
      </w:r>
      <w:r w:rsidRPr="00636F96">
        <w:rPr>
          <w:rFonts w:cs="Arial"/>
          <w:sz w:val="22"/>
          <w:szCs w:val="22"/>
        </w:rPr>
        <w:t>tohoto článku uhradí příkazník do 30 dnů od písemné výzvy příkazce. Neuhradí-li takto příkazník smluvní pokutu, je příkazce oprávněn odečíst částku smluvní pokuty od odměny příkazníka uvedené v článku 6 této smlouvy</w:t>
      </w:r>
      <w:r w:rsidR="00773E55">
        <w:rPr>
          <w:rFonts w:cs="Arial"/>
          <w:sz w:val="22"/>
          <w:szCs w:val="22"/>
        </w:rPr>
        <w:t xml:space="preserve"> </w:t>
      </w:r>
      <w:r w:rsidRPr="00636F96">
        <w:rPr>
          <w:rFonts w:cs="Arial"/>
          <w:sz w:val="22"/>
          <w:szCs w:val="22"/>
        </w:rPr>
        <w:t>a uhradit příkazníkovi odměnu v takto snížené výši. Úhradou smluvní pokuty příkazníkem nejsou dotčeny jeho povinnosti dle této smlouvy ani právo příkazce od smlouvy odstoupit. Úhrada smluvní pokuty příkazníkem nemá vliv na práva příkazce z odpovědnosti za škodu způsobenou příkazci příkazníkem a příkazce má i po úhradě smluvní pokuty příkazníkem nárok na náhradu škody vůči příkazníkovi a to ve výši, která přesahuje částku uhrazené smluvní pokuty.</w:t>
      </w:r>
    </w:p>
    <w:p w14:paraId="59079E3B" w14:textId="77777777" w:rsidR="00726424" w:rsidRPr="00723285" w:rsidRDefault="00726424" w:rsidP="00726424">
      <w:pPr>
        <w:widowControl w:val="0"/>
        <w:jc w:val="both"/>
        <w:rPr>
          <w:rFonts w:cs="Arial"/>
          <w:sz w:val="22"/>
          <w:szCs w:val="22"/>
        </w:rPr>
      </w:pPr>
    </w:p>
    <w:p w14:paraId="144E1806" w14:textId="77777777" w:rsidR="00726424" w:rsidRPr="00723285" w:rsidRDefault="00726424" w:rsidP="000F01B7">
      <w:pPr>
        <w:widowControl w:val="0"/>
        <w:numPr>
          <w:ilvl w:val="0"/>
          <w:numId w:val="13"/>
        </w:numPr>
        <w:tabs>
          <w:tab w:val="clear" w:pos="2113"/>
        </w:tabs>
        <w:ind w:left="709" w:hanging="567"/>
        <w:jc w:val="both"/>
        <w:rPr>
          <w:rFonts w:cs="Arial"/>
          <w:sz w:val="22"/>
          <w:szCs w:val="22"/>
        </w:rPr>
      </w:pPr>
      <w:r w:rsidRPr="00723285">
        <w:rPr>
          <w:rFonts w:cs="Arial"/>
          <w:sz w:val="22"/>
          <w:szCs w:val="22"/>
        </w:rPr>
        <w:t>V případě, že bude smlouva vypovězena příkazcem, je příkazník povinen dokončit všechny rozpracované úkony tak, aby příkazci nevznikla škoda a příkazce je povinen uhradit za činnosti příkazníkem již uskutečněné odpovídající část jeho odměny.</w:t>
      </w:r>
    </w:p>
    <w:p w14:paraId="12FC68D0" w14:textId="77777777" w:rsidR="00726424" w:rsidRPr="00723285" w:rsidRDefault="00726424" w:rsidP="00726424">
      <w:pPr>
        <w:widowControl w:val="0"/>
        <w:jc w:val="both"/>
        <w:rPr>
          <w:rFonts w:cs="Arial"/>
          <w:sz w:val="22"/>
          <w:szCs w:val="22"/>
        </w:rPr>
      </w:pPr>
    </w:p>
    <w:p w14:paraId="784DA3BD" w14:textId="73DACDC3" w:rsidR="00726424" w:rsidRPr="00723285" w:rsidRDefault="00726424" w:rsidP="000F01B7">
      <w:pPr>
        <w:widowControl w:val="0"/>
        <w:numPr>
          <w:ilvl w:val="0"/>
          <w:numId w:val="13"/>
        </w:numPr>
        <w:tabs>
          <w:tab w:val="clear" w:pos="2113"/>
        </w:tabs>
        <w:ind w:left="709" w:hanging="567"/>
        <w:jc w:val="both"/>
        <w:rPr>
          <w:rFonts w:cs="Arial"/>
          <w:sz w:val="22"/>
          <w:szCs w:val="22"/>
        </w:rPr>
      </w:pPr>
      <w:r w:rsidRPr="00723285">
        <w:rPr>
          <w:rFonts w:cs="Arial"/>
          <w:sz w:val="22"/>
          <w:szCs w:val="22"/>
        </w:rPr>
        <w:t xml:space="preserve">Pro případ prodlení příkazce s úhradou plateb příkazníkovi podle této smlouvy je příkazce povinen zaplatit příkazníkovi úrok z prodlení z fakturované částky ve výši stanovené předpisy práva občanského. </w:t>
      </w:r>
      <w:r w:rsidR="008B5BC6">
        <w:rPr>
          <w:rFonts w:cs="Arial"/>
          <w:sz w:val="22"/>
          <w:szCs w:val="22"/>
        </w:rPr>
        <w:t xml:space="preserve">To neplatí, je-li prodlení příkazce kratší než třicet dní. </w:t>
      </w:r>
    </w:p>
    <w:p w14:paraId="558F81FE" w14:textId="77777777" w:rsidR="00726424" w:rsidRPr="00723285" w:rsidRDefault="00726424" w:rsidP="00726424">
      <w:pPr>
        <w:widowControl w:val="0"/>
        <w:jc w:val="both"/>
        <w:rPr>
          <w:rFonts w:cs="Arial"/>
          <w:sz w:val="22"/>
          <w:szCs w:val="22"/>
        </w:rPr>
      </w:pPr>
    </w:p>
    <w:p w14:paraId="7D7AE2AF" w14:textId="77777777" w:rsidR="00726424" w:rsidRDefault="00726424" w:rsidP="000F01B7">
      <w:pPr>
        <w:widowControl w:val="0"/>
        <w:numPr>
          <w:ilvl w:val="0"/>
          <w:numId w:val="13"/>
        </w:numPr>
        <w:tabs>
          <w:tab w:val="clear" w:pos="2113"/>
        </w:tabs>
        <w:ind w:left="709" w:hanging="567"/>
        <w:jc w:val="both"/>
        <w:rPr>
          <w:rFonts w:cs="Arial"/>
          <w:sz w:val="22"/>
          <w:szCs w:val="22"/>
        </w:rPr>
      </w:pPr>
      <w:r w:rsidRPr="00723285">
        <w:rPr>
          <w:rFonts w:cs="Arial"/>
          <w:sz w:val="22"/>
          <w:szCs w:val="22"/>
        </w:rPr>
        <w:t>Případná práva a povinnosti smluvních stran z odstoupení od smlouvy budou řešena podle příslušných ustanovení OZ.</w:t>
      </w:r>
    </w:p>
    <w:p w14:paraId="6E57459D" w14:textId="77777777" w:rsidR="00726424" w:rsidRPr="00723285" w:rsidRDefault="00726424" w:rsidP="00726424">
      <w:pPr>
        <w:widowControl w:val="0"/>
        <w:jc w:val="both"/>
        <w:rPr>
          <w:rFonts w:cs="Arial"/>
          <w:sz w:val="22"/>
          <w:szCs w:val="22"/>
        </w:rPr>
      </w:pPr>
    </w:p>
    <w:p w14:paraId="2516838F" w14:textId="77777777" w:rsidR="00726424" w:rsidRDefault="00726424" w:rsidP="000F01B7">
      <w:pPr>
        <w:widowControl w:val="0"/>
        <w:numPr>
          <w:ilvl w:val="0"/>
          <w:numId w:val="13"/>
        </w:numPr>
        <w:tabs>
          <w:tab w:val="clear" w:pos="2113"/>
        </w:tabs>
        <w:ind w:left="709" w:hanging="567"/>
        <w:jc w:val="both"/>
        <w:rPr>
          <w:rFonts w:cs="Arial"/>
          <w:sz w:val="22"/>
          <w:szCs w:val="22"/>
        </w:rPr>
      </w:pPr>
      <w:r w:rsidRPr="00723285">
        <w:rPr>
          <w:rFonts w:cs="Arial"/>
          <w:sz w:val="22"/>
          <w:szCs w:val="22"/>
        </w:rPr>
        <w:t>Za podstatné porušení smlouvy příkazníkem se považuje zejména to, když:</w:t>
      </w:r>
    </w:p>
    <w:p w14:paraId="6BC1D199" w14:textId="77777777" w:rsidR="00726424" w:rsidRDefault="00726424" w:rsidP="00726424">
      <w:pPr>
        <w:pStyle w:val="Odstavecseseznamem"/>
        <w:rPr>
          <w:rFonts w:cs="Arial"/>
          <w:sz w:val="22"/>
          <w:szCs w:val="22"/>
        </w:rPr>
      </w:pPr>
    </w:p>
    <w:p w14:paraId="0592D3D2" w14:textId="77777777" w:rsidR="00726424" w:rsidRDefault="00726424" w:rsidP="000F01B7">
      <w:pPr>
        <w:widowControl w:val="0"/>
        <w:numPr>
          <w:ilvl w:val="1"/>
          <w:numId w:val="13"/>
        </w:numPr>
        <w:tabs>
          <w:tab w:val="clear" w:pos="1440"/>
          <w:tab w:val="num" w:pos="993"/>
        </w:tabs>
        <w:ind w:left="993" w:hanging="284"/>
        <w:jc w:val="both"/>
        <w:rPr>
          <w:rFonts w:cs="Arial"/>
          <w:sz w:val="22"/>
          <w:szCs w:val="22"/>
        </w:rPr>
      </w:pPr>
      <w:r w:rsidRPr="00723285">
        <w:rPr>
          <w:rFonts w:cs="Arial"/>
          <w:sz w:val="22"/>
          <w:szCs w:val="22"/>
        </w:rPr>
        <w:t xml:space="preserve">příkazník neprovádí realizaci veřejné zakázky uvedené v preambuli </w:t>
      </w:r>
      <w:r>
        <w:rPr>
          <w:rFonts w:cs="Arial"/>
          <w:sz w:val="22"/>
          <w:szCs w:val="22"/>
        </w:rPr>
        <w:t xml:space="preserve">této </w:t>
      </w:r>
      <w:r w:rsidRPr="00723285">
        <w:rPr>
          <w:rFonts w:cs="Arial"/>
          <w:sz w:val="22"/>
          <w:szCs w:val="22"/>
        </w:rPr>
        <w:t>smlouvy dohodnutým způsobem a tento postup nebo dosavadní výsledek vede nepochybně k vadnému plnění (zejména je jeho postup v nesouladu se zá</w:t>
      </w:r>
      <w:r>
        <w:rPr>
          <w:rFonts w:cs="Arial"/>
          <w:sz w:val="22"/>
          <w:szCs w:val="22"/>
        </w:rPr>
        <w:t xml:space="preserve">konem nebo příručkami, pravidly nebo </w:t>
      </w:r>
      <w:r w:rsidRPr="00723285">
        <w:rPr>
          <w:rFonts w:cs="Arial"/>
          <w:sz w:val="22"/>
          <w:szCs w:val="22"/>
        </w:rPr>
        <w:t>metodickými pokyny),</w:t>
      </w:r>
    </w:p>
    <w:p w14:paraId="6CD4CEDE" w14:textId="77777777" w:rsidR="00726424" w:rsidRPr="00723285" w:rsidRDefault="00726424" w:rsidP="00726424">
      <w:pPr>
        <w:widowControl w:val="0"/>
        <w:ind w:left="567"/>
        <w:jc w:val="both"/>
        <w:rPr>
          <w:rFonts w:cs="Arial"/>
          <w:sz w:val="22"/>
          <w:szCs w:val="22"/>
        </w:rPr>
      </w:pPr>
    </w:p>
    <w:p w14:paraId="3B11019A" w14:textId="77777777" w:rsidR="00726424" w:rsidRPr="00723285" w:rsidRDefault="00726424" w:rsidP="000F01B7">
      <w:pPr>
        <w:widowControl w:val="0"/>
        <w:numPr>
          <w:ilvl w:val="1"/>
          <w:numId w:val="13"/>
        </w:numPr>
        <w:tabs>
          <w:tab w:val="clear" w:pos="1440"/>
          <w:tab w:val="num" w:pos="993"/>
        </w:tabs>
        <w:ind w:left="993" w:hanging="284"/>
        <w:jc w:val="both"/>
        <w:rPr>
          <w:rFonts w:cs="Arial"/>
          <w:sz w:val="22"/>
          <w:szCs w:val="22"/>
        </w:rPr>
      </w:pPr>
      <w:r w:rsidRPr="00723285">
        <w:rPr>
          <w:rFonts w:cs="Arial"/>
          <w:sz w:val="22"/>
          <w:szCs w:val="22"/>
        </w:rPr>
        <w:t xml:space="preserve">je příkazník v prodlení s prováděním prací a činností, ke kterým je dle této smlouvy povinen, a tímto prodlením dojde k porušení závazných lhůt uvedených v zákoně nebo v příručkách, pravidlech </w:t>
      </w:r>
      <w:r>
        <w:rPr>
          <w:rFonts w:cs="Arial"/>
          <w:sz w:val="22"/>
          <w:szCs w:val="22"/>
        </w:rPr>
        <w:t>nebo</w:t>
      </w:r>
      <w:r w:rsidRPr="00723285">
        <w:rPr>
          <w:rFonts w:cs="Arial"/>
          <w:sz w:val="22"/>
          <w:szCs w:val="22"/>
        </w:rPr>
        <w:t xml:space="preserve"> metodických pokynech uvedených v této smlouvě. </w:t>
      </w:r>
    </w:p>
    <w:p w14:paraId="16773A9A" w14:textId="77777777" w:rsidR="00726424" w:rsidRPr="00723285" w:rsidRDefault="00726424" w:rsidP="00726424">
      <w:pPr>
        <w:widowControl w:val="0"/>
        <w:ind w:left="567" w:hanging="425"/>
        <w:jc w:val="both"/>
        <w:rPr>
          <w:rFonts w:cs="Arial"/>
          <w:sz w:val="22"/>
          <w:szCs w:val="22"/>
        </w:rPr>
      </w:pPr>
    </w:p>
    <w:p w14:paraId="770FEE9F" w14:textId="77777777" w:rsidR="00726424" w:rsidRDefault="00726424" w:rsidP="00C91155">
      <w:pPr>
        <w:widowControl w:val="0"/>
        <w:numPr>
          <w:ilvl w:val="0"/>
          <w:numId w:val="13"/>
        </w:numPr>
        <w:tabs>
          <w:tab w:val="clear" w:pos="2113"/>
        </w:tabs>
        <w:ind w:left="851" w:hanging="709"/>
        <w:jc w:val="both"/>
        <w:rPr>
          <w:rFonts w:cs="Arial"/>
          <w:sz w:val="22"/>
          <w:szCs w:val="22"/>
        </w:rPr>
      </w:pPr>
      <w:r w:rsidRPr="00723285">
        <w:rPr>
          <w:rFonts w:cs="Arial"/>
          <w:sz w:val="22"/>
          <w:szCs w:val="22"/>
        </w:rPr>
        <w:t>Za podstatné porušení této smlouvy příkazcem se považuje zejména to, jestliže je příkazce i přes urgenci příkazníka v prodlení s úhradou faktury trvající déle než 30 kalendářních dnů od této urgence.</w:t>
      </w:r>
    </w:p>
    <w:p w14:paraId="3942514F" w14:textId="77777777" w:rsidR="00726424" w:rsidRPr="00723285" w:rsidRDefault="00726424" w:rsidP="00726424">
      <w:pPr>
        <w:widowControl w:val="0"/>
        <w:jc w:val="both"/>
        <w:rPr>
          <w:rFonts w:cs="Arial"/>
          <w:sz w:val="22"/>
          <w:szCs w:val="22"/>
        </w:rPr>
      </w:pPr>
    </w:p>
    <w:p w14:paraId="40360DCE" w14:textId="77777777" w:rsidR="00726424" w:rsidRDefault="00207BD1" w:rsidP="005638CA">
      <w:pPr>
        <w:widowControl w:val="0"/>
        <w:numPr>
          <w:ilvl w:val="0"/>
          <w:numId w:val="13"/>
        </w:numPr>
        <w:tabs>
          <w:tab w:val="clear" w:pos="2113"/>
        </w:tabs>
        <w:ind w:left="851" w:hanging="709"/>
        <w:jc w:val="both"/>
        <w:rPr>
          <w:rFonts w:cs="Arial"/>
          <w:sz w:val="22"/>
          <w:szCs w:val="22"/>
        </w:rPr>
      </w:pPr>
      <w:r w:rsidRPr="00723285">
        <w:rPr>
          <w:rFonts w:cs="Arial"/>
          <w:sz w:val="22"/>
          <w:szCs w:val="22"/>
        </w:rPr>
        <w:t xml:space="preserve">Odstoupením od smlouvy zanikají všechna práva a povinnosti smluvních stran ze smlouvy vyjma nároku na náhradu škody vzniklé porušením této smlouvy a </w:t>
      </w:r>
      <w:r w:rsidRPr="00723285">
        <w:rPr>
          <w:rFonts w:cs="Arial"/>
          <w:sz w:val="22"/>
          <w:szCs w:val="22"/>
        </w:rPr>
        <w:lastRenderedPageBreak/>
        <w:t>případných smluvních pokut vzniklých na základě této smlouvy.</w:t>
      </w:r>
    </w:p>
    <w:p w14:paraId="74BC63F6" w14:textId="77777777" w:rsidR="00726424" w:rsidRDefault="00726424" w:rsidP="00726424">
      <w:pPr>
        <w:tabs>
          <w:tab w:val="num" w:pos="567"/>
        </w:tabs>
        <w:jc w:val="both"/>
        <w:rPr>
          <w:rFonts w:cs="Arial"/>
          <w:sz w:val="22"/>
          <w:szCs w:val="22"/>
        </w:rPr>
      </w:pPr>
    </w:p>
    <w:p w14:paraId="7A53C32F" w14:textId="77777777" w:rsidR="00E81746" w:rsidRDefault="00E81746" w:rsidP="00726424">
      <w:pPr>
        <w:tabs>
          <w:tab w:val="num" w:pos="567"/>
        </w:tabs>
        <w:jc w:val="both"/>
        <w:rPr>
          <w:rFonts w:cs="Arial"/>
          <w:sz w:val="22"/>
          <w:szCs w:val="22"/>
        </w:rPr>
      </w:pPr>
    </w:p>
    <w:p w14:paraId="49654B93" w14:textId="77777777" w:rsidR="007F268E" w:rsidRDefault="007F268E" w:rsidP="00726424">
      <w:pPr>
        <w:tabs>
          <w:tab w:val="num" w:pos="567"/>
        </w:tabs>
        <w:jc w:val="both"/>
        <w:rPr>
          <w:rFonts w:cs="Arial"/>
          <w:sz w:val="22"/>
          <w:szCs w:val="22"/>
        </w:rPr>
      </w:pPr>
    </w:p>
    <w:p w14:paraId="7A73D4C9" w14:textId="77777777" w:rsidR="00E81746" w:rsidRPr="00304A90" w:rsidRDefault="00E81746" w:rsidP="00E81746">
      <w:pPr>
        <w:pStyle w:val="Nadpis1"/>
        <w:keepNext w:val="0"/>
        <w:widowControl w:val="0"/>
        <w:numPr>
          <w:ilvl w:val="0"/>
          <w:numId w:val="24"/>
        </w:numPr>
        <w:pBdr>
          <w:top w:val="single" w:sz="4" w:space="1" w:color="auto"/>
          <w:left w:val="single" w:sz="4" w:space="4" w:color="auto"/>
          <w:bottom w:val="single" w:sz="4" w:space="1" w:color="auto"/>
          <w:right w:val="single" w:sz="4" w:space="4" w:color="auto"/>
        </w:pBdr>
        <w:shd w:val="clear" w:color="auto" w:fill="D9D9D9"/>
        <w:tabs>
          <w:tab w:val="clear" w:pos="1753"/>
          <w:tab w:val="num" w:pos="709"/>
        </w:tabs>
        <w:spacing w:before="0"/>
        <w:ind w:hanging="1611"/>
        <w:jc w:val="both"/>
        <w:rPr>
          <w:rFonts w:cs="Arial"/>
          <w:bCs/>
          <w:sz w:val="22"/>
          <w:szCs w:val="22"/>
        </w:rPr>
      </w:pPr>
      <w:r>
        <w:rPr>
          <w:rFonts w:cs="Arial"/>
          <w:bCs/>
          <w:sz w:val="22"/>
          <w:szCs w:val="22"/>
        </w:rPr>
        <w:t>Zpracování osobních údajů</w:t>
      </w:r>
    </w:p>
    <w:p w14:paraId="48B726D1" w14:textId="77777777" w:rsidR="00E81746" w:rsidRPr="00304A90" w:rsidRDefault="00E81746" w:rsidP="00E81746">
      <w:pPr>
        <w:widowControl w:val="0"/>
        <w:jc w:val="both"/>
        <w:rPr>
          <w:rFonts w:cs="Arial"/>
          <w:sz w:val="22"/>
          <w:szCs w:val="22"/>
        </w:rPr>
      </w:pPr>
    </w:p>
    <w:p w14:paraId="35590D3F" w14:textId="77777777" w:rsidR="00E81746" w:rsidRPr="00F27298" w:rsidRDefault="00E81746" w:rsidP="00E81746">
      <w:pPr>
        <w:widowControl w:val="0"/>
        <w:numPr>
          <w:ilvl w:val="0"/>
          <w:numId w:val="25"/>
        </w:numPr>
        <w:ind w:hanging="578"/>
        <w:jc w:val="both"/>
        <w:rPr>
          <w:rFonts w:cs="Arial"/>
          <w:sz w:val="22"/>
          <w:szCs w:val="22"/>
        </w:rPr>
      </w:pPr>
      <w:r>
        <w:rPr>
          <w:sz w:val="22"/>
          <w:szCs w:val="22"/>
          <w:lang w:eastAsia="en-US" w:bidi="en-US"/>
        </w:rPr>
        <w:t>Příkazce a Příkazník</w:t>
      </w:r>
      <w:r w:rsidRPr="00D61BEF">
        <w:rPr>
          <w:sz w:val="22"/>
          <w:szCs w:val="22"/>
          <w:lang w:eastAsia="en-US" w:bidi="en-US"/>
        </w:rPr>
        <w:t xml:space="preserve"> se zavazují, v souvislosti s touto smlouvou, postupovat v souladu se Směrnicí Evropského parlamentu a Rady 95/46/ES ze dne 24. října 1995, o ochraně fyzických osob v souvislosti se zpracováním osobních údajů. K vyloučení všech pochybností smluvní strany prohlašují, že jsou jim známy účinky platného </w:t>
      </w:r>
      <w:r w:rsidRPr="004F0DD4">
        <w:rPr>
          <w:bCs/>
          <w:sz w:val="22"/>
          <w:szCs w:val="22"/>
          <w:lang w:eastAsia="en-US" w:bidi="en-US"/>
        </w:rPr>
        <w:t>Nařízení Evropského parlamentu a Rady (EU) č. 2016/679 o ochraně fyzických osob v souvislosti se zpracováním osobních údajů a o volném pohybu těchto údajů a o zrušení směrnice 95/46/ES</w:t>
      </w:r>
      <w:r w:rsidRPr="00D61BEF">
        <w:rPr>
          <w:sz w:val="22"/>
          <w:szCs w:val="22"/>
          <w:lang w:eastAsia="en-US" w:bidi="en-US"/>
        </w:rPr>
        <w:t>, ze dne 27. dubna 2016 (dále jen „Nařízení“).</w:t>
      </w:r>
    </w:p>
    <w:p w14:paraId="345E0440" w14:textId="77777777" w:rsidR="00E81746" w:rsidRPr="00304A90" w:rsidRDefault="00E81746" w:rsidP="00E81746">
      <w:pPr>
        <w:widowControl w:val="0"/>
        <w:tabs>
          <w:tab w:val="decimal" w:pos="0"/>
        </w:tabs>
        <w:autoSpaceDE w:val="0"/>
        <w:autoSpaceDN w:val="0"/>
        <w:adjustRightInd w:val="0"/>
        <w:ind w:left="284" w:hanging="284"/>
        <w:jc w:val="both"/>
        <w:rPr>
          <w:rFonts w:cs="Arial"/>
          <w:sz w:val="22"/>
          <w:szCs w:val="22"/>
        </w:rPr>
      </w:pPr>
    </w:p>
    <w:p w14:paraId="15D5E757" w14:textId="77777777" w:rsidR="00E81746" w:rsidRPr="007A7E2C" w:rsidRDefault="00E81746" w:rsidP="00E81746">
      <w:pPr>
        <w:widowControl w:val="0"/>
        <w:numPr>
          <w:ilvl w:val="0"/>
          <w:numId w:val="25"/>
        </w:numPr>
        <w:ind w:hanging="578"/>
        <w:jc w:val="both"/>
        <w:rPr>
          <w:rFonts w:cs="Arial"/>
          <w:sz w:val="22"/>
          <w:szCs w:val="22"/>
        </w:rPr>
      </w:pPr>
      <w:r>
        <w:rPr>
          <w:sz w:val="22"/>
          <w:szCs w:val="22"/>
          <w:lang w:eastAsia="en-US" w:bidi="en-US"/>
        </w:rPr>
        <w:t>Příkazník</w:t>
      </w:r>
      <w:r w:rsidRPr="00D61BEF">
        <w:rPr>
          <w:sz w:val="22"/>
          <w:szCs w:val="22"/>
          <w:lang w:eastAsia="en-US" w:bidi="en-US"/>
        </w:rPr>
        <w:t xml:space="preserve"> bere na vědomí, že se ve smyslu všech výše uvedených právních předpisů považuje a bude považovat za Zpracovatele osobních údajů, se všemi pro něj vyplývajícími důsledky a povinnostmi. </w:t>
      </w:r>
      <w:r>
        <w:rPr>
          <w:sz w:val="22"/>
          <w:szCs w:val="22"/>
          <w:lang w:eastAsia="en-US" w:bidi="en-US"/>
        </w:rPr>
        <w:t>Příkazce</w:t>
      </w:r>
      <w:r w:rsidRPr="00D61BEF">
        <w:rPr>
          <w:sz w:val="22"/>
          <w:szCs w:val="22"/>
          <w:lang w:eastAsia="en-US" w:bidi="en-US"/>
        </w:rPr>
        <w:t xml:space="preserve"> je a bude nadále považován za Správce osobních údajů, se všemi pro něj vyplývajícími důsledky a povinnostmi.</w:t>
      </w:r>
      <w:r w:rsidRPr="00F27298">
        <w:rPr>
          <w:rFonts w:cs="Arial"/>
          <w:sz w:val="22"/>
          <w:szCs w:val="22"/>
        </w:rPr>
        <w:t xml:space="preserve"> </w:t>
      </w:r>
    </w:p>
    <w:p w14:paraId="4A18B126" w14:textId="77777777" w:rsidR="00E81746" w:rsidRPr="00304A90" w:rsidRDefault="00E81746" w:rsidP="00E81746">
      <w:pPr>
        <w:ind w:left="284" w:hanging="284"/>
        <w:rPr>
          <w:rFonts w:cs="Arial"/>
          <w:sz w:val="22"/>
          <w:szCs w:val="22"/>
        </w:rPr>
      </w:pPr>
    </w:p>
    <w:p w14:paraId="3050CFA7" w14:textId="77777777" w:rsidR="00E81746" w:rsidRDefault="00E81746" w:rsidP="00E81746">
      <w:pPr>
        <w:numPr>
          <w:ilvl w:val="0"/>
          <w:numId w:val="25"/>
        </w:numPr>
        <w:ind w:hanging="578"/>
        <w:jc w:val="both"/>
        <w:rPr>
          <w:rStyle w:val="FontStyle18"/>
          <w:sz w:val="22"/>
          <w:szCs w:val="22"/>
        </w:rPr>
      </w:pPr>
      <w:r w:rsidRPr="00D61BEF">
        <w:rPr>
          <w:sz w:val="22"/>
          <w:szCs w:val="22"/>
          <w:lang w:eastAsia="en-US" w:bidi="en-US"/>
        </w:rPr>
        <w:t>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w:t>
      </w:r>
    </w:p>
    <w:p w14:paraId="273B1322" w14:textId="77777777" w:rsidR="00E81746" w:rsidRDefault="00E81746" w:rsidP="00E81746">
      <w:pPr>
        <w:ind w:left="720"/>
        <w:jc w:val="both"/>
        <w:rPr>
          <w:rFonts w:cs="Arial"/>
          <w:sz w:val="22"/>
          <w:szCs w:val="22"/>
        </w:rPr>
      </w:pPr>
    </w:p>
    <w:p w14:paraId="2059D48C" w14:textId="77777777" w:rsidR="00E81746" w:rsidRPr="00F27298" w:rsidRDefault="00E81746" w:rsidP="00E81746">
      <w:pPr>
        <w:numPr>
          <w:ilvl w:val="0"/>
          <w:numId w:val="25"/>
        </w:numPr>
        <w:ind w:hanging="578"/>
        <w:jc w:val="both"/>
        <w:rPr>
          <w:rFonts w:cs="Arial"/>
          <w:sz w:val="22"/>
          <w:szCs w:val="22"/>
        </w:rPr>
      </w:pPr>
      <w:r w:rsidRPr="00D61BEF">
        <w:rPr>
          <w:sz w:val="22"/>
          <w:szCs w:val="22"/>
          <w:lang w:eastAsia="en-US" w:bidi="en-US"/>
        </w:rPr>
        <w:t>Zpracovatel se zavazuje zpracovávat pouze a výlučně ty osobní údaje, které jsou nutné k výkonu jeho činnosti dle této smlouvy</w:t>
      </w:r>
      <w:r w:rsidRPr="00D61BEF">
        <w:rPr>
          <w:i/>
          <w:sz w:val="22"/>
          <w:szCs w:val="22"/>
          <w:lang w:eastAsia="en-US" w:bidi="en-US"/>
        </w:rPr>
        <w:t>.</w:t>
      </w:r>
    </w:p>
    <w:p w14:paraId="313BC67E" w14:textId="77777777" w:rsidR="00E81746" w:rsidRPr="00304A90" w:rsidRDefault="00E81746" w:rsidP="00E81746">
      <w:pPr>
        <w:ind w:left="284" w:hanging="426"/>
        <w:jc w:val="both"/>
        <w:rPr>
          <w:rFonts w:cs="Arial"/>
          <w:sz w:val="22"/>
          <w:szCs w:val="22"/>
        </w:rPr>
      </w:pPr>
    </w:p>
    <w:p w14:paraId="5D3A9C20" w14:textId="77777777" w:rsidR="00E81746" w:rsidRPr="00F27298" w:rsidRDefault="00E81746" w:rsidP="00E81746">
      <w:pPr>
        <w:numPr>
          <w:ilvl w:val="0"/>
          <w:numId w:val="25"/>
        </w:numPr>
        <w:ind w:hanging="578"/>
        <w:jc w:val="both"/>
        <w:rPr>
          <w:rFonts w:cs="Arial"/>
          <w:sz w:val="22"/>
          <w:szCs w:val="22"/>
        </w:rPr>
      </w:pPr>
      <w:r w:rsidRPr="00D61BEF">
        <w:rPr>
          <w:sz w:val="22"/>
          <w:szCs w:val="22"/>
          <w:lang w:eastAsia="en-US" w:bidi="en-US"/>
        </w:rPr>
        <w:t xml:space="preserve">Zpracovatel je oprávněn zpracovávat osobní údaje dle této smlouvy pouze a výlučně po dobu účinnosti této smlouvy, stanovené v čl. </w:t>
      </w:r>
      <w:r>
        <w:rPr>
          <w:sz w:val="22"/>
          <w:szCs w:val="22"/>
          <w:lang w:eastAsia="en-US" w:bidi="en-US"/>
        </w:rPr>
        <w:t>5 této smlouvy.</w:t>
      </w:r>
    </w:p>
    <w:p w14:paraId="2C8454FD" w14:textId="77777777" w:rsidR="00E81746" w:rsidRPr="00304A90" w:rsidRDefault="00E81746" w:rsidP="00E81746">
      <w:pPr>
        <w:ind w:left="284" w:hanging="426"/>
        <w:jc w:val="both"/>
        <w:rPr>
          <w:rFonts w:cs="Arial"/>
          <w:sz w:val="22"/>
          <w:szCs w:val="22"/>
        </w:rPr>
      </w:pPr>
    </w:p>
    <w:p w14:paraId="6BBD2DD2" w14:textId="4D69D290" w:rsidR="00E81746" w:rsidRPr="00F27298" w:rsidRDefault="00E81746" w:rsidP="00E81746">
      <w:pPr>
        <w:numPr>
          <w:ilvl w:val="0"/>
          <w:numId w:val="25"/>
        </w:numPr>
        <w:ind w:hanging="578"/>
        <w:jc w:val="both"/>
        <w:rPr>
          <w:rFonts w:cs="Arial"/>
          <w:sz w:val="22"/>
          <w:szCs w:val="22"/>
        </w:rPr>
      </w:pPr>
      <w:r w:rsidRPr="00D61BEF">
        <w:rPr>
          <w:sz w:val="22"/>
          <w:szCs w:val="22"/>
          <w:lang w:eastAsia="en-US" w:bidi="en-US"/>
        </w:rPr>
        <w:t>Zpracovatel je oprávněn zpracovávat osobní údaje pouze za účelem stanoven</w:t>
      </w:r>
      <w:r w:rsidR="00DB76C8">
        <w:rPr>
          <w:sz w:val="22"/>
          <w:szCs w:val="22"/>
          <w:lang w:eastAsia="en-US" w:bidi="en-US"/>
        </w:rPr>
        <w:t>ý</w:t>
      </w:r>
      <w:r w:rsidRPr="00D61BEF">
        <w:rPr>
          <w:sz w:val="22"/>
          <w:szCs w:val="22"/>
          <w:lang w:eastAsia="en-US" w:bidi="en-US"/>
        </w:rPr>
        <w:t xml:space="preserve">m v předmětu </w:t>
      </w:r>
      <w:r>
        <w:rPr>
          <w:sz w:val="22"/>
          <w:szCs w:val="22"/>
          <w:lang w:eastAsia="en-US" w:bidi="en-US"/>
        </w:rPr>
        <w:t>této smlouvy dle čl. 3.</w:t>
      </w:r>
    </w:p>
    <w:p w14:paraId="5393CF2B" w14:textId="77777777" w:rsidR="00E81746" w:rsidRPr="00304A90" w:rsidRDefault="00E81746" w:rsidP="00E81746">
      <w:pPr>
        <w:ind w:left="284" w:hanging="284"/>
        <w:jc w:val="both"/>
        <w:rPr>
          <w:rFonts w:cs="Arial"/>
          <w:sz w:val="22"/>
          <w:szCs w:val="22"/>
        </w:rPr>
      </w:pPr>
    </w:p>
    <w:p w14:paraId="687F8474" w14:textId="77777777" w:rsidR="00E81746" w:rsidRPr="0089173D" w:rsidRDefault="00E81746" w:rsidP="00E81746">
      <w:pPr>
        <w:numPr>
          <w:ilvl w:val="0"/>
          <w:numId w:val="25"/>
        </w:numPr>
        <w:ind w:hanging="578"/>
        <w:jc w:val="both"/>
        <w:rPr>
          <w:rFonts w:cs="Arial"/>
          <w:sz w:val="22"/>
          <w:szCs w:val="22"/>
        </w:rPr>
      </w:pPr>
      <w:r w:rsidRPr="00D61BEF">
        <w:rPr>
          <w:sz w:val="22"/>
          <w:szCs w:val="22"/>
          <w:lang w:eastAsia="en-US" w:bidi="en-US"/>
        </w:rPr>
        <w:t>Zpracovatel je povinen se při zpracování osobních údajů řídit výslovnými pokyny Správce, budou-li mu takové uděleny, ať již ústní či písemnou formou. Za písemnou formu se považuje i elektronická komunikace, včetně emailu. Zpracovatel je povinen neprodleně Správce informovat, pokud dle jeho názoru udělený pokyn Správce porušuje Nařízení nebo jiné předpisy na ochranu osobních údajů.</w:t>
      </w:r>
    </w:p>
    <w:p w14:paraId="7F093C30" w14:textId="77777777" w:rsidR="00E81746" w:rsidRDefault="00E81746" w:rsidP="00E81746">
      <w:pPr>
        <w:ind w:left="720"/>
        <w:jc w:val="both"/>
        <w:rPr>
          <w:rFonts w:cs="Arial"/>
          <w:sz w:val="22"/>
          <w:szCs w:val="22"/>
        </w:rPr>
      </w:pPr>
    </w:p>
    <w:p w14:paraId="20570CC7" w14:textId="77777777" w:rsidR="00E81746" w:rsidRDefault="00E81746" w:rsidP="00E81746">
      <w:pPr>
        <w:numPr>
          <w:ilvl w:val="0"/>
          <w:numId w:val="25"/>
        </w:numPr>
        <w:ind w:hanging="578"/>
        <w:jc w:val="both"/>
        <w:rPr>
          <w:rStyle w:val="FontStyle18"/>
          <w:sz w:val="22"/>
          <w:szCs w:val="22"/>
        </w:rPr>
      </w:pPr>
      <w:r w:rsidRPr="00D61BEF">
        <w:rPr>
          <w:sz w:val="22"/>
          <w:szCs w:val="22"/>
          <w:lang w:eastAsia="en-US" w:bidi="en-US"/>
        </w:rPr>
        <w:t>Zpracovatel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4691F433" w14:textId="77777777" w:rsidR="00E81746" w:rsidRDefault="00E81746" w:rsidP="00E81746">
      <w:pPr>
        <w:ind w:left="720"/>
        <w:jc w:val="both"/>
        <w:rPr>
          <w:rFonts w:cs="Arial"/>
          <w:sz w:val="22"/>
          <w:szCs w:val="22"/>
        </w:rPr>
      </w:pPr>
    </w:p>
    <w:p w14:paraId="6852346C" w14:textId="77777777" w:rsidR="00E81746" w:rsidRPr="0089173D" w:rsidRDefault="00E81746" w:rsidP="00E81746">
      <w:pPr>
        <w:numPr>
          <w:ilvl w:val="0"/>
          <w:numId w:val="25"/>
        </w:numPr>
        <w:ind w:hanging="578"/>
        <w:jc w:val="both"/>
        <w:rPr>
          <w:rFonts w:cs="Arial"/>
          <w:sz w:val="22"/>
          <w:szCs w:val="22"/>
        </w:rPr>
      </w:pPr>
      <w:r w:rsidRPr="00D61BEF">
        <w:rPr>
          <w:sz w:val="22"/>
          <w:szCs w:val="22"/>
          <w:lang w:eastAsia="en-US" w:bidi="en-US"/>
        </w:rPr>
        <w:t>Zpracovatel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w:t>
      </w:r>
    </w:p>
    <w:p w14:paraId="34B202A7" w14:textId="77777777" w:rsidR="00E81746" w:rsidRPr="00304A90" w:rsidRDefault="00E81746" w:rsidP="00E81746">
      <w:pPr>
        <w:ind w:left="284" w:hanging="284"/>
        <w:jc w:val="both"/>
        <w:rPr>
          <w:rFonts w:cs="Arial"/>
          <w:sz w:val="22"/>
          <w:szCs w:val="22"/>
        </w:rPr>
      </w:pPr>
    </w:p>
    <w:p w14:paraId="2C1C9E54" w14:textId="77777777" w:rsidR="00E81746" w:rsidRDefault="00E81746" w:rsidP="00E81746">
      <w:pPr>
        <w:numPr>
          <w:ilvl w:val="0"/>
          <w:numId w:val="25"/>
        </w:numPr>
        <w:ind w:hanging="578"/>
        <w:jc w:val="both"/>
        <w:rPr>
          <w:rFonts w:cs="Arial"/>
          <w:sz w:val="22"/>
          <w:szCs w:val="22"/>
        </w:rPr>
      </w:pPr>
      <w:r>
        <w:rPr>
          <w:sz w:val="22"/>
          <w:szCs w:val="22"/>
          <w:lang w:eastAsia="en-US" w:bidi="en-US"/>
        </w:rPr>
        <w:lastRenderedPageBreak/>
        <w:t xml:space="preserve"> </w:t>
      </w:r>
      <w:r w:rsidRPr="00D61BEF">
        <w:rPr>
          <w:sz w:val="22"/>
          <w:szCs w:val="22"/>
          <w:lang w:eastAsia="en-US" w:bidi="en-US"/>
        </w:rPr>
        <w:t>Zpracovatel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60F2D84D" w14:textId="77777777" w:rsidR="00E81746" w:rsidRDefault="00E81746" w:rsidP="00E81746">
      <w:pPr>
        <w:ind w:left="720"/>
        <w:jc w:val="both"/>
        <w:rPr>
          <w:rFonts w:cs="Arial"/>
          <w:sz w:val="22"/>
          <w:szCs w:val="22"/>
        </w:rPr>
      </w:pPr>
    </w:p>
    <w:p w14:paraId="5F60EF5E" w14:textId="77777777" w:rsidR="00E81746" w:rsidRPr="0089173D" w:rsidRDefault="00E81746" w:rsidP="00E81746">
      <w:pPr>
        <w:numPr>
          <w:ilvl w:val="0"/>
          <w:numId w:val="25"/>
        </w:numPr>
        <w:ind w:hanging="578"/>
        <w:jc w:val="both"/>
        <w:rPr>
          <w:rFonts w:cs="Arial"/>
          <w:sz w:val="22"/>
          <w:szCs w:val="22"/>
        </w:rPr>
      </w:pPr>
      <w:r>
        <w:rPr>
          <w:sz w:val="22"/>
          <w:szCs w:val="22"/>
          <w:lang w:eastAsia="en-US" w:bidi="en-US"/>
        </w:rPr>
        <w:t xml:space="preserve"> </w:t>
      </w:r>
      <w:r w:rsidRPr="00D61BEF">
        <w:rPr>
          <w:sz w:val="22"/>
          <w:szCs w:val="22"/>
          <w:lang w:eastAsia="en-US" w:bidi="en-US"/>
        </w:rPr>
        <w:t>Zpracovatel není oprávněn, ve smyslu čl. 28 Nařízení, zapojit do zpracování osobních údajů dalšího zpracovatele (zákaz řetězení zpracovatelů), bez předchozího schválení a písemného souhlasu Správce.</w:t>
      </w:r>
    </w:p>
    <w:p w14:paraId="24CBCA7B" w14:textId="77777777" w:rsidR="00E81746" w:rsidRPr="0089173D" w:rsidRDefault="00E81746" w:rsidP="00E81746">
      <w:pPr>
        <w:jc w:val="both"/>
        <w:rPr>
          <w:rFonts w:cs="Arial"/>
          <w:sz w:val="22"/>
          <w:szCs w:val="22"/>
        </w:rPr>
      </w:pPr>
    </w:p>
    <w:p w14:paraId="3923A8A6" w14:textId="77777777" w:rsidR="00E81746" w:rsidRPr="007877FE" w:rsidRDefault="00E81746" w:rsidP="00E81746">
      <w:pPr>
        <w:widowControl w:val="0"/>
        <w:numPr>
          <w:ilvl w:val="0"/>
          <w:numId w:val="25"/>
        </w:numPr>
        <w:tabs>
          <w:tab w:val="num" w:pos="709"/>
        </w:tabs>
        <w:ind w:hanging="578"/>
        <w:jc w:val="both"/>
        <w:rPr>
          <w:rFonts w:cs="Arial"/>
          <w:sz w:val="22"/>
          <w:szCs w:val="22"/>
        </w:rPr>
      </w:pPr>
      <w:r>
        <w:rPr>
          <w:sz w:val="22"/>
          <w:szCs w:val="22"/>
          <w:lang w:eastAsia="en-US" w:bidi="en-US"/>
        </w:rPr>
        <w:t xml:space="preserve"> </w:t>
      </w:r>
      <w:r w:rsidRPr="00D61BEF">
        <w:rPr>
          <w:sz w:val="22"/>
          <w:szCs w:val="22"/>
          <w:lang w:eastAsia="en-US" w:bidi="en-US"/>
        </w:rPr>
        <w:t>Zpracovatel je povinen a zavazuje se k veškeré součinnosti se Správcem, o kterou bude požádán v souvislosti se zpracováním osobních údajů nebo která mu přímo vyplývá z Nařízení. Zpracovatel je povinen na vyžádání zpřístupnit Správci svá písemná technická a organizační bezpečnostní opatření a umožnit mu případnou kontrolu, audit či inspekci dodržování předložených technických a organizačních bezpečnostních opatření.</w:t>
      </w:r>
    </w:p>
    <w:p w14:paraId="2809CB96" w14:textId="77777777" w:rsidR="00E81746" w:rsidRPr="007877FE" w:rsidRDefault="00E81746" w:rsidP="00E81746">
      <w:pPr>
        <w:widowControl w:val="0"/>
        <w:tabs>
          <w:tab w:val="num" w:pos="709"/>
        </w:tabs>
        <w:ind w:left="709"/>
        <w:jc w:val="both"/>
        <w:rPr>
          <w:rFonts w:cs="Arial"/>
          <w:sz w:val="22"/>
          <w:szCs w:val="22"/>
        </w:rPr>
      </w:pPr>
    </w:p>
    <w:p w14:paraId="1AD406D2" w14:textId="77777777" w:rsidR="00E81746" w:rsidRPr="007877FE" w:rsidRDefault="00E81746" w:rsidP="00E81746">
      <w:pPr>
        <w:widowControl w:val="0"/>
        <w:numPr>
          <w:ilvl w:val="0"/>
          <w:numId w:val="25"/>
        </w:numPr>
        <w:tabs>
          <w:tab w:val="num" w:pos="709"/>
        </w:tabs>
        <w:ind w:hanging="578"/>
        <w:jc w:val="both"/>
        <w:rPr>
          <w:rFonts w:cs="Arial"/>
          <w:sz w:val="22"/>
          <w:szCs w:val="22"/>
        </w:rPr>
      </w:pPr>
      <w:r w:rsidRPr="00D61BEF">
        <w:rPr>
          <w:sz w:val="22"/>
          <w:szCs w:val="22"/>
          <w:lang w:eastAsia="en-US" w:bidi="en-US"/>
        </w:rPr>
        <w:t xml:space="preserve">Po skončení účinnosti této smlouvy dle čl. </w:t>
      </w:r>
      <w:r>
        <w:rPr>
          <w:sz w:val="22"/>
          <w:szCs w:val="22"/>
          <w:lang w:eastAsia="en-US" w:bidi="en-US"/>
        </w:rPr>
        <w:t>5</w:t>
      </w:r>
      <w:r w:rsidRPr="00D61BEF">
        <w:rPr>
          <w:sz w:val="22"/>
          <w:szCs w:val="22"/>
          <w:lang w:eastAsia="en-US" w:bidi="en-US"/>
        </w:rPr>
        <w:t xml:space="preserve"> </w:t>
      </w:r>
      <w:r>
        <w:rPr>
          <w:sz w:val="22"/>
          <w:szCs w:val="22"/>
          <w:lang w:eastAsia="en-US" w:bidi="en-US"/>
        </w:rPr>
        <w:t>této smlouvy</w:t>
      </w:r>
      <w:r w:rsidRPr="00D61BEF">
        <w:rPr>
          <w:sz w:val="22"/>
          <w:szCs w:val="22"/>
          <w:lang w:eastAsia="en-US" w:bidi="en-US"/>
        </w:rPr>
        <w:t xml:space="preserve">, nebo v případě předčasného ukončení dle čl. </w:t>
      </w:r>
      <w:r>
        <w:rPr>
          <w:sz w:val="22"/>
          <w:szCs w:val="22"/>
          <w:lang w:eastAsia="en-US" w:bidi="en-US"/>
        </w:rPr>
        <w:t>11</w:t>
      </w:r>
      <w:r w:rsidRPr="00D61BEF">
        <w:rPr>
          <w:sz w:val="22"/>
          <w:szCs w:val="22"/>
          <w:lang w:eastAsia="en-US" w:bidi="en-US"/>
        </w:rPr>
        <w:t>, je Zpracovatel povinen všechny osobní údaje, které má v držení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w:t>
      </w:r>
    </w:p>
    <w:p w14:paraId="53166B26" w14:textId="77777777" w:rsidR="00E81746" w:rsidRDefault="00E81746" w:rsidP="00726424">
      <w:pPr>
        <w:tabs>
          <w:tab w:val="num" w:pos="567"/>
        </w:tabs>
        <w:jc w:val="both"/>
        <w:rPr>
          <w:rFonts w:cs="Arial"/>
          <w:sz w:val="22"/>
          <w:szCs w:val="22"/>
        </w:rPr>
      </w:pPr>
    </w:p>
    <w:p w14:paraId="1E1967E0" w14:textId="77777777" w:rsidR="00E81746" w:rsidRDefault="00E81746" w:rsidP="00726424">
      <w:pPr>
        <w:tabs>
          <w:tab w:val="num" w:pos="567"/>
        </w:tabs>
        <w:jc w:val="both"/>
        <w:rPr>
          <w:rFonts w:cs="Arial"/>
          <w:sz w:val="22"/>
          <w:szCs w:val="22"/>
        </w:rPr>
      </w:pPr>
    </w:p>
    <w:p w14:paraId="4FB2B266" w14:textId="77777777" w:rsidR="00726424" w:rsidRPr="00DD555A" w:rsidRDefault="00726424" w:rsidP="00E81746">
      <w:pPr>
        <w:pStyle w:val="Nadpis1"/>
        <w:keepNext w:val="0"/>
        <w:widowControl w:val="0"/>
        <w:numPr>
          <w:ilvl w:val="0"/>
          <w:numId w:val="26"/>
        </w:numPr>
        <w:pBdr>
          <w:top w:val="single" w:sz="4" w:space="1" w:color="auto"/>
          <w:left w:val="single" w:sz="4" w:space="4" w:color="auto"/>
          <w:bottom w:val="single" w:sz="4" w:space="1" w:color="auto"/>
          <w:right w:val="single" w:sz="4" w:space="4" w:color="auto"/>
        </w:pBdr>
        <w:shd w:val="clear" w:color="auto" w:fill="D9D9D9"/>
        <w:spacing w:before="0"/>
        <w:ind w:hanging="578"/>
        <w:jc w:val="both"/>
        <w:rPr>
          <w:rFonts w:cs="Arial"/>
          <w:bCs/>
          <w:sz w:val="22"/>
          <w:szCs w:val="24"/>
        </w:rPr>
      </w:pPr>
      <w:r w:rsidRPr="00DD555A">
        <w:rPr>
          <w:rFonts w:cs="Arial"/>
          <w:bCs/>
          <w:sz w:val="22"/>
          <w:szCs w:val="24"/>
        </w:rPr>
        <w:t>Další ujednání</w:t>
      </w:r>
    </w:p>
    <w:p w14:paraId="1572CB79" w14:textId="77777777" w:rsidR="00726424" w:rsidRDefault="00726424" w:rsidP="00726424">
      <w:pPr>
        <w:ind w:left="142"/>
        <w:jc w:val="both"/>
        <w:rPr>
          <w:rFonts w:cs="Arial"/>
          <w:sz w:val="22"/>
          <w:szCs w:val="22"/>
          <w:u w:val="single"/>
        </w:rPr>
      </w:pPr>
    </w:p>
    <w:p w14:paraId="6FF4A151" w14:textId="77777777" w:rsidR="00726424" w:rsidRDefault="00726424" w:rsidP="000908ED">
      <w:pPr>
        <w:widowControl w:val="0"/>
        <w:numPr>
          <w:ilvl w:val="0"/>
          <w:numId w:val="8"/>
        </w:numPr>
        <w:tabs>
          <w:tab w:val="clear" w:pos="1080"/>
        </w:tabs>
        <w:ind w:left="709" w:hanging="567"/>
        <w:jc w:val="both"/>
        <w:rPr>
          <w:rFonts w:cs="Arial"/>
          <w:sz w:val="22"/>
          <w:szCs w:val="22"/>
        </w:rPr>
      </w:pPr>
      <w:r>
        <w:rPr>
          <w:rFonts w:cs="Arial"/>
          <w:sz w:val="22"/>
          <w:szCs w:val="22"/>
        </w:rPr>
        <w:t>Příkazce tímto pověřuje příkazn</w:t>
      </w:r>
      <w:r w:rsidR="0045292A">
        <w:rPr>
          <w:rFonts w:cs="Arial"/>
          <w:sz w:val="22"/>
          <w:szCs w:val="22"/>
        </w:rPr>
        <w:t xml:space="preserve">íka, aby jeho jménem oznamoval </w:t>
      </w:r>
      <w:r>
        <w:rPr>
          <w:rFonts w:cs="Arial"/>
          <w:sz w:val="22"/>
          <w:szCs w:val="22"/>
        </w:rPr>
        <w:t>všechna jeho rozhodnutí účastníkům zad</w:t>
      </w:r>
      <w:r w:rsidR="0045292A">
        <w:rPr>
          <w:rFonts w:cs="Arial"/>
          <w:sz w:val="22"/>
          <w:szCs w:val="22"/>
        </w:rPr>
        <w:t xml:space="preserve">ávacího řízení a dále prováděl </w:t>
      </w:r>
      <w:r>
        <w:rPr>
          <w:rFonts w:cs="Arial"/>
          <w:sz w:val="22"/>
          <w:szCs w:val="22"/>
        </w:rPr>
        <w:t>všechny úkony nutné k řádnému průběhu zadávacího řízení s výjimkou úkonů, které ze zákona musí příkazce vykonat sám.</w:t>
      </w:r>
    </w:p>
    <w:p w14:paraId="16DDA1C1" w14:textId="77777777" w:rsidR="00726424" w:rsidRDefault="00726424" w:rsidP="00726424">
      <w:pPr>
        <w:ind w:left="567" w:hanging="425"/>
        <w:jc w:val="both"/>
        <w:rPr>
          <w:rFonts w:cs="Arial"/>
          <w:sz w:val="22"/>
          <w:szCs w:val="22"/>
        </w:rPr>
      </w:pPr>
    </w:p>
    <w:p w14:paraId="4F93305F" w14:textId="77777777" w:rsidR="00726424" w:rsidRDefault="00726424" w:rsidP="000908ED">
      <w:pPr>
        <w:widowControl w:val="0"/>
        <w:numPr>
          <w:ilvl w:val="0"/>
          <w:numId w:val="8"/>
        </w:numPr>
        <w:tabs>
          <w:tab w:val="clear" w:pos="1080"/>
        </w:tabs>
        <w:ind w:left="709" w:hanging="567"/>
        <w:jc w:val="both"/>
        <w:rPr>
          <w:rFonts w:cs="Arial"/>
          <w:sz w:val="22"/>
          <w:szCs w:val="22"/>
        </w:rPr>
      </w:pPr>
      <w:r>
        <w:rPr>
          <w:rFonts w:cs="Arial"/>
          <w:sz w:val="22"/>
          <w:szCs w:val="22"/>
        </w:rPr>
        <w:t>Příkazník</w:t>
      </w:r>
      <w:r w:rsidRPr="001904C1">
        <w:rPr>
          <w:rFonts w:cs="Arial"/>
          <w:sz w:val="22"/>
          <w:szCs w:val="22"/>
        </w:rPr>
        <w:t xml:space="preserve"> hradí ze svých prostředků nebo prostřednictvím svého pojistitele veškeré náklady správního řízení před Úřadem pro ochranu hospodářské soutěže a veškeré pokuty, které budou Úřadem pro ochranu hospodářské soutěže </w:t>
      </w:r>
      <w:r>
        <w:rPr>
          <w:rFonts w:cs="Arial"/>
          <w:sz w:val="22"/>
          <w:szCs w:val="22"/>
        </w:rPr>
        <w:t>příkazci</w:t>
      </w:r>
      <w:r w:rsidRPr="001904C1">
        <w:rPr>
          <w:rFonts w:cs="Arial"/>
          <w:sz w:val="22"/>
          <w:szCs w:val="22"/>
        </w:rPr>
        <w:t xml:space="preserve"> vyměřeny, pokud vznikly porušením zákona a neplněním povinností </w:t>
      </w:r>
      <w:r>
        <w:rPr>
          <w:rFonts w:cs="Arial"/>
          <w:sz w:val="22"/>
          <w:szCs w:val="22"/>
        </w:rPr>
        <w:t>příkazníka</w:t>
      </w:r>
      <w:r w:rsidRPr="001904C1">
        <w:rPr>
          <w:rFonts w:cs="Arial"/>
          <w:sz w:val="22"/>
          <w:szCs w:val="22"/>
        </w:rPr>
        <w:t xml:space="preserve">. </w:t>
      </w:r>
      <w:r>
        <w:rPr>
          <w:rFonts w:cs="Arial"/>
          <w:sz w:val="22"/>
          <w:szCs w:val="22"/>
        </w:rPr>
        <w:t>Příkazník</w:t>
      </w:r>
      <w:r w:rsidRPr="001904C1">
        <w:rPr>
          <w:rFonts w:cs="Arial"/>
          <w:sz w:val="22"/>
          <w:szCs w:val="22"/>
        </w:rPr>
        <w:t xml:space="preserve"> v takovém případě nese i náklady na zabezpečení nápravných opatření (nové zadávací řízení nebo opravné úkony podle pravomocného rozhodnutí ÚOHS). </w:t>
      </w:r>
      <w:r w:rsidR="0011767F" w:rsidRPr="0011767F">
        <w:rPr>
          <w:rFonts w:cs="Arial"/>
          <w:sz w:val="22"/>
          <w:szCs w:val="24"/>
        </w:rPr>
        <w:t>Příkazník nese náklady na nové zadávací řízení nebo opravné úkony rovněž  v případě, že ke zrušení zadávacího řízení nebo potřebě využití autoremedury došlo jeho zaviněním.</w:t>
      </w:r>
    </w:p>
    <w:p w14:paraId="5CB37C62" w14:textId="7AE0075F" w:rsidR="00C502C7" w:rsidRDefault="00C502C7">
      <w:pPr>
        <w:spacing w:after="160" w:line="259" w:lineRule="auto"/>
        <w:rPr>
          <w:rFonts w:cs="Arial"/>
          <w:sz w:val="22"/>
          <w:szCs w:val="22"/>
        </w:rPr>
      </w:pPr>
      <w:r>
        <w:rPr>
          <w:rFonts w:cs="Arial"/>
          <w:sz w:val="22"/>
          <w:szCs w:val="22"/>
        </w:rPr>
        <w:br w:type="page"/>
      </w:r>
    </w:p>
    <w:p w14:paraId="7F87C84F" w14:textId="77777777" w:rsidR="00726424" w:rsidRDefault="00726424" w:rsidP="00726424">
      <w:pPr>
        <w:ind w:left="567" w:hanging="425"/>
        <w:jc w:val="both"/>
        <w:rPr>
          <w:rFonts w:cs="Arial"/>
          <w:sz w:val="22"/>
          <w:szCs w:val="22"/>
        </w:rPr>
      </w:pPr>
    </w:p>
    <w:p w14:paraId="6CB7AD91" w14:textId="77777777" w:rsidR="00726424" w:rsidRPr="00312537" w:rsidRDefault="00726424" w:rsidP="00B1056F">
      <w:pPr>
        <w:widowControl w:val="0"/>
        <w:numPr>
          <w:ilvl w:val="0"/>
          <w:numId w:val="8"/>
        </w:numPr>
        <w:tabs>
          <w:tab w:val="left" w:pos="0"/>
          <w:tab w:val="left" w:pos="284"/>
          <w:tab w:val="left" w:pos="709"/>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hanging="938"/>
        <w:jc w:val="both"/>
        <w:rPr>
          <w:rFonts w:cs="Arial"/>
          <w:sz w:val="22"/>
          <w:szCs w:val="22"/>
        </w:rPr>
      </w:pPr>
      <w:r w:rsidRPr="00312537">
        <w:rPr>
          <w:rFonts w:cs="Arial"/>
          <w:sz w:val="22"/>
          <w:szCs w:val="22"/>
        </w:rPr>
        <w:t xml:space="preserve">Příkazník </w:t>
      </w:r>
      <w:r>
        <w:rPr>
          <w:rFonts w:cs="Arial"/>
          <w:sz w:val="22"/>
          <w:szCs w:val="22"/>
        </w:rPr>
        <w:t xml:space="preserve">podpisem této smlouvy </w:t>
      </w:r>
      <w:r w:rsidRPr="00312537">
        <w:rPr>
          <w:rFonts w:cs="Arial"/>
          <w:sz w:val="22"/>
          <w:szCs w:val="22"/>
        </w:rPr>
        <w:t xml:space="preserve">prohlašuje, že: </w:t>
      </w:r>
    </w:p>
    <w:p w14:paraId="5D8A7814" w14:textId="77777777" w:rsidR="00B1056F" w:rsidRPr="00B1056F" w:rsidRDefault="00B1056F" w:rsidP="00B1056F">
      <w:pPr>
        <w:pStyle w:val="Odstavecseseznamem"/>
        <w:ind w:left="1080" w:hanging="371"/>
        <w:jc w:val="both"/>
        <w:rPr>
          <w:rFonts w:cs="Arial"/>
          <w:sz w:val="22"/>
          <w:szCs w:val="22"/>
        </w:rPr>
      </w:pPr>
      <w:r w:rsidRPr="00B1056F">
        <w:rPr>
          <w:rFonts w:cs="Arial"/>
          <w:sz w:val="22"/>
          <w:szCs w:val="22"/>
        </w:rPr>
        <w:t>a)</w:t>
      </w:r>
      <w:r w:rsidRPr="00B1056F">
        <w:rPr>
          <w:rFonts w:cs="Arial"/>
          <w:sz w:val="22"/>
          <w:szCs w:val="22"/>
        </w:rPr>
        <w:tab/>
        <w:t>nemá v úmyslu nezaplatit daň z přidané hodnoty u zdanitelného plnění podle této faktury (dále jen „daň“),</w:t>
      </w:r>
    </w:p>
    <w:p w14:paraId="242D8064" w14:textId="77777777" w:rsidR="00B1056F" w:rsidRPr="00B1056F" w:rsidRDefault="00B1056F" w:rsidP="00B1056F">
      <w:pPr>
        <w:pStyle w:val="Odstavecseseznamem"/>
        <w:ind w:left="1080" w:hanging="371"/>
        <w:jc w:val="both"/>
        <w:rPr>
          <w:rFonts w:cs="Arial"/>
          <w:sz w:val="22"/>
          <w:szCs w:val="22"/>
        </w:rPr>
      </w:pPr>
      <w:r w:rsidRPr="00B1056F">
        <w:rPr>
          <w:rFonts w:cs="Arial"/>
          <w:sz w:val="22"/>
          <w:szCs w:val="22"/>
        </w:rPr>
        <w:t>b)</w:t>
      </w:r>
      <w:r w:rsidRPr="00B1056F">
        <w:rPr>
          <w:rFonts w:cs="Arial"/>
          <w:sz w:val="22"/>
          <w:szCs w:val="22"/>
        </w:rPr>
        <w:tab/>
        <w:t>mu nejsou známy skutečnosti nasvědčující tomu, že se dostane do postavení, kdy nemůže daň zaplatit a ani se ke dni vystavení této faktury v takovém postavení nenachází,</w:t>
      </w:r>
    </w:p>
    <w:p w14:paraId="00A3501A" w14:textId="77777777" w:rsidR="00B1056F" w:rsidRPr="00B1056F" w:rsidRDefault="00B1056F" w:rsidP="00B1056F">
      <w:pPr>
        <w:pStyle w:val="Odstavecseseznamem"/>
        <w:ind w:left="1080" w:hanging="371"/>
        <w:jc w:val="both"/>
        <w:rPr>
          <w:rFonts w:cs="Arial"/>
          <w:sz w:val="22"/>
          <w:szCs w:val="22"/>
        </w:rPr>
      </w:pPr>
      <w:r w:rsidRPr="00B1056F">
        <w:rPr>
          <w:rFonts w:cs="Arial"/>
          <w:sz w:val="22"/>
          <w:szCs w:val="22"/>
        </w:rPr>
        <w:t>c)</w:t>
      </w:r>
      <w:r w:rsidRPr="00B1056F">
        <w:rPr>
          <w:rFonts w:cs="Arial"/>
          <w:sz w:val="22"/>
          <w:szCs w:val="22"/>
        </w:rPr>
        <w:tab/>
        <w:t>nezkrátí daň nebo nevyláká daňovou výhodu,</w:t>
      </w:r>
    </w:p>
    <w:p w14:paraId="1444ABC5" w14:textId="77777777" w:rsidR="00B1056F" w:rsidRPr="00B1056F" w:rsidRDefault="00B1056F" w:rsidP="00B1056F">
      <w:pPr>
        <w:pStyle w:val="Odstavecseseznamem"/>
        <w:ind w:left="1080" w:hanging="371"/>
        <w:jc w:val="both"/>
        <w:rPr>
          <w:rFonts w:cs="Arial"/>
          <w:sz w:val="22"/>
          <w:szCs w:val="22"/>
        </w:rPr>
      </w:pPr>
      <w:r w:rsidRPr="00B1056F">
        <w:rPr>
          <w:rFonts w:cs="Arial"/>
          <w:sz w:val="22"/>
          <w:szCs w:val="22"/>
        </w:rPr>
        <w:t>d)</w:t>
      </w:r>
      <w:r w:rsidRPr="00B1056F">
        <w:rPr>
          <w:rFonts w:cs="Arial"/>
          <w:sz w:val="22"/>
          <w:szCs w:val="22"/>
        </w:rPr>
        <w:tab/>
        <w:t>úplata za plnění dle smlouvy není odchylná od obvyklé ceny,</w:t>
      </w:r>
    </w:p>
    <w:p w14:paraId="297E727F" w14:textId="77777777" w:rsidR="00B1056F" w:rsidRPr="00B1056F" w:rsidRDefault="00B1056F" w:rsidP="00B1056F">
      <w:pPr>
        <w:pStyle w:val="Odstavecseseznamem"/>
        <w:ind w:left="1080" w:hanging="371"/>
        <w:jc w:val="both"/>
        <w:rPr>
          <w:rFonts w:cs="Arial"/>
          <w:sz w:val="22"/>
          <w:szCs w:val="22"/>
        </w:rPr>
      </w:pPr>
      <w:r w:rsidRPr="00B1056F">
        <w:rPr>
          <w:rFonts w:cs="Arial"/>
          <w:sz w:val="22"/>
          <w:szCs w:val="22"/>
        </w:rPr>
        <w:t>e)</w:t>
      </w:r>
      <w:r w:rsidRPr="00B1056F">
        <w:rPr>
          <w:rFonts w:cs="Arial"/>
          <w:sz w:val="22"/>
          <w:szCs w:val="22"/>
        </w:rPr>
        <w:tab/>
        <w:t>úplata za plnění dle smlouvy nebude poskytnuta zcela nebo zčásti bezhotovostním převodem na účet vedený poskytovatelem platebních služeb mimo tuzemsko,</w:t>
      </w:r>
    </w:p>
    <w:p w14:paraId="72FB2D84" w14:textId="77777777" w:rsidR="00B1056F" w:rsidRPr="00B1056F" w:rsidRDefault="00B1056F" w:rsidP="00B1056F">
      <w:pPr>
        <w:pStyle w:val="Odstavecseseznamem"/>
        <w:ind w:left="1080" w:hanging="371"/>
        <w:jc w:val="both"/>
        <w:rPr>
          <w:rFonts w:cs="Arial"/>
          <w:sz w:val="22"/>
          <w:szCs w:val="22"/>
        </w:rPr>
      </w:pPr>
      <w:r w:rsidRPr="00B1056F">
        <w:rPr>
          <w:rFonts w:cs="Arial"/>
          <w:sz w:val="22"/>
          <w:szCs w:val="22"/>
        </w:rPr>
        <w:t>f)</w:t>
      </w:r>
      <w:r w:rsidRPr="00B1056F">
        <w:rPr>
          <w:rFonts w:cs="Arial"/>
          <w:sz w:val="22"/>
          <w:szCs w:val="22"/>
        </w:rPr>
        <w:tab/>
        <w:t>nebude nespolehlivým plátcem,</w:t>
      </w:r>
    </w:p>
    <w:p w14:paraId="290E0C11" w14:textId="77777777" w:rsidR="00B1056F" w:rsidRPr="00B1056F" w:rsidRDefault="00B1056F" w:rsidP="00B1056F">
      <w:pPr>
        <w:pStyle w:val="Odstavecseseznamem"/>
        <w:ind w:left="1080" w:hanging="371"/>
        <w:jc w:val="both"/>
        <w:rPr>
          <w:rFonts w:cs="Arial"/>
          <w:sz w:val="22"/>
          <w:szCs w:val="22"/>
        </w:rPr>
      </w:pPr>
      <w:r w:rsidRPr="00B1056F">
        <w:rPr>
          <w:rFonts w:cs="Arial"/>
          <w:sz w:val="22"/>
          <w:szCs w:val="22"/>
        </w:rPr>
        <w:t>g)</w:t>
      </w:r>
      <w:r w:rsidRPr="00B1056F">
        <w:rPr>
          <w:rFonts w:cs="Arial"/>
          <w:sz w:val="22"/>
          <w:szCs w:val="22"/>
        </w:rPr>
        <w:tab/>
        <w:t>bude mít u správce daně registrován bankovní účet používaný pro ekonomickou činnost,</w:t>
      </w:r>
    </w:p>
    <w:p w14:paraId="1AF1A1A6" w14:textId="77777777" w:rsidR="00B1056F" w:rsidRPr="00B1056F" w:rsidRDefault="00B1056F" w:rsidP="00B1056F">
      <w:pPr>
        <w:pStyle w:val="Odstavecseseznamem"/>
        <w:ind w:left="1080" w:hanging="371"/>
        <w:jc w:val="both"/>
        <w:rPr>
          <w:rFonts w:cs="Arial"/>
          <w:sz w:val="22"/>
          <w:szCs w:val="22"/>
        </w:rPr>
      </w:pPr>
      <w:r w:rsidRPr="00B1056F">
        <w:rPr>
          <w:rFonts w:cs="Arial"/>
          <w:sz w:val="22"/>
          <w:szCs w:val="22"/>
        </w:rPr>
        <w:t>h)</w:t>
      </w:r>
      <w:r w:rsidRPr="00B1056F">
        <w:rPr>
          <w:rFonts w:cs="Arial"/>
          <w:sz w:val="22"/>
          <w:szCs w:val="22"/>
        </w:rPr>
        <w:tab/>
        <w:t>souhlasí s tím, že pokud ke dni uskutečnění zdanitelného plnění nebo k okamžiku poskytnutí úplaty na plnění, bude o příkazníkovi zveřejněna správcem daně skutečnost, že příkazník je nespolehlivým plátcem, uhradí příkazce daň z přidané hodnoty z přijatého zdanitelného plnění příslušnému správci daně,</w:t>
      </w:r>
    </w:p>
    <w:p w14:paraId="42D31CFE" w14:textId="77777777" w:rsidR="00726424" w:rsidRDefault="00B1056F" w:rsidP="00B1056F">
      <w:pPr>
        <w:pStyle w:val="Odstavecseseznamem"/>
        <w:ind w:left="1080" w:hanging="371"/>
        <w:jc w:val="both"/>
        <w:rPr>
          <w:rFonts w:cs="Arial"/>
          <w:sz w:val="22"/>
          <w:szCs w:val="22"/>
        </w:rPr>
      </w:pPr>
      <w:r w:rsidRPr="00B1056F">
        <w:rPr>
          <w:rFonts w:cs="Arial"/>
          <w:sz w:val="22"/>
          <w:szCs w:val="22"/>
        </w:rPr>
        <w:t>i)</w:t>
      </w:r>
      <w:r w:rsidRPr="00B1056F">
        <w:rPr>
          <w:rFonts w:cs="Arial"/>
          <w:sz w:val="22"/>
          <w:szCs w:val="22"/>
        </w:rPr>
        <w:tab/>
        <w:t>souhlasí s tím, že pokud ke dni uskutečnění zdanitelného plnění nebo k okamžiku poskytnutí úplaty na plnění bude zjištěna nesrovnalost v registraci bankovního účtu příkazníka určeného pro ekonomickou činnost správcem daně, uhradí příkazce daň z přidané hodnoty z přijatého zdanitelného plnění příslušnému správci daně.</w:t>
      </w:r>
    </w:p>
    <w:p w14:paraId="380C2540" w14:textId="77777777" w:rsidR="00726424" w:rsidRPr="005F6659" w:rsidRDefault="00726424" w:rsidP="00726424">
      <w:pPr>
        <w:widowControl w:val="0"/>
        <w:tabs>
          <w:tab w:val="left" w:pos="18"/>
          <w:tab w:val="left" w:pos="0"/>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18"/>
          <w:tab w:val="left" w:pos="0"/>
        </w:tabs>
        <w:ind w:left="1080"/>
        <w:jc w:val="both"/>
        <w:rPr>
          <w:rFonts w:cs="Arial"/>
          <w:sz w:val="22"/>
          <w:szCs w:val="22"/>
        </w:rPr>
      </w:pPr>
    </w:p>
    <w:p w14:paraId="44FDCE15" w14:textId="77777777" w:rsidR="002A231E" w:rsidRDefault="002A231E" w:rsidP="00B1056F">
      <w:pPr>
        <w:widowControl w:val="0"/>
        <w:numPr>
          <w:ilvl w:val="0"/>
          <w:numId w:val="8"/>
        </w:numPr>
        <w:tabs>
          <w:tab w:val="clear" w:pos="1080"/>
          <w:tab w:val="num" w:pos="709"/>
        </w:tabs>
        <w:ind w:left="709" w:hanging="567"/>
        <w:jc w:val="both"/>
        <w:rPr>
          <w:rStyle w:val="FontStyle18"/>
          <w:sz w:val="22"/>
          <w:szCs w:val="22"/>
        </w:rPr>
      </w:pPr>
      <w:r>
        <w:rPr>
          <w:rStyle w:val="FontStyle18"/>
          <w:sz w:val="22"/>
          <w:szCs w:val="22"/>
        </w:rPr>
        <w:t>Příkazník</w:t>
      </w:r>
      <w:r w:rsidRPr="003816EA">
        <w:rPr>
          <w:rStyle w:val="FontStyle18"/>
          <w:sz w:val="22"/>
          <w:szCs w:val="22"/>
        </w:rPr>
        <w:t xml:space="preserve"> bere na vědomí a souhl</w:t>
      </w:r>
      <w:r>
        <w:rPr>
          <w:rStyle w:val="FontStyle18"/>
          <w:sz w:val="22"/>
          <w:szCs w:val="22"/>
        </w:rPr>
        <w:t>así s tím, že se podpisem této s</w:t>
      </w:r>
      <w:r w:rsidRPr="003816EA">
        <w:rPr>
          <w:rStyle w:val="FontStyle18"/>
          <w:sz w:val="22"/>
          <w:szCs w:val="22"/>
        </w:rPr>
        <w:t>mlouvy stává, v souladu s</w:t>
      </w:r>
      <w:r w:rsidRPr="003816EA">
        <w:rPr>
          <w:sz w:val="22"/>
          <w:szCs w:val="22"/>
        </w:rPr>
        <w:t> </w:t>
      </w:r>
      <w:r w:rsidRPr="003816EA">
        <w:rPr>
          <w:rStyle w:val="FontStyle18"/>
          <w:sz w:val="22"/>
          <w:szCs w:val="22"/>
        </w:rPr>
        <w:t>ustanovením § 2 písm. e) zákona č. 320/2001 Sb., o finanční kontrole ve veřejné správě a o</w:t>
      </w:r>
      <w:r w:rsidRPr="003816EA">
        <w:rPr>
          <w:bCs/>
          <w:sz w:val="22"/>
          <w:szCs w:val="22"/>
        </w:rPr>
        <w:t> </w:t>
      </w:r>
      <w:r w:rsidRPr="003816EA">
        <w:rPr>
          <w:rStyle w:val="FontStyle18"/>
          <w:sz w:val="22"/>
          <w:szCs w:val="22"/>
        </w:rPr>
        <w:t>změně některých zákonů, v</w:t>
      </w:r>
      <w:r w:rsidRPr="003816EA">
        <w:rPr>
          <w:bCs/>
          <w:sz w:val="22"/>
          <w:szCs w:val="22"/>
        </w:rPr>
        <w:t> </w:t>
      </w:r>
      <w:r w:rsidRPr="003816EA">
        <w:rPr>
          <w:rStyle w:val="FontStyle18"/>
          <w:sz w:val="22"/>
          <w:szCs w:val="22"/>
        </w:rPr>
        <w:t>platném znění, osobou povinnou spolupůsobit při výkonu finanční kontroly prováděné v</w:t>
      </w:r>
      <w:r w:rsidRPr="003816EA">
        <w:rPr>
          <w:bCs/>
          <w:sz w:val="22"/>
          <w:szCs w:val="22"/>
        </w:rPr>
        <w:t> </w:t>
      </w:r>
      <w:r w:rsidRPr="003816EA">
        <w:rPr>
          <w:rStyle w:val="FontStyle18"/>
          <w:sz w:val="22"/>
          <w:szCs w:val="22"/>
        </w:rPr>
        <w:t>souvislosti s úhradou zboží nebo služeb z veřejných výdajů nebo z</w:t>
      </w:r>
      <w:r w:rsidRPr="003816EA">
        <w:rPr>
          <w:bCs/>
          <w:sz w:val="22"/>
          <w:szCs w:val="22"/>
        </w:rPr>
        <w:t> </w:t>
      </w:r>
      <w:r w:rsidRPr="003816EA">
        <w:rPr>
          <w:rStyle w:val="FontStyle18"/>
          <w:sz w:val="22"/>
          <w:szCs w:val="22"/>
        </w:rPr>
        <w:t>veřejné finanční podpory.</w:t>
      </w:r>
    </w:p>
    <w:p w14:paraId="57D7E08E" w14:textId="77777777" w:rsidR="002A231E" w:rsidRDefault="002A231E" w:rsidP="002A231E">
      <w:pPr>
        <w:widowControl w:val="0"/>
        <w:ind w:left="709"/>
        <w:jc w:val="both"/>
        <w:rPr>
          <w:rFonts w:cs="Arial"/>
          <w:sz w:val="22"/>
          <w:szCs w:val="22"/>
        </w:rPr>
      </w:pPr>
    </w:p>
    <w:p w14:paraId="0FCE9B21" w14:textId="77777777" w:rsidR="00726424" w:rsidRDefault="00726424" w:rsidP="00B1056F">
      <w:pPr>
        <w:widowControl w:val="0"/>
        <w:numPr>
          <w:ilvl w:val="0"/>
          <w:numId w:val="8"/>
        </w:numPr>
        <w:tabs>
          <w:tab w:val="clear" w:pos="1080"/>
          <w:tab w:val="num" w:pos="709"/>
        </w:tabs>
        <w:ind w:left="709" w:hanging="567"/>
        <w:jc w:val="both"/>
        <w:rPr>
          <w:rFonts w:cs="Arial"/>
          <w:sz w:val="22"/>
          <w:szCs w:val="22"/>
        </w:rPr>
      </w:pPr>
      <w:r w:rsidRPr="00A37C8B">
        <w:rPr>
          <w:rFonts w:cs="Arial"/>
          <w:sz w:val="22"/>
          <w:szCs w:val="22"/>
        </w:rPr>
        <w:t xml:space="preserve">Tato smlouva </w:t>
      </w:r>
      <w:r>
        <w:rPr>
          <w:rFonts w:cs="Arial"/>
          <w:sz w:val="22"/>
          <w:szCs w:val="22"/>
        </w:rPr>
        <w:t xml:space="preserve">se </w:t>
      </w:r>
      <w:r w:rsidRPr="00A37C8B">
        <w:rPr>
          <w:rFonts w:cs="Arial"/>
          <w:sz w:val="22"/>
          <w:szCs w:val="22"/>
        </w:rPr>
        <w:t>řídí příslušnými ustanoveními OZ</w:t>
      </w:r>
      <w:r w:rsidR="00070A82">
        <w:rPr>
          <w:rFonts w:cs="Arial"/>
          <w:sz w:val="22"/>
          <w:szCs w:val="22"/>
        </w:rPr>
        <w:t>,</w:t>
      </w:r>
      <w:r w:rsidRPr="00A37C8B">
        <w:rPr>
          <w:rFonts w:cs="Arial"/>
          <w:sz w:val="22"/>
          <w:szCs w:val="22"/>
        </w:rPr>
        <w:t xml:space="preserve"> zejména ustanoveními § 2430 a násl.</w:t>
      </w:r>
    </w:p>
    <w:p w14:paraId="0421F7EA" w14:textId="77777777" w:rsidR="00726424" w:rsidRDefault="00726424" w:rsidP="00726424">
      <w:pPr>
        <w:widowControl w:val="0"/>
        <w:tabs>
          <w:tab w:val="num" w:pos="567"/>
        </w:tabs>
        <w:ind w:left="567" w:hanging="425"/>
        <w:jc w:val="both"/>
        <w:rPr>
          <w:rFonts w:cs="Arial"/>
          <w:sz w:val="22"/>
          <w:szCs w:val="22"/>
        </w:rPr>
      </w:pPr>
    </w:p>
    <w:p w14:paraId="263084F5" w14:textId="77777777" w:rsidR="00726424" w:rsidRDefault="00726424" w:rsidP="00FB5BA1">
      <w:pPr>
        <w:widowControl w:val="0"/>
        <w:numPr>
          <w:ilvl w:val="0"/>
          <w:numId w:val="8"/>
        </w:numPr>
        <w:tabs>
          <w:tab w:val="clear" w:pos="1080"/>
          <w:tab w:val="num" w:pos="709"/>
        </w:tabs>
        <w:ind w:left="709" w:hanging="567"/>
        <w:jc w:val="both"/>
        <w:rPr>
          <w:rFonts w:cs="Arial"/>
          <w:sz w:val="22"/>
          <w:szCs w:val="22"/>
        </w:rPr>
      </w:pPr>
      <w:r>
        <w:rPr>
          <w:rFonts w:cs="Arial"/>
          <w:sz w:val="22"/>
          <w:szCs w:val="22"/>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14:paraId="2E696048" w14:textId="77777777" w:rsidR="00726424" w:rsidRDefault="00726424" w:rsidP="00726424">
      <w:pPr>
        <w:widowControl w:val="0"/>
        <w:tabs>
          <w:tab w:val="num" w:pos="567"/>
        </w:tabs>
        <w:ind w:left="567" w:hanging="425"/>
        <w:jc w:val="both"/>
        <w:rPr>
          <w:rFonts w:cs="Arial"/>
          <w:sz w:val="22"/>
          <w:szCs w:val="22"/>
        </w:rPr>
      </w:pPr>
    </w:p>
    <w:p w14:paraId="1B9F6341" w14:textId="77777777" w:rsidR="00726424" w:rsidRDefault="00726424" w:rsidP="00FB5BA1">
      <w:pPr>
        <w:widowControl w:val="0"/>
        <w:numPr>
          <w:ilvl w:val="0"/>
          <w:numId w:val="8"/>
        </w:numPr>
        <w:tabs>
          <w:tab w:val="clear" w:pos="1080"/>
          <w:tab w:val="num" w:pos="709"/>
        </w:tabs>
        <w:ind w:left="709" w:hanging="567"/>
        <w:jc w:val="both"/>
        <w:rPr>
          <w:rFonts w:cs="Arial"/>
          <w:sz w:val="22"/>
          <w:szCs w:val="22"/>
        </w:rPr>
      </w:pPr>
      <w:r>
        <w:rPr>
          <w:rFonts w:cs="Arial"/>
          <w:sz w:val="22"/>
          <w:szCs w:val="22"/>
        </w:rPr>
        <w:t>Tuto smlouvu lze měnit pouze pís</w:t>
      </w:r>
      <w:r w:rsidR="008C19F1">
        <w:rPr>
          <w:rFonts w:cs="Arial"/>
          <w:sz w:val="22"/>
          <w:szCs w:val="22"/>
        </w:rPr>
        <w:t xml:space="preserve">emnou formou a jakákoliv změna </w:t>
      </w:r>
      <w:r>
        <w:rPr>
          <w:rFonts w:cs="Arial"/>
          <w:sz w:val="22"/>
          <w:szCs w:val="22"/>
        </w:rPr>
        <w:t>smlouvy musí být výslovně nazvána Dodatek ke smlouvě.</w:t>
      </w:r>
    </w:p>
    <w:p w14:paraId="4CAF77D3" w14:textId="77777777" w:rsidR="00726424" w:rsidRDefault="00726424" w:rsidP="00726424">
      <w:pPr>
        <w:widowControl w:val="0"/>
        <w:tabs>
          <w:tab w:val="num" w:pos="567"/>
        </w:tabs>
        <w:ind w:left="567" w:hanging="425"/>
        <w:jc w:val="both"/>
        <w:rPr>
          <w:rFonts w:cs="Arial"/>
          <w:sz w:val="22"/>
          <w:szCs w:val="22"/>
        </w:rPr>
      </w:pPr>
    </w:p>
    <w:p w14:paraId="0294B0DF" w14:textId="77777777" w:rsidR="00C0235B" w:rsidRPr="00C0235B" w:rsidRDefault="00C0235B" w:rsidP="00FB5BA1">
      <w:pPr>
        <w:widowControl w:val="0"/>
        <w:numPr>
          <w:ilvl w:val="0"/>
          <w:numId w:val="8"/>
        </w:numPr>
        <w:tabs>
          <w:tab w:val="clear" w:pos="1080"/>
          <w:tab w:val="num" w:pos="567"/>
        </w:tabs>
        <w:ind w:left="709" w:hanging="567"/>
        <w:jc w:val="both"/>
        <w:rPr>
          <w:rFonts w:cs="Arial"/>
          <w:sz w:val="22"/>
          <w:szCs w:val="22"/>
        </w:rPr>
      </w:pPr>
      <w:r>
        <w:rPr>
          <w:sz w:val="22"/>
        </w:rPr>
        <w:t>Komunikace</w:t>
      </w:r>
      <w:r w:rsidRPr="007F172A">
        <w:rPr>
          <w:sz w:val="22"/>
        </w:rPr>
        <w:t xml:space="preserve"> mezi stranami bude</w:t>
      </w:r>
      <w:r>
        <w:rPr>
          <w:sz w:val="22"/>
        </w:rPr>
        <w:t xml:space="preserve"> probíhat písemně</w:t>
      </w:r>
      <w:r w:rsidRPr="007F172A">
        <w:rPr>
          <w:sz w:val="22"/>
        </w:rPr>
        <w:t xml:space="preserve"> (</w:t>
      </w:r>
      <w:r>
        <w:rPr>
          <w:sz w:val="22"/>
        </w:rPr>
        <w:t>systémem datových schránek, poštou či e-mailem) nebo ústně, bude-li ústní forma pro daný úkon dostačující.</w:t>
      </w:r>
    </w:p>
    <w:p w14:paraId="1D521EF9" w14:textId="77777777" w:rsidR="00C0235B" w:rsidRDefault="00C0235B" w:rsidP="00C0235B">
      <w:pPr>
        <w:widowControl w:val="0"/>
        <w:ind w:left="709"/>
        <w:jc w:val="both"/>
        <w:rPr>
          <w:rFonts w:cs="Arial"/>
          <w:sz w:val="22"/>
          <w:szCs w:val="22"/>
        </w:rPr>
      </w:pPr>
    </w:p>
    <w:p w14:paraId="727B06A1" w14:textId="77777777" w:rsidR="00C0235B" w:rsidRPr="00C0235B" w:rsidRDefault="00C0235B" w:rsidP="00C0235B">
      <w:pPr>
        <w:widowControl w:val="0"/>
        <w:numPr>
          <w:ilvl w:val="0"/>
          <w:numId w:val="8"/>
        </w:numPr>
        <w:tabs>
          <w:tab w:val="clear" w:pos="1080"/>
          <w:tab w:val="num" w:pos="567"/>
        </w:tabs>
        <w:ind w:left="709" w:hanging="567"/>
        <w:jc w:val="both"/>
        <w:rPr>
          <w:rStyle w:val="FontStyle18"/>
          <w:sz w:val="22"/>
          <w:szCs w:val="22"/>
        </w:rPr>
      </w:pPr>
      <w:r w:rsidRPr="003816EA">
        <w:rPr>
          <w:rStyle w:val="FontStyle18"/>
          <w:sz w:val="22"/>
          <w:szCs w:val="22"/>
        </w:rPr>
        <w:t>Smlu</w:t>
      </w:r>
      <w:r>
        <w:rPr>
          <w:rStyle w:val="FontStyle18"/>
          <w:sz w:val="22"/>
          <w:szCs w:val="22"/>
        </w:rPr>
        <w:t>vní strany prohlašují, že tato s</w:t>
      </w:r>
      <w:r w:rsidRPr="003816EA">
        <w:rPr>
          <w:rStyle w:val="FontStyle18"/>
          <w:sz w:val="22"/>
          <w:szCs w:val="22"/>
        </w:rPr>
        <w:t>mlouva byla uzavřena podle jejich pravé a svobodné vůle, vážně a srozumitelně, nikoli v tísni a za nápadně nevýhodných podmínek, a že souhlasí s jejím obsahem, což stvrzují svými podpisy.</w:t>
      </w:r>
    </w:p>
    <w:p w14:paraId="74BA4CF7" w14:textId="77777777" w:rsidR="00C0235B" w:rsidRDefault="00C0235B" w:rsidP="00C0235B">
      <w:pPr>
        <w:widowControl w:val="0"/>
        <w:ind w:left="709"/>
        <w:jc w:val="both"/>
        <w:rPr>
          <w:rFonts w:cs="Arial"/>
          <w:sz w:val="22"/>
          <w:szCs w:val="22"/>
        </w:rPr>
      </w:pPr>
    </w:p>
    <w:p w14:paraId="2A2790F3" w14:textId="72363D1E" w:rsidR="00726424" w:rsidRDefault="00726424" w:rsidP="00C0235B">
      <w:pPr>
        <w:widowControl w:val="0"/>
        <w:numPr>
          <w:ilvl w:val="0"/>
          <w:numId w:val="8"/>
        </w:numPr>
        <w:tabs>
          <w:tab w:val="clear" w:pos="1080"/>
          <w:tab w:val="num" w:pos="567"/>
        </w:tabs>
        <w:ind w:left="851" w:hanging="709"/>
        <w:jc w:val="both"/>
        <w:rPr>
          <w:rFonts w:cs="Arial"/>
          <w:sz w:val="22"/>
          <w:szCs w:val="22"/>
        </w:rPr>
      </w:pPr>
      <w:r w:rsidRPr="000626D9">
        <w:rPr>
          <w:rFonts w:cs="Arial"/>
          <w:sz w:val="22"/>
          <w:szCs w:val="22"/>
        </w:rPr>
        <w:t xml:space="preserve">Smlouva je vyhotovena ve </w:t>
      </w:r>
      <w:r w:rsidR="00E3473E">
        <w:rPr>
          <w:rFonts w:cs="Arial"/>
          <w:sz w:val="22"/>
          <w:szCs w:val="22"/>
        </w:rPr>
        <w:t>čtyřech</w:t>
      </w:r>
      <w:r w:rsidRPr="000626D9">
        <w:rPr>
          <w:rFonts w:cs="Arial"/>
          <w:sz w:val="22"/>
          <w:szCs w:val="22"/>
        </w:rPr>
        <w:t xml:space="preserve"> stejnopisech, z nichž jeden obdrží </w:t>
      </w:r>
      <w:r>
        <w:rPr>
          <w:rFonts w:cs="Arial"/>
          <w:sz w:val="22"/>
          <w:szCs w:val="22"/>
        </w:rPr>
        <w:t>příkazník</w:t>
      </w:r>
      <w:r w:rsidRPr="000626D9">
        <w:rPr>
          <w:rFonts w:cs="Arial"/>
          <w:sz w:val="22"/>
          <w:szCs w:val="22"/>
        </w:rPr>
        <w:t xml:space="preserve"> a </w:t>
      </w:r>
      <w:r w:rsidR="00E3473E">
        <w:rPr>
          <w:rFonts w:cs="Arial"/>
          <w:sz w:val="22"/>
          <w:szCs w:val="22"/>
        </w:rPr>
        <w:t>tři</w:t>
      </w:r>
      <w:r w:rsidRPr="000626D9">
        <w:rPr>
          <w:rFonts w:cs="Arial"/>
          <w:sz w:val="22"/>
          <w:szCs w:val="22"/>
        </w:rPr>
        <w:t xml:space="preserve"> </w:t>
      </w:r>
      <w:r>
        <w:rPr>
          <w:rFonts w:cs="Arial"/>
          <w:sz w:val="22"/>
          <w:szCs w:val="22"/>
        </w:rPr>
        <w:t>příkazce</w:t>
      </w:r>
      <w:r w:rsidRPr="000626D9">
        <w:rPr>
          <w:rFonts w:cs="Arial"/>
          <w:sz w:val="22"/>
          <w:szCs w:val="22"/>
        </w:rPr>
        <w:t>.</w:t>
      </w:r>
    </w:p>
    <w:p w14:paraId="4AF07F70" w14:textId="77777777" w:rsidR="00726424" w:rsidRDefault="00726424" w:rsidP="00726424">
      <w:pPr>
        <w:widowControl w:val="0"/>
        <w:tabs>
          <w:tab w:val="num" w:pos="567"/>
        </w:tabs>
        <w:ind w:left="567" w:hanging="425"/>
        <w:jc w:val="both"/>
        <w:rPr>
          <w:rFonts w:cs="Arial"/>
          <w:sz w:val="22"/>
          <w:szCs w:val="22"/>
        </w:rPr>
      </w:pPr>
    </w:p>
    <w:p w14:paraId="0755B845" w14:textId="77777777" w:rsidR="00726424" w:rsidRDefault="00726424" w:rsidP="00C0235B">
      <w:pPr>
        <w:widowControl w:val="0"/>
        <w:numPr>
          <w:ilvl w:val="0"/>
          <w:numId w:val="8"/>
        </w:numPr>
        <w:tabs>
          <w:tab w:val="clear" w:pos="1080"/>
          <w:tab w:val="num" w:pos="993"/>
        </w:tabs>
        <w:ind w:left="851" w:hanging="709"/>
        <w:jc w:val="both"/>
        <w:rPr>
          <w:rFonts w:cs="Arial"/>
          <w:sz w:val="22"/>
          <w:szCs w:val="22"/>
        </w:rPr>
      </w:pPr>
      <w:r>
        <w:rPr>
          <w:rFonts w:cs="Arial"/>
          <w:sz w:val="22"/>
          <w:szCs w:val="22"/>
        </w:rPr>
        <w:t>Veškerá ujednání a dohody učin</w:t>
      </w:r>
      <w:r w:rsidR="008C19F1">
        <w:rPr>
          <w:rFonts w:cs="Arial"/>
          <w:sz w:val="22"/>
          <w:szCs w:val="22"/>
        </w:rPr>
        <w:t xml:space="preserve">ěné před podpisem této smlouvy </w:t>
      </w:r>
      <w:r>
        <w:rPr>
          <w:rFonts w:cs="Arial"/>
          <w:sz w:val="22"/>
          <w:szCs w:val="22"/>
        </w:rPr>
        <w:t>pozbývají podpisem této smlouvy platnosti.</w:t>
      </w:r>
    </w:p>
    <w:p w14:paraId="7E8AD49A" w14:textId="171C8832" w:rsidR="00C502C7" w:rsidRDefault="00C502C7">
      <w:pPr>
        <w:spacing w:after="160" w:line="259" w:lineRule="auto"/>
        <w:rPr>
          <w:rFonts w:cs="Arial"/>
          <w:sz w:val="22"/>
          <w:szCs w:val="22"/>
        </w:rPr>
      </w:pPr>
      <w:r>
        <w:rPr>
          <w:rFonts w:cs="Arial"/>
          <w:sz w:val="22"/>
          <w:szCs w:val="22"/>
        </w:rPr>
        <w:br w:type="page"/>
      </w:r>
    </w:p>
    <w:p w14:paraId="3CA1A5A1" w14:textId="77777777" w:rsidR="008D49F8" w:rsidRDefault="008D49F8" w:rsidP="008D49F8">
      <w:pPr>
        <w:widowControl w:val="0"/>
        <w:ind w:left="567"/>
        <w:jc w:val="both"/>
        <w:rPr>
          <w:rFonts w:cs="Arial"/>
          <w:sz w:val="22"/>
          <w:szCs w:val="22"/>
        </w:rPr>
      </w:pPr>
    </w:p>
    <w:p w14:paraId="42695043" w14:textId="7840F1B3" w:rsidR="00C0235B" w:rsidRPr="00703329" w:rsidRDefault="00C0235B" w:rsidP="00FE7307">
      <w:pPr>
        <w:widowControl w:val="0"/>
        <w:numPr>
          <w:ilvl w:val="0"/>
          <w:numId w:val="8"/>
        </w:numPr>
        <w:tabs>
          <w:tab w:val="clear" w:pos="1080"/>
          <w:tab w:val="num" w:pos="851"/>
        </w:tabs>
        <w:spacing w:after="160" w:line="259" w:lineRule="auto"/>
        <w:ind w:left="851" w:hanging="709"/>
        <w:jc w:val="both"/>
        <w:rPr>
          <w:rFonts w:cs="Arial"/>
          <w:sz w:val="22"/>
          <w:szCs w:val="22"/>
        </w:rPr>
      </w:pPr>
      <w:r w:rsidRPr="00703329">
        <w:rPr>
          <w:sz w:val="22"/>
        </w:rPr>
        <w:t xml:space="preserve">Smluvní strany prohlašují, že obsah této smlouvy nepovažují za obchodní tajemství dle § 504 zákona č. 89/2012 Sb., občanský zákoník, a </w:t>
      </w:r>
      <w:r w:rsidR="007440ED" w:rsidRPr="00703329">
        <w:rPr>
          <w:sz w:val="22"/>
        </w:rPr>
        <w:t xml:space="preserve">dále </w:t>
      </w:r>
      <w:r w:rsidRPr="00703329">
        <w:rPr>
          <w:sz w:val="22"/>
        </w:rPr>
        <w:t>souhlasí s případným zveře</w:t>
      </w:r>
      <w:r w:rsidR="007440ED" w:rsidRPr="00703329">
        <w:rPr>
          <w:sz w:val="22"/>
        </w:rPr>
        <w:t>jněním jejího textu v souladu se zákonem</w:t>
      </w:r>
      <w:r w:rsidRPr="00703329">
        <w:rPr>
          <w:sz w:val="22"/>
        </w:rPr>
        <w:t xml:space="preserve"> č. 106/1999 Sb., o svobodném přístupu k informacím, ve znění pozdějších předpisů</w:t>
      </w:r>
      <w:r w:rsidR="007440ED" w:rsidRPr="00703329">
        <w:rPr>
          <w:sz w:val="22"/>
        </w:rPr>
        <w:t xml:space="preserve"> a zákonem č. 340/2015 Sb., o zvláštních podmínkách účinnosti některých smluv, uveřejňování těchto smluv a o registru smluv (zákon o registru smluv)</w:t>
      </w:r>
      <w:r w:rsidRPr="00703329">
        <w:rPr>
          <w:sz w:val="22"/>
        </w:rPr>
        <w:t>.</w:t>
      </w:r>
    </w:p>
    <w:p w14:paraId="26FEFA9A" w14:textId="77777777" w:rsidR="008D49F8" w:rsidRDefault="00FB5BA1" w:rsidP="00C0235B">
      <w:pPr>
        <w:widowControl w:val="0"/>
        <w:numPr>
          <w:ilvl w:val="0"/>
          <w:numId w:val="8"/>
        </w:numPr>
        <w:tabs>
          <w:tab w:val="clear" w:pos="1080"/>
          <w:tab w:val="num" w:pos="851"/>
        </w:tabs>
        <w:ind w:left="567" w:hanging="425"/>
        <w:jc w:val="both"/>
        <w:rPr>
          <w:rFonts w:cs="Arial"/>
          <w:sz w:val="22"/>
          <w:szCs w:val="22"/>
        </w:rPr>
      </w:pPr>
      <w:r>
        <w:rPr>
          <w:rFonts w:cs="Arial"/>
          <w:sz w:val="22"/>
          <w:szCs w:val="22"/>
        </w:rPr>
        <w:t>Tato smlouva neobsahuje žádné přílohy</w:t>
      </w:r>
      <w:r w:rsidR="00B73D7F">
        <w:rPr>
          <w:rFonts w:cs="Arial"/>
          <w:sz w:val="22"/>
          <w:szCs w:val="22"/>
        </w:rPr>
        <w:t>.</w:t>
      </w:r>
    </w:p>
    <w:p w14:paraId="7EDB021A" w14:textId="77777777" w:rsidR="002F75CB" w:rsidRDefault="002F75CB" w:rsidP="002F75CB">
      <w:pPr>
        <w:widowControl w:val="0"/>
        <w:ind w:left="142"/>
        <w:jc w:val="both"/>
        <w:rPr>
          <w:rFonts w:cs="Arial"/>
          <w:sz w:val="22"/>
          <w:szCs w:val="22"/>
        </w:rPr>
      </w:pPr>
    </w:p>
    <w:p w14:paraId="32EC8978" w14:textId="77777777" w:rsidR="002F75CB" w:rsidRDefault="002F75CB" w:rsidP="002F75CB">
      <w:pPr>
        <w:widowControl w:val="0"/>
        <w:ind w:left="142"/>
        <w:jc w:val="both"/>
        <w:rPr>
          <w:rFonts w:cs="Arial"/>
          <w:sz w:val="22"/>
          <w:szCs w:val="22"/>
        </w:rPr>
      </w:pPr>
    </w:p>
    <w:p w14:paraId="335A166B" w14:textId="77777777" w:rsidR="002F75CB" w:rsidRPr="002F75CB" w:rsidRDefault="002F75CB" w:rsidP="002F75CB">
      <w:pPr>
        <w:keepNext/>
        <w:widowControl w:val="0"/>
        <w:pBdr>
          <w:top w:val="single" w:sz="6" w:space="1" w:color="auto"/>
          <w:left w:val="single" w:sz="6" w:space="1" w:color="auto"/>
          <w:bottom w:val="single" w:sz="6" w:space="1" w:color="auto"/>
          <w:right w:val="single" w:sz="6" w:space="1" w:color="auto"/>
        </w:pBdr>
        <w:jc w:val="both"/>
        <w:outlineLvl w:val="5"/>
        <w:rPr>
          <w:rFonts w:cs="Arial"/>
          <w:b/>
          <w:noProof w:val="0"/>
          <w:sz w:val="22"/>
          <w:szCs w:val="22"/>
        </w:rPr>
      </w:pPr>
      <w:r w:rsidRPr="002F75CB">
        <w:rPr>
          <w:rFonts w:cs="Arial"/>
          <w:b/>
          <w:noProof w:val="0"/>
          <w:sz w:val="22"/>
          <w:szCs w:val="22"/>
        </w:rPr>
        <w:t>Doložka dle § 23 zákona č. 129/2000 Sb., o krajích, ve znění pozdějších předpisů</w:t>
      </w:r>
    </w:p>
    <w:p w14:paraId="221AE821" w14:textId="77777777" w:rsidR="002F75CB" w:rsidRPr="002F75CB" w:rsidRDefault="002F75CB" w:rsidP="002F75CB">
      <w:pPr>
        <w:widowControl w:val="0"/>
        <w:pBdr>
          <w:top w:val="single" w:sz="6" w:space="1" w:color="auto"/>
          <w:left w:val="single" w:sz="6" w:space="1" w:color="auto"/>
          <w:bottom w:val="single" w:sz="6" w:space="1" w:color="auto"/>
          <w:right w:val="single" w:sz="6" w:space="1" w:color="auto"/>
        </w:pBdr>
        <w:jc w:val="both"/>
        <w:rPr>
          <w:rFonts w:cs="Arial"/>
          <w:noProof w:val="0"/>
          <w:sz w:val="22"/>
          <w:szCs w:val="22"/>
        </w:rPr>
      </w:pPr>
      <w:r w:rsidRPr="002F75CB">
        <w:rPr>
          <w:rFonts w:cs="Arial"/>
          <w:noProof w:val="0"/>
          <w:sz w:val="22"/>
          <w:szCs w:val="22"/>
        </w:rPr>
        <w:t>Rozhodnuto orgánem kraje:</w:t>
      </w:r>
      <w:r w:rsidRPr="002F75CB">
        <w:rPr>
          <w:rFonts w:cs="Arial"/>
          <w:noProof w:val="0"/>
          <w:sz w:val="22"/>
          <w:szCs w:val="22"/>
        </w:rPr>
        <w:tab/>
        <w:t>RZK</w:t>
      </w:r>
    </w:p>
    <w:p w14:paraId="7D480AFB" w14:textId="483C0CAC" w:rsidR="002F75CB" w:rsidRPr="002F75CB" w:rsidRDefault="002F75CB" w:rsidP="002F75CB">
      <w:pPr>
        <w:widowControl w:val="0"/>
        <w:pBdr>
          <w:top w:val="single" w:sz="6" w:space="1" w:color="auto"/>
          <w:left w:val="single" w:sz="6" w:space="1" w:color="auto"/>
          <w:bottom w:val="single" w:sz="6" w:space="1" w:color="auto"/>
          <w:right w:val="single" w:sz="6" w:space="1" w:color="auto"/>
        </w:pBdr>
        <w:jc w:val="both"/>
        <w:rPr>
          <w:rFonts w:cs="Arial"/>
          <w:i/>
          <w:noProof w:val="0"/>
          <w:sz w:val="22"/>
          <w:szCs w:val="22"/>
        </w:rPr>
      </w:pPr>
      <w:r w:rsidRPr="002F75CB">
        <w:rPr>
          <w:rFonts w:cs="Arial"/>
          <w:i/>
          <w:noProof w:val="0"/>
          <w:sz w:val="22"/>
          <w:szCs w:val="22"/>
        </w:rPr>
        <w:t xml:space="preserve">Datum a číslo jednací:            </w:t>
      </w:r>
      <w:r w:rsidRPr="002F75CB">
        <w:rPr>
          <w:rFonts w:cs="Arial"/>
          <w:i/>
          <w:noProof w:val="0"/>
          <w:sz w:val="22"/>
          <w:szCs w:val="22"/>
        </w:rPr>
        <w:tab/>
      </w:r>
      <w:r w:rsidR="003F4B4E">
        <w:rPr>
          <w:rFonts w:cs="Arial"/>
          <w:i/>
          <w:noProof w:val="0"/>
          <w:sz w:val="22"/>
          <w:szCs w:val="22"/>
        </w:rPr>
        <w:t xml:space="preserve">10.6.2019, </w:t>
      </w:r>
      <w:r w:rsidR="003F4B4E" w:rsidRPr="003F4B4E">
        <w:rPr>
          <w:rFonts w:cs="Arial"/>
          <w:i/>
          <w:noProof w:val="0"/>
          <w:sz w:val="22"/>
          <w:szCs w:val="22"/>
        </w:rPr>
        <w:t>0457/R15/19</w:t>
      </w:r>
    </w:p>
    <w:p w14:paraId="04C6D33C" w14:textId="77777777" w:rsidR="002F75CB" w:rsidRPr="002F75CB" w:rsidRDefault="002F75CB" w:rsidP="002F75CB">
      <w:pPr>
        <w:tabs>
          <w:tab w:val="left" w:pos="5220"/>
        </w:tabs>
        <w:jc w:val="both"/>
        <w:rPr>
          <w:rFonts w:cs="Arial"/>
          <w:noProof w:val="0"/>
          <w:sz w:val="22"/>
          <w:szCs w:val="22"/>
        </w:rPr>
      </w:pPr>
    </w:p>
    <w:p w14:paraId="5AA246D0" w14:textId="4299D413" w:rsidR="002F75CB" w:rsidRPr="002F75CB" w:rsidRDefault="002F75CB" w:rsidP="00B77A6F">
      <w:pPr>
        <w:tabs>
          <w:tab w:val="left" w:pos="4962"/>
        </w:tabs>
        <w:jc w:val="both"/>
        <w:rPr>
          <w:rFonts w:cs="Arial"/>
          <w:noProof w:val="0"/>
          <w:sz w:val="22"/>
          <w:szCs w:val="22"/>
        </w:rPr>
      </w:pPr>
      <w:r w:rsidRPr="002F75CB">
        <w:rPr>
          <w:rFonts w:cs="Arial"/>
          <w:noProof w:val="0"/>
          <w:sz w:val="22"/>
          <w:szCs w:val="22"/>
        </w:rPr>
        <w:t>Ve Zlíně</w:t>
      </w:r>
      <w:r>
        <w:rPr>
          <w:rFonts w:cs="Arial"/>
          <w:noProof w:val="0"/>
          <w:sz w:val="22"/>
          <w:szCs w:val="22"/>
        </w:rPr>
        <w:t xml:space="preserve"> dne </w:t>
      </w:r>
      <w:r w:rsidR="007F24AB">
        <w:rPr>
          <w:rFonts w:cs="Arial"/>
          <w:noProof w:val="0"/>
          <w:sz w:val="22"/>
          <w:szCs w:val="22"/>
        </w:rPr>
        <w:t>01.07.2019</w:t>
      </w:r>
      <w:r w:rsidRPr="002F75CB">
        <w:rPr>
          <w:rFonts w:cs="Arial"/>
          <w:noProof w:val="0"/>
          <w:sz w:val="22"/>
          <w:szCs w:val="22"/>
        </w:rPr>
        <w:tab/>
      </w:r>
      <w:r>
        <w:rPr>
          <w:rFonts w:cs="Arial"/>
          <w:noProof w:val="0"/>
          <w:sz w:val="22"/>
          <w:szCs w:val="22"/>
        </w:rPr>
        <w:t>V</w:t>
      </w:r>
      <w:r w:rsidRPr="002F75CB">
        <w:rPr>
          <w:rFonts w:cs="Arial"/>
          <w:noProof w:val="0"/>
          <w:sz w:val="22"/>
          <w:szCs w:val="22"/>
        </w:rPr>
        <w:t xml:space="preserve"> </w:t>
      </w:r>
      <w:r w:rsidR="00A63360">
        <w:rPr>
          <w:rFonts w:cs="Arial"/>
          <w:noProof w:val="0"/>
          <w:sz w:val="22"/>
          <w:szCs w:val="22"/>
        </w:rPr>
        <w:t>Brně</w:t>
      </w:r>
      <w:r>
        <w:rPr>
          <w:rFonts w:cs="Arial"/>
          <w:noProof w:val="0"/>
          <w:sz w:val="22"/>
          <w:szCs w:val="22"/>
        </w:rPr>
        <w:t xml:space="preserve"> dne </w:t>
      </w:r>
      <w:r w:rsidR="00A63360">
        <w:rPr>
          <w:rFonts w:cs="Arial"/>
          <w:noProof w:val="0"/>
          <w:sz w:val="22"/>
          <w:szCs w:val="22"/>
        </w:rPr>
        <w:t>20.05.2019</w:t>
      </w:r>
    </w:p>
    <w:p w14:paraId="1E83853D" w14:textId="77777777" w:rsidR="002F75CB" w:rsidRPr="002F75CB" w:rsidRDefault="002F75CB" w:rsidP="002F75CB">
      <w:pPr>
        <w:jc w:val="both"/>
        <w:rPr>
          <w:rFonts w:cs="Arial"/>
          <w:noProof w:val="0"/>
          <w:sz w:val="22"/>
          <w:szCs w:val="22"/>
        </w:rPr>
      </w:pPr>
    </w:p>
    <w:p w14:paraId="0BE762D6" w14:textId="77777777" w:rsidR="002F75CB" w:rsidRDefault="002F75CB" w:rsidP="002F75CB">
      <w:pPr>
        <w:jc w:val="both"/>
        <w:rPr>
          <w:rFonts w:cs="Arial"/>
          <w:noProof w:val="0"/>
          <w:sz w:val="22"/>
          <w:szCs w:val="22"/>
        </w:rPr>
      </w:pPr>
    </w:p>
    <w:p w14:paraId="5D390197" w14:textId="77777777" w:rsidR="00E3473E" w:rsidRDefault="00E3473E" w:rsidP="002F75CB">
      <w:pPr>
        <w:jc w:val="both"/>
        <w:rPr>
          <w:rFonts w:cs="Arial"/>
          <w:noProof w:val="0"/>
          <w:sz w:val="22"/>
          <w:szCs w:val="22"/>
        </w:rPr>
      </w:pPr>
    </w:p>
    <w:p w14:paraId="6EFEE33B" w14:textId="77777777" w:rsidR="00E3473E" w:rsidRPr="002F75CB" w:rsidRDefault="00E3473E" w:rsidP="002F75CB">
      <w:pPr>
        <w:jc w:val="both"/>
        <w:rPr>
          <w:rFonts w:cs="Arial"/>
          <w:noProof w:val="0"/>
          <w:sz w:val="22"/>
          <w:szCs w:val="22"/>
        </w:rPr>
      </w:pPr>
    </w:p>
    <w:p w14:paraId="46C775D9" w14:textId="019768AF" w:rsidR="002F75CB" w:rsidRPr="002F75CB" w:rsidRDefault="002F75CB" w:rsidP="002F75CB">
      <w:pPr>
        <w:jc w:val="both"/>
        <w:rPr>
          <w:rFonts w:cs="Arial"/>
          <w:noProof w:val="0"/>
          <w:sz w:val="22"/>
          <w:szCs w:val="22"/>
        </w:rPr>
      </w:pPr>
      <w:r w:rsidRPr="002F75CB">
        <w:rPr>
          <w:rFonts w:cs="Arial"/>
          <w:noProof w:val="0"/>
          <w:sz w:val="22"/>
          <w:szCs w:val="22"/>
        </w:rPr>
        <w:t>____________________________</w:t>
      </w:r>
      <w:r w:rsidRPr="002F75CB">
        <w:rPr>
          <w:rFonts w:cs="Arial"/>
          <w:noProof w:val="0"/>
          <w:sz w:val="22"/>
          <w:szCs w:val="22"/>
        </w:rPr>
        <w:tab/>
      </w:r>
      <w:r w:rsidRPr="002F75CB">
        <w:rPr>
          <w:rFonts w:cs="Arial"/>
          <w:noProof w:val="0"/>
          <w:sz w:val="22"/>
          <w:szCs w:val="22"/>
        </w:rPr>
        <w:tab/>
      </w:r>
      <w:r w:rsidRPr="002F75CB">
        <w:rPr>
          <w:rFonts w:cs="Arial"/>
          <w:noProof w:val="0"/>
          <w:sz w:val="22"/>
          <w:szCs w:val="22"/>
        </w:rPr>
        <w:tab/>
        <w:t>__________________________</w:t>
      </w:r>
    </w:p>
    <w:p w14:paraId="6D00D1F5" w14:textId="48271AE4" w:rsidR="002F75CB" w:rsidRPr="002F75CB" w:rsidRDefault="002F75CB" w:rsidP="002F75CB">
      <w:pPr>
        <w:jc w:val="both"/>
        <w:rPr>
          <w:rFonts w:cs="Arial"/>
          <w:noProof w:val="0"/>
          <w:sz w:val="22"/>
          <w:szCs w:val="22"/>
        </w:rPr>
      </w:pPr>
      <w:r w:rsidRPr="002F75CB">
        <w:rPr>
          <w:rFonts w:cs="Arial"/>
          <w:noProof w:val="0"/>
          <w:sz w:val="22"/>
          <w:szCs w:val="22"/>
        </w:rPr>
        <w:t>Jiří Čunek</w:t>
      </w:r>
      <w:r w:rsidRPr="002F75CB">
        <w:rPr>
          <w:rFonts w:cs="Arial"/>
          <w:noProof w:val="0"/>
          <w:sz w:val="22"/>
          <w:szCs w:val="22"/>
        </w:rPr>
        <w:tab/>
      </w:r>
      <w:r w:rsidRPr="002F75CB">
        <w:rPr>
          <w:rFonts w:cs="Arial"/>
          <w:noProof w:val="0"/>
          <w:sz w:val="22"/>
          <w:szCs w:val="22"/>
        </w:rPr>
        <w:tab/>
      </w:r>
      <w:r w:rsidRPr="002F75CB">
        <w:rPr>
          <w:rFonts w:cs="Arial"/>
          <w:noProof w:val="0"/>
          <w:sz w:val="22"/>
          <w:szCs w:val="22"/>
        </w:rPr>
        <w:tab/>
      </w:r>
      <w:r w:rsidRPr="002F75CB">
        <w:rPr>
          <w:rFonts w:cs="Arial"/>
          <w:noProof w:val="0"/>
          <w:sz w:val="22"/>
          <w:szCs w:val="22"/>
        </w:rPr>
        <w:tab/>
      </w:r>
      <w:r w:rsidRPr="002F75CB">
        <w:rPr>
          <w:rFonts w:cs="Arial"/>
          <w:noProof w:val="0"/>
          <w:sz w:val="22"/>
          <w:szCs w:val="22"/>
        </w:rPr>
        <w:tab/>
      </w:r>
      <w:r w:rsidRPr="002F75CB">
        <w:rPr>
          <w:rFonts w:cs="Arial"/>
          <w:noProof w:val="0"/>
          <w:sz w:val="22"/>
          <w:szCs w:val="22"/>
        </w:rPr>
        <w:tab/>
      </w:r>
      <w:r w:rsidR="00A63360">
        <w:rPr>
          <w:rFonts w:cs="Arial"/>
          <w:noProof w:val="0"/>
          <w:sz w:val="22"/>
        </w:rPr>
        <w:t>Mgr. Jan Tejkal</w:t>
      </w:r>
      <w:r w:rsidRPr="002F75CB">
        <w:rPr>
          <w:rFonts w:cs="Arial"/>
          <w:noProof w:val="0"/>
          <w:sz w:val="22"/>
          <w:szCs w:val="22"/>
        </w:rPr>
        <w:t xml:space="preserve"> </w:t>
      </w:r>
    </w:p>
    <w:p w14:paraId="520FB2CF" w14:textId="2E6B9247" w:rsidR="00EC18AD" w:rsidRPr="00EC18AD" w:rsidRDefault="00B77A6F" w:rsidP="00BA06C1">
      <w:pPr>
        <w:tabs>
          <w:tab w:val="left" w:pos="4962"/>
        </w:tabs>
        <w:jc w:val="both"/>
        <w:rPr>
          <w:rFonts w:cs="Arial"/>
          <w:sz w:val="22"/>
          <w:szCs w:val="22"/>
        </w:rPr>
      </w:pPr>
      <w:r>
        <w:rPr>
          <w:rFonts w:cs="Arial"/>
          <w:noProof w:val="0"/>
          <w:sz w:val="22"/>
          <w:szCs w:val="22"/>
        </w:rPr>
        <w:t>h</w:t>
      </w:r>
      <w:r w:rsidR="002F75CB" w:rsidRPr="002F75CB">
        <w:rPr>
          <w:rFonts w:cs="Arial"/>
          <w:noProof w:val="0"/>
          <w:sz w:val="22"/>
          <w:szCs w:val="22"/>
        </w:rPr>
        <w:t>ejtman</w:t>
      </w:r>
      <w:r w:rsidR="002F75CB" w:rsidRPr="002F75CB">
        <w:rPr>
          <w:rFonts w:cs="Arial"/>
          <w:noProof w:val="0"/>
          <w:sz w:val="22"/>
          <w:szCs w:val="22"/>
        </w:rPr>
        <w:tab/>
      </w:r>
      <w:r w:rsidR="00A63360">
        <w:rPr>
          <w:rFonts w:cs="Arial"/>
          <w:noProof w:val="0"/>
          <w:sz w:val="22"/>
          <w:szCs w:val="22"/>
        </w:rPr>
        <w:t>jednatel</w:t>
      </w:r>
    </w:p>
    <w:sectPr w:rsidR="00EC18AD" w:rsidRPr="00EC18AD" w:rsidSect="005E516F">
      <w:headerReference w:type="default" r:id="rId8"/>
      <w:footerReference w:type="default" r:id="rId9"/>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773FD" w14:textId="77777777" w:rsidR="000D7DD8" w:rsidRDefault="000D7DD8" w:rsidP="005E516F">
      <w:r>
        <w:separator/>
      </w:r>
    </w:p>
  </w:endnote>
  <w:endnote w:type="continuationSeparator" w:id="0">
    <w:p w14:paraId="5A90EF38" w14:textId="77777777" w:rsidR="000D7DD8" w:rsidRDefault="000D7DD8" w:rsidP="005E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5FA3" w14:textId="77777777" w:rsidR="005E516F" w:rsidRDefault="005E516F" w:rsidP="005E516F">
    <w:pPr>
      <w:pStyle w:val="Zpat"/>
      <w:ind w:right="360"/>
    </w:pPr>
  </w:p>
  <w:p w14:paraId="17CBC46D" w14:textId="53F6A03D" w:rsidR="005E516F" w:rsidRPr="00F07B03" w:rsidRDefault="00F07B03" w:rsidP="00F07B03">
    <w:pPr>
      <w:pStyle w:val="Zpat"/>
      <w:jc w:val="center"/>
      <w:rPr>
        <w:rFonts w:cs="Arial"/>
        <w:sz w:val="18"/>
      </w:rPr>
    </w:pPr>
    <w:r w:rsidRPr="00C31CBD">
      <w:rPr>
        <w:rFonts w:cs="Arial"/>
        <w:sz w:val="18"/>
      </w:rPr>
      <w:t xml:space="preserve">Stránka </w:t>
    </w:r>
    <w:r w:rsidRPr="00C31CBD">
      <w:rPr>
        <w:rFonts w:cs="Arial"/>
        <w:b/>
        <w:bCs/>
        <w:sz w:val="18"/>
      </w:rPr>
      <w:fldChar w:fldCharType="begin"/>
    </w:r>
    <w:r w:rsidRPr="00C31CBD">
      <w:rPr>
        <w:rFonts w:cs="Arial"/>
        <w:b/>
        <w:bCs/>
        <w:sz w:val="18"/>
      </w:rPr>
      <w:instrText>PAGE</w:instrText>
    </w:r>
    <w:r w:rsidRPr="00C31CBD">
      <w:rPr>
        <w:rFonts w:cs="Arial"/>
        <w:b/>
        <w:bCs/>
        <w:sz w:val="18"/>
      </w:rPr>
      <w:fldChar w:fldCharType="separate"/>
    </w:r>
    <w:r w:rsidR="00752977">
      <w:rPr>
        <w:rFonts w:cs="Arial"/>
        <w:b/>
        <w:bCs/>
        <w:sz w:val="18"/>
      </w:rPr>
      <w:t>1</w:t>
    </w:r>
    <w:r w:rsidRPr="00C31CBD">
      <w:rPr>
        <w:rFonts w:cs="Arial"/>
        <w:b/>
        <w:bCs/>
        <w:sz w:val="18"/>
      </w:rPr>
      <w:fldChar w:fldCharType="end"/>
    </w:r>
    <w:r w:rsidRPr="00C31CBD">
      <w:rPr>
        <w:rFonts w:cs="Arial"/>
        <w:sz w:val="18"/>
      </w:rPr>
      <w:t xml:space="preserve"> z </w:t>
    </w:r>
    <w:r w:rsidRPr="00C31CBD">
      <w:rPr>
        <w:rFonts w:cs="Arial"/>
        <w:b/>
        <w:bCs/>
        <w:sz w:val="18"/>
      </w:rPr>
      <w:fldChar w:fldCharType="begin"/>
    </w:r>
    <w:r w:rsidRPr="00C31CBD">
      <w:rPr>
        <w:rFonts w:cs="Arial"/>
        <w:b/>
        <w:bCs/>
        <w:sz w:val="18"/>
      </w:rPr>
      <w:instrText>NUMPAGES</w:instrText>
    </w:r>
    <w:r w:rsidRPr="00C31CBD">
      <w:rPr>
        <w:rFonts w:cs="Arial"/>
        <w:b/>
        <w:bCs/>
        <w:sz w:val="18"/>
      </w:rPr>
      <w:fldChar w:fldCharType="separate"/>
    </w:r>
    <w:r w:rsidR="00752977">
      <w:rPr>
        <w:rFonts w:cs="Arial"/>
        <w:b/>
        <w:bCs/>
        <w:sz w:val="18"/>
      </w:rPr>
      <w:t>12</w:t>
    </w:r>
    <w:r w:rsidRPr="00C31CBD">
      <w:rPr>
        <w:rFonts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F8E09" w14:textId="77777777" w:rsidR="000D7DD8" w:rsidRDefault="000D7DD8" w:rsidP="005E516F">
      <w:r>
        <w:separator/>
      </w:r>
    </w:p>
  </w:footnote>
  <w:footnote w:type="continuationSeparator" w:id="0">
    <w:p w14:paraId="4980BF29" w14:textId="77777777" w:rsidR="000D7DD8" w:rsidRDefault="000D7DD8" w:rsidP="005E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E542" w14:textId="2E635465" w:rsidR="005E516F" w:rsidRPr="0096027A" w:rsidRDefault="000C3B2A" w:rsidP="000C3B2A">
    <w:pPr>
      <w:pStyle w:val="Zhlav"/>
      <w:rPr>
        <w:sz w:val="20"/>
      </w:rPr>
    </w:pPr>
    <w:r>
      <w:rPr>
        <w:sz w:val="20"/>
      </w:rPr>
      <w:tab/>
    </w:r>
    <w:r>
      <w:rPr>
        <w:sz w:val="20"/>
      </w:rPr>
      <w:tab/>
    </w:r>
    <w:r w:rsidR="005E516F" w:rsidRPr="0096027A">
      <w:rPr>
        <w:rFonts w:cs="Arial"/>
        <w:b/>
      </w:rPr>
      <w:drawing>
        <wp:inline distT="0" distB="0" distL="0" distR="0" wp14:anchorId="7CF9FB80" wp14:editId="1D325A68">
          <wp:extent cx="1600200" cy="495300"/>
          <wp:effectExtent l="0" t="0" r="0" b="0"/>
          <wp:docPr id="1" name="Obrázek 1" descr="z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p>
  <w:p w14:paraId="2816066B" w14:textId="77777777" w:rsidR="005E516F" w:rsidRDefault="005E51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860"/>
    <w:multiLevelType w:val="hybridMultilevel"/>
    <w:tmpl w:val="5ACA6B4A"/>
    <w:lvl w:ilvl="0" w:tplc="E0442F8C">
      <w:start w:val="1"/>
      <w:numFmt w:val="decimal"/>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1" w15:restartNumberingAfterBreak="0">
    <w:nsid w:val="094B3F02"/>
    <w:multiLevelType w:val="hybridMultilevel"/>
    <w:tmpl w:val="DE2A7ECC"/>
    <w:lvl w:ilvl="0" w:tplc="6F0226E0">
      <w:start w:val="1"/>
      <w:numFmt w:val="decimal"/>
      <w:lvlText w:val="5.%1"/>
      <w:lvlJc w:val="left"/>
      <w:pPr>
        <w:ind w:left="1287" w:hanging="360"/>
      </w:pPr>
      <w:rPr>
        <w:rFonts w:ascii="Arial" w:hAnsi="Arial" w:cs="Arial" w:hint="default"/>
      </w:r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 w15:restartNumberingAfterBreak="0">
    <w:nsid w:val="1021068E"/>
    <w:multiLevelType w:val="hybridMultilevel"/>
    <w:tmpl w:val="650CD4D4"/>
    <w:lvl w:ilvl="0" w:tplc="7F16CC12">
      <w:start w:val="1"/>
      <w:numFmt w:val="decimal"/>
      <w:lvlText w:val="6.%1"/>
      <w:lvlJc w:val="left"/>
      <w:pPr>
        <w:tabs>
          <w:tab w:val="num" w:pos="1080"/>
        </w:tabs>
        <w:ind w:left="1080" w:hanging="72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87C7864"/>
    <w:multiLevelType w:val="hybridMultilevel"/>
    <w:tmpl w:val="F48E81F6"/>
    <w:lvl w:ilvl="0" w:tplc="633EA270">
      <w:start w:val="4"/>
      <w:numFmt w:val="decimal"/>
      <w:lvlText w:val="%1."/>
      <w:lvlJc w:val="left"/>
      <w:pPr>
        <w:ind w:left="862"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6B2431"/>
    <w:multiLevelType w:val="hybridMultilevel"/>
    <w:tmpl w:val="2084E6B4"/>
    <w:lvl w:ilvl="0" w:tplc="4FF61DEC">
      <w:start w:val="1"/>
      <w:numFmt w:val="decimal"/>
      <w:lvlText w:val="11.%1"/>
      <w:lvlJc w:val="left"/>
      <w:pPr>
        <w:tabs>
          <w:tab w:val="num" w:pos="2113"/>
        </w:tabs>
        <w:ind w:left="2113" w:hanging="72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F7555C"/>
    <w:multiLevelType w:val="hybridMultilevel"/>
    <w:tmpl w:val="01BCFE52"/>
    <w:lvl w:ilvl="0" w:tplc="3D28B6EE">
      <w:start w:val="13"/>
      <w:numFmt w:val="decimal"/>
      <w:lvlText w:val="%1."/>
      <w:lvlJc w:val="left"/>
      <w:pPr>
        <w:tabs>
          <w:tab w:val="num" w:pos="720"/>
        </w:tabs>
        <w:ind w:left="720" w:hanging="360"/>
      </w:pPr>
      <w:rPr>
        <w:rFonts w:ascii="Arial" w:hAnsi="Arial" w:cs="Arial"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125060"/>
    <w:multiLevelType w:val="hybridMultilevel"/>
    <w:tmpl w:val="8A905FE2"/>
    <w:lvl w:ilvl="0" w:tplc="C09EE484">
      <w:start w:val="12"/>
      <w:numFmt w:val="decimal"/>
      <w:lvlText w:val="%1."/>
      <w:lvlJc w:val="left"/>
      <w:pPr>
        <w:tabs>
          <w:tab w:val="num" w:pos="1753"/>
        </w:tabs>
        <w:ind w:left="1753" w:hanging="360"/>
      </w:pPr>
      <w:rPr>
        <w:rFonts w:hint="default"/>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975743"/>
    <w:multiLevelType w:val="hybridMultilevel"/>
    <w:tmpl w:val="3416852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2DB10B96"/>
    <w:multiLevelType w:val="hybridMultilevel"/>
    <w:tmpl w:val="3D9E42A0"/>
    <w:lvl w:ilvl="0" w:tplc="A29A75DA">
      <w:start w:val="1"/>
      <w:numFmt w:val="decimal"/>
      <w:lvlText w:val="%1."/>
      <w:lvlJc w:val="left"/>
      <w:pPr>
        <w:tabs>
          <w:tab w:val="num" w:pos="720"/>
        </w:tabs>
        <w:ind w:left="720" w:hanging="360"/>
      </w:pPr>
      <w:rPr>
        <w:rFonts w:ascii="Arial" w:hAnsi="Arial" w:cs="Arial" w:hint="default"/>
        <w:b/>
        <w:i w:val="0"/>
      </w:rPr>
    </w:lvl>
    <w:lvl w:ilvl="1" w:tplc="D83E5F7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54F4719"/>
    <w:multiLevelType w:val="hybridMultilevel"/>
    <w:tmpl w:val="AE8CC4A2"/>
    <w:lvl w:ilvl="0" w:tplc="963CF27A">
      <w:start w:val="1"/>
      <w:numFmt w:val="bullet"/>
      <w:lvlText w:val="-"/>
      <w:lvlJc w:val="left"/>
      <w:pPr>
        <w:ind w:left="862" w:hanging="360"/>
      </w:pPr>
      <w:rPr>
        <w:rFonts w:ascii="Times New Roman" w:eastAsia="Times New Roman" w:hAnsi="Times New Roman" w:cs="Times New Roman" w:hint="default"/>
      </w:rPr>
    </w:lvl>
    <w:lvl w:ilvl="1" w:tplc="04050001">
      <w:start w:val="1"/>
      <w:numFmt w:val="bullet"/>
      <w:lvlText w:val=""/>
      <w:lvlJc w:val="left"/>
      <w:pPr>
        <w:ind w:left="1582" w:hanging="360"/>
      </w:pPr>
      <w:rPr>
        <w:rFonts w:ascii="Symbol" w:hAnsi="Symbol"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15:restartNumberingAfterBreak="0">
    <w:nsid w:val="38B23FA2"/>
    <w:multiLevelType w:val="hybridMultilevel"/>
    <w:tmpl w:val="FA60DBF4"/>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11" w15:restartNumberingAfterBreak="0">
    <w:nsid w:val="3C0F3C49"/>
    <w:multiLevelType w:val="hybridMultilevel"/>
    <w:tmpl w:val="C2141010"/>
    <w:lvl w:ilvl="0" w:tplc="290C155C">
      <w:start w:val="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C0F5AB1"/>
    <w:multiLevelType w:val="singleLevel"/>
    <w:tmpl w:val="6C4E78F6"/>
    <w:lvl w:ilvl="0">
      <w:start w:val="1"/>
      <w:numFmt w:val="decimal"/>
      <w:lvlText w:val="3.%1"/>
      <w:lvlJc w:val="left"/>
      <w:pPr>
        <w:ind w:left="360" w:hanging="360"/>
      </w:pPr>
      <w:rPr>
        <w:rFonts w:ascii="Arial" w:hAnsi="Arial" w:cs="Arial" w:hint="default"/>
        <w:sz w:val="22"/>
      </w:rPr>
    </w:lvl>
  </w:abstractNum>
  <w:abstractNum w:abstractNumId="13" w15:restartNumberingAfterBreak="0">
    <w:nsid w:val="3CD874C7"/>
    <w:multiLevelType w:val="hybridMultilevel"/>
    <w:tmpl w:val="CF102C98"/>
    <w:lvl w:ilvl="0" w:tplc="A8649D04">
      <w:start w:val="1"/>
      <w:numFmt w:val="decimal"/>
      <w:lvlText w:val="8.%1"/>
      <w:lvlJc w:val="left"/>
      <w:pPr>
        <w:tabs>
          <w:tab w:val="num" w:pos="862"/>
        </w:tabs>
        <w:ind w:left="862" w:hanging="360"/>
      </w:pPr>
      <w:rPr>
        <w:rFonts w:ascii="Arial" w:hAnsi="Arial" w:cs="Arial"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4" w15:restartNumberingAfterBreak="0">
    <w:nsid w:val="3D04012A"/>
    <w:multiLevelType w:val="hybridMultilevel"/>
    <w:tmpl w:val="2F10009E"/>
    <w:lvl w:ilvl="0" w:tplc="F99EA79C">
      <w:start w:val="1"/>
      <w:numFmt w:val="decimal"/>
      <w:lvlText w:val="4.%1"/>
      <w:lvlJc w:val="left"/>
      <w:pPr>
        <w:ind w:left="502" w:hanging="360"/>
      </w:pPr>
      <w:rPr>
        <w:rFonts w:ascii="Arial"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533981"/>
    <w:multiLevelType w:val="hybridMultilevel"/>
    <w:tmpl w:val="CB2E51CA"/>
    <w:lvl w:ilvl="0" w:tplc="963CF27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E74AC"/>
    <w:multiLevelType w:val="hybridMultilevel"/>
    <w:tmpl w:val="8294F5BC"/>
    <w:lvl w:ilvl="0" w:tplc="04050011">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4F012352"/>
    <w:multiLevelType w:val="hybridMultilevel"/>
    <w:tmpl w:val="E6B8E784"/>
    <w:lvl w:ilvl="0" w:tplc="6F0226E0">
      <w:start w:val="1"/>
      <w:numFmt w:val="decimal"/>
      <w:lvlText w:val="5.%1"/>
      <w:lvlJc w:val="left"/>
      <w:pPr>
        <w:tabs>
          <w:tab w:val="num" w:pos="1080"/>
        </w:tabs>
        <w:ind w:left="1080" w:hanging="720"/>
      </w:pPr>
      <w:rPr>
        <w:rFonts w:ascii="Arial"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993168"/>
    <w:multiLevelType w:val="hybridMultilevel"/>
    <w:tmpl w:val="2F98382A"/>
    <w:lvl w:ilvl="0" w:tplc="590EDB56">
      <w:start w:val="1"/>
      <w:numFmt w:val="decimal"/>
      <w:lvlText w:val="13.%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9364521"/>
    <w:multiLevelType w:val="hybridMultilevel"/>
    <w:tmpl w:val="43522374"/>
    <w:lvl w:ilvl="0" w:tplc="691E27D6">
      <w:start w:val="1"/>
      <w:numFmt w:val="decimal"/>
      <w:lvlText w:val="10.%1"/>
      <w:lvlJc w:val="left"/>
      <w:pPr>
        <w:tabs>
          <w:tab w:val="num" w:pos="2113"/>
        </w:tabs>
        <w:ind w:left="2113"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5654B8"/>
    <w:multiLevelType w:val="hybridMultilevel"/>
    <w:tmpl w:val="D326CEE0"/>
    <w:lvl w:ilvl="0" w:tplc="DC122F86">
      <w:start w:val="1"/>
      <w:numFmt w:val="decimal"/>
      <w:lvlText w:val="12.%1"/>
      <w:lvlJc w:val="left"/>
      <w:pPr>
        <w:ind w:left="720" w:hanging="360"/>
      </w:pPr>
      <w:rPr>
        <w:rFonts w:ascii="Arial"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862A4F"/>
    <w:multiLevelType w:val="hybridMultilevel"/>
    <w:tmpl w:val="C1BCBCDC"/>
    <w:lvl w:ilvl="0" w:tplc="B39623FA">
      <w:start w:val="1"/>
      <w:numFmt w:val="decimal"/>
      <w:lvlText w:val="2.%1"/>
      <w:lvlJc w:val="left"/>
      <w:pPr>
        <w:ind w:left="862" w:hanging="360"/>
      </w:pPr>
      <w:rPr>
        <w:rFonts w:ascii="Arial" w:hAnsi="Arial" w:cs="Arial" w:hint="default"/>
        <w:sz w:val="22"/>
      </w:rPr>
    </w:lvl>
    <w:lvl w:ilvl="1" w:tplc="04050019">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2" w15:restartNumberingAfterBreak="0">
    <w:nsid w:val="6E1327C6"/>
    <w:multiLevelType w:val="hybridMultilevel"/>
    <w:tmpl w:val="084240FC"/>
    <w:lvl w:ilvl="0" w:tplc="C78AA616">
      <w:start w:val="1"/>
      <w:numFmt w:val="decimal"/>
      <w:lvlText w:val="7.%1"/>
      <w:lvlJc w:val="left"/>
      <w:pPr>
        <w:ind w:left="862" w:hanging="360"/>
      </w:pPr>
      <w:rPr>
        <w:rFonts w:ascii="Calibri" w:hAnsi="Calibri" w:cs="Arial"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3" w15:restartNumberingAfterBreak="0">
    <w:nsid w:val="716D4546"/>
    <w:multiLevelType w:val="hybridMultilevel"/>
    <w:tmpl w:val="7E0652CE"/>
    <w:lvl w:ilvl="0" w:tplc="0405000F">
      <w:start w:val="1"/>
      <w:numFmt w:val="decimal"/>
      <w:lvlText w:val="%1."/>
      <w:lvlJc w:val="left"/>
      <w:pPr>
        <w:tabs>
          <w:tab w:val="num" w:pos="86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4" w15:restartNumberingAfterBreak="0">
    <w:nsid w:val="74F82B0B"/>
    <w:multiLevelType w:val="hybridMultilevel"/>
    <w:tmpl w:val="327072FA"/>
    <w:lvl w:ilvl="0" w:tplc="61CE8B9C">
      <w:start w:val="1"/>
      <w:numFmt w:val="decimal"/>
      <w:lvlText w:val="8.%1"/>
      <w:lvlJc w:val="left"/>
      <w:pPr>
        <w:tabs>
          <w:tab w:val="num" w:pos="862"/>
        </w:tabs>
        <w:ind w:left="862" w:hanging="360"/>
      </w:pPr>
      <w:rPr>
        <w:rFonts w:ascii="Arial" w:hAnsi="Arial" w:cs="Arial"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25" w15:restartNumberingAfterBreak="0">
    <w:nsid w:val="78371B90"/>
    <w:multiLevelType w:val="hybridMultilevel"/>
    <w:tmpl w:val="89F63968"/>
    <w:lvl w:ilvl="0" w:tplc="A29A75DA">
      <w:start w:val="1"/>
      <w:numFmt w:val="decimal"/>
      <w:lvlText w:val="%1."/>
      <w:lvlJc w:val="left"/>
      <w:pPr>
        <w:tabs>
          <w:tab w:val="num" w:pos="720"/>
        </w:tabs>
        <w:ind w:left="720" w:hanging="360"/>
      </w:pPr>
      <w:rPr>
        <w:rFonts w:ascii="Arial" w:hAnsi="Arial" w:cs="Arial"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9743C7D"/>
    <w:multiLevelType w:val="hybridMultilevel"/>
    <w:tmpl w:val="06CC40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934915"/>
    <w:multiLevelType w:val="hybridMultilevel"/>
    <w:tmpl w:val="1EBECCD6"/>
    <w:lvl w:ilvl="0" w:tplc="7136C384">
      <w:start w:val="1"/>
      <w:numFmt w:val="decimal"/>
      <w:lvlText w:val="7.%1"/>
      <w:lvlJc w:val="left"/>
      <w:pPr>
        <w:tabs>
          <w:tab w:val="num" w:pos="1080"/>
        </w:tabs>
        <w:ind w:left="1080" w:hanging="720"/>
      </w:pPr>
      <w:rPr>
        <w:rFonts w:ascii="Arial" w:hAnsi="Arial" w:cs="Arial" w:hint="default"/>
      </w:rPr>
    </w:lvl>
    <w:lvl w:ilvl="1" w:tplc="82F0D7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D4E73FB"/>
    <w:multiLevelType w:val="hybridMultilevel"/>
    <w:tmpl w:val="E2883C4A"/>
    <w:lvl w:ilvl="0" w:tplc="22904D4C">
      <w:start w:val="1"/>
      <w:numFmt w:val="decimal"/>
      <w:lvlText w:val="9.%1"/>
      <w:lvlJc w:val="left"/>
      <w:pPr>
        <w:tabs>
          <w:tab w:val="num" w:pos="862"/>
        </w:tabs>
        <w:ind w:left="862" w:hanging="360"/>
      </w:pPr>
      <w:rPr>
        <w:rFonts w:ascii="Arial" w:hAnsi="Arial" w:cs="Arial"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num w:numId="1">
    <w:abstractNumId w:val="25"/>
  </w:num>
  <w:num w:numId="2">
    <w:abstractNumId w:val="21"/>
  </w:num>
  <w:num w:numId="3">
    <w:abstractNumId w:val="12"/>
  </w:num>
  <w:num w:numId="4">
    <w:abstractNumId w:val="8"/>
  </w:num>
  <w:num w:numId="5">
    <w:abstractNumId w:val="17"/>
  </w:num>
  <w:num w:numId="6">
    <w:abstractNumId w:val="2"/>
  </w:num>
  <w:num w:numId="7">
    <w:abstractNumId w:val="27"/>
  </w:num>
  <w:num w:numId="8">
    <w:abstractNumId w:val="18"/>
  </w:num>
  <w:num w:numId="9">
    <w:abstractNumId w:val="9"/>
  </w:num>
  <w:num w:numId="10">
    <w:abstractNumId w:val="19"/>
  </w:num>
  <w:num w:numId="11">
    <w:abstractNumId w:val="13"/>
  </w:num>
  <w:num w:numId="12">
    <w:abstractNumId w:val="23"/>
  </w:num>
  <w:num w:numId="13">
    <w:abstractNumId w:val="4"/>
  </w:num>
  <w:num w:numId="14">
    <w:abstractNumId w:val="15"/>
  </w:num>
  <w:num w:numId="15">
    <w:abstractNumId w:val="24"/>
  </w:num>
  <w:num w:numId="16">
    <w:abstractNumId w:val="0"/>
  </w:num>
  <w:num w:numId="17">
    <w:abstractNumId w:val="28"/>
  </w:num>
  <w:num w:numId="18">
    <w:abstractNumId w:val="3"/>
  </w:num>
  <w:num w:numId="19">
    <w:abstractNumId w:val="7"/>
  </w:num>
  <w:num w:numId="20">
    <w:abstractNumId w:val="14"/>
  </w:num>
  <w:num w:numId="21">
    <w:abstractNumId w:val="22"/>
  </w:num>
  <w:num w:numId="22">
    <w:abstractNumId w:val="16"/>
  </w:num>
  <w:num w:numId="23">
    <w:abstractNumId w:val="26"/>
  </w:num>
  <w:num w:numId="24">
    <w:abstractNumId w:val="6"/>
  </w:num>
  <w:num w:numId="25">
    <w:abstractNumId w:val="20"/>
  </w:num>
  <w:num w:numId="26">
    <w:abstractNumId w:val="5"/>
  </w:num>
  <w:num w:numId="27">
    <w:abstractNumId w:val="1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6F"/>
    <w:rsid w:val="00017D28"/>
    <w:rsid w:val="0004203C"/>
    <w:rsid w:val="00046990"/>
    <w:rsid w:val="000559EF"/>
    <w:rsid w:val="000617CE"/>
    <w:rsid w:val="00066DD7"/>
    <w:rsid w:val="00070153"/>
    <w:rsid w:val="000705EB"/>
    <w:rsid w:val="00070A82"/>
    <w:rsid w:val="00074567"/>
    <w:rsid w:val="00077185"/>
    <w:rsid w:val="00080460"/>
    <w:rsid w:val="0008231E"/>
    <w:rsid w:val="00084B6F"/>
    <w:rsid w:val="000908ED"/>
    <w:rsid w:val="00092AD0"/>
    <w:rsid w:val="0009388B"/>
    <w:rsid w:val="00096A56"/>
    <w:rsid w:val="00096D93"/>
    <w:rsid w:val="000B3B66"/>
    <w:rsid w:val="000C3B2A"/>
    <w:rsid w:val="000C5176"/>
    <w:rsid w:val="000C6901"/>
    <w:rsid w:val="000D19AD"/>
    <w:rsid w:val="000D4FDE"/>
    <w:rsid w:val="000D705E"/>
    <w:rsid w:val="000D7DD8"/>
    <w:rsid w:val="000F01B7"/>
    <w:rsid w:val="000F2266"/>
    <w:rsid w:val="00101B8A"/>
    <w:rsid w:val="00102AD7"/>
    <w:rsid w:val="001074A9"/>
    <w:rsid w:val="0011065D"/>
    <w:rsid w:val="0011767F"/>
    <w:rsid w:val="001200CF"/>
    <w:rsid w:val="00124B03"/>
    <w:rsid w:val="00131AFE"/>
    <w:rsid w:val="00133951"/>
    <w:rsid w:val="0013582B"/>
    <w:rsid w:val="001454BC"/>
    <w:rsid w:val="001648A1"/>
    <w:rsid w:val="0017272C"/>
    <w:rsid w:val="00173416"/>
    <w:rsid w:val="001A15B2"/>
    <w:rsid w:val="001A38F2"/>
    <w:rsid w:val="001A62F2"/>
    <w:rsid w:val="001B0D11"/>
    <w:rsid w:val="001B66FB"/>
    <w:rsid w:val="001D27F0"/>
    <w:rsid w:val="001D4FA6"/>
    <w:rsid w:val="001D6BF9"/>
    <w:rsid w:val="001E6A68"/>
    <w:rsid w:val="00202D87"/>
    <w:rsid w:val="002041F2"/>
    <w:rsid w:val="0020454F"/>
    <w:rsid w:val="00207BD1"/>
    <w:rsid w:val="002207B3"/>
    <w:rsid w:val="00221A54"/>
    <w:rsid w:val="002440FE"/>
    <w:rsid w:val="0024759C"/>
    <w:rsid w:val="002518C6"/>
    <w:rsid w:val="00260B99"/>
    <w:rsid w:val="00271604"/>
    <w:rsid w:val="00276EA4"/>
    <w:rsid w:val="002822EB"/>
    <w:rsid w:val="00282BF7"/>
    <w:rsid w:val="00283D21"/>
    <w:rsid w:val="00284668"/>
    <w:rsid w:val="00287DE0"/>
    <w:rsid w:val="002A231E"/>
    <w:rsid w:val="002A63AE"/>
    <w:rsid w:val="002B6514"/>
    <w:rsid w:val="002C3E7D"/>
    <w:rsid w:val="002C67B7"/>
    <w:rsid w:val="002D4202"/>
    <w:rsid w:val="002E1CEF"/>
    <w:rsid w:val="002E38E6"/>
    <w:rsid w:val="002F75CB"/>
    <w:rsid w:val="00304566"/>
    <w:rsid w:val="00315343"/>
    <w:rsid w:val="003248AE"/>
    <w:rsid w:val="00327F21"/>
    <w:rsid w:val="0033665A"/>
    <w:rsid w:val="00337766"/>
    <w:rsid w:val="00353E93"/>
    <w:rsid w:val="003543AC"/>
    <w:rsid w:val="0035645F"/>
    <w:rsid w:val="00363AF6"/>
    <w:rsid w:val="00370B6A"/>
    <w:rsid w:val="00372D89"/>
    <w:rsid w:val="00374003"/>
    <w:rsid w:val="003819FF"/>
    <w:rsid w:val="00392254"/>
    <w:rsid w:val="003D3CC5"/>
    <w:rsid w:val="003D54EB"/>
    <w:rsid w:val="003E0B62"/>
    <w:rsid w:val="003E2205"/>
    <w:rsid w:val="003E31BD"/>
    <w:rsid w:val="003F2CCC"/>
    <w:rsid w:val="003F462C"/>
    <w:rsid w:val="003F4B4E"/>
    <w:rsid w:val="00404741"/>
    <w:rsid w:val="00404A2E"/>
    <w:rsid w:val="00411AEF"/>
    <w:rsid w:val="00414B12"/>
    <w:rsid w:val="004228F7"/>
    <w:rsid w:val="00424D98"/>
    <w:rsid w:val="00426F8A"/>
    <w:rsid w:val="004274AC"/>
    <w:rsid w:val="00433C28"/>
    <w:rsid w:val="004347EC"/>
    <w:rsid w:val="00434C96"/>
    <w:rsid w:val="004400F9"/>
    <w:rsid w:val="004405BA"/>
    <w:rsid w:val="0045292A"/>
    <w:rsid w:val="00462FE0"/>
    <w:rsid w:val="00465F7B"/>
    <w:rsid w:val="004700C6"/>
    <w:rsid w:val="0047538A"/>
    <w:rsid w:val="00481EE4"/>
    <w:rsid w:val="0048425E"/>
    <w:rsid w:val="0048432C"/>
    <w:rsid w:val="004850D6"/>
    <w:rsid w:val="00486139"/>
    <w:rsid w:val="004B414A"/>
    <w:rsid w:val="004D1DF6"/>
    <w:rsid w:val="004D5E16"/>
    <w:rsid w:val="004D7B72"/>
    <w:rsid w:val="0050103A"/>
    <w:rsid w:val="00502738"/>
    <w:rsid w:val="00520C16"/>
    <w:rsid w:val="00533B18"/>
    <w:rsid w:val="00555B90"/>
    <w:rsid w:val="00557B8F"/>
    <w:rsid w:val="005638CA"/>
    <w:rsid w:val="00564D60"/>
    <w:rsid w:val="00566CD9"/>
    <w:rsid w:val="00570AC1"/>
    <w:rsid w:val="00571CDA"/>
    <w:rsid w:val="00572E4C"/>
    <w:rsid w:val="005831F1"/>
    <w:rsid w:val="00583A66"/>
    <w:rsid w:val="00584DD7"/>
    <w:rsid w:val="005865C1"/>
    <w:rsid w:val="005C20D7"/>
    <w:rsid w:val="005C7E58"/>
    <w:rsid w:val="005D132E"/>
    <w:rsid w:val="005E1424"/>
    <w:rsid w:val="005E516F"/>
    <w:rsid w:val="005E70F9"/>
    <w:rsid w:val="00604D22"/>
    <w:rsid w:val="006051CC"/>
    <w:rsid w:val="00611D77"/>
    <w:rsid w:val="0061291B"/>
    <w:rsid w:val="0061671C"/>
    <w:rsid w:val="00621121"/>
    <w:rsid w:val="0062189D"/>
    <w:rsid w:val="00633158"/>
    <w:rsid w:val="006375FE"/>
    <w:rsid w:val="00651B15"/>
    <w:rsid w:val="00662C98"/>
    <w:rsid w:val="006667F0"/>
    <w:rsid w:val="00667774"/>
    <w:rsid w:val="00670451"/>
    <w:rsid w:val="00684659"/>
    <w:rsid w:val="00685A92"/>
    <w:rsid w:val="00696E8F"/>
    <w:rsid w:val="006A66C6"/>
    <w:rsid w:val="006B1032"/>
    <w:rsid w:val="006D003B"/>
    <w:rsid w:val="006D29B0"/>
    <w:rsid w:val="006D6FFD"/>
    <w:rsid w:val="006E6EA9"/>
    <w:rsid w:val="006F2E63"/>
    <w:rsid w:val="006F7252"/>
    <w:rsid w:val="00703329"/>
    <w:rsid w:val="00716753"/>
    <w:rsid w:val="00722FF3"/>
    <w:rsid w:val="00726424"/>
    <w:rsid w:val="0073100B"/>
    <w:rsid w:val="007440ED"/>
    <w:rsid w:val="00752977"/>
    <w:rsid w:val="00766AA8"/>
    <w:rsid w:val="00771FB4"/>
    <w:rsid w:val="00772345"/>
    <w:rsid w:val="00773E55"/>
    <w:rsid w:val="00795DC0"/>
    <w:rsid w:val="007A75DF"/>
    <w:rsid w:val="007C223C"/>
    <w:rsid w:val="007F0703"/>
    <w:rsid w:val="007F24AB"/>
    <w:rsid w:val="007F268E"/>
    <w:rsid w:val="00800967"/>
    <w:rsid w:val="00804AB7"/>
    <w:rsid w:val="00811378"/>
    <w:rsid w:val="0081273B"/>
    <w:rsid w:val="00814BE7"/>
    <w:rsid w:val="00827C04"/>
    <w:rsid w:val="00832211"/>
    <w:rsid w:val="0083295B"/>
    <w:rsid w:val="00835E35"/>
    <w:rsid w:val="00844DF6"/>
    <w:rsid w:val="0086380E"/>
    <w:rsid w:val="00866B91"/>
    <w:rsid w:val="008719B8"/>
    <w:rsid w:val="008735A8"/>
    <w:rsid w:val="00873BDD"/>
    <w:rsid w:val="00881663"/>
    <w:rsid w:val="00882406"/>
    <w:rsid w:val="00891F60"/>
    <w:rsid w:val="00895A5F"/>
    <w:rsid w:val="008B5BC6"/>
    <w:rsid w:val="008C19F1"/>
    <w:rsid w:val="008D1E3C"/>
    <w:rsid w:val="008D220C"/>
    <w:rsid w:val="008D49F8"/>
    <w:rsid w:val="008F5EE9"/>
    <w:rsid w:val="00901D87"/>
    <w:rsid w:val="00904B17"/>
    <w:rsid w:val="009177A1"/>
    <w:rsid w:val="0094240B"/>
    <w:rsid w:val="009547D4"/>
    <w:rsid w:val="00972847"/>
    <w:rsid w:val="00990838"/>
    <w:rsid w:val="009A3664"/>
    <w:rsid w:val="009A578D"/>
    <w:rsid w:val="009B50DF"/>
    <w:rsid w:val="009E0885"/>
    <w:rsid w:val="00A017CA"/>
    <w:rsid w:val="00A04DED"/>
    <w:rsid w:val="00A1159B"/>
    <w:rsid w:val="00A1402F"/>
    <w:rsid w:val="00A27147"/>
    <w:rsid w:val="00A402DE"/>
    <w:rsid w:val="00A41072"/>
    <w:rsid w:val="00A575C6"/>
    <w:rsid w:val="00A62620"/>
    <w:rsid w:val="00A63360"/>
    <w:rsid w:val="00A925DC"/>
    <w:rsid w:val="00A94CD8"/>
    <w:rsid w:val="00A971FE"/>
    <w:rsid w:val="00AA5773"/>
    <w:rsid w:val="00AC32A4"/>
    <w:rsid w:val="00AC472C"/>
    <w:rsid w:val="00AD1920"/>
    <w:rsid w:val="00AD4210"/>
    <w:rsid w:val="00AE0A0F"/>
    <w:rsid w:val="00AE1813"/>
    <w:rsid w:val="00AE345B"/>
    <w:rsid w:val="00AF4CE3"/>
    <w:rsid w:val="00B007F4"/>
    <w:rsid w:val="00B1056F"/>
    <w:rsid w:val="00B113D5"/>
    <w:rsid w:val="00B13B8F"/>
    <w:rsid w:val="00B14C1A"/>
    <w:rsid w:val="00B17734"/>
    <w:rsid w:val="00B26334"/>
    <w:rsid w:val="00B34EC3"/>
    <w:rsid w:val="00B43417"/>
    <w:rsid w:val="00B52158"/>
    <w:rsid w:val="00B66230"/>
    <w:rsid w:val="00B73D7F"/>
    <w:rsid w:val="00B77A6F"/>
    <w:rsid w:val="00B802E9"/>
    <w:rsid w:val="00B81B02"/>
    <w:rsid w:val="00B82162"/>
    <w:rsid w:val="00B82FA8"/>
    <w:rsid w:val="00BA04E2"/>
    <w:rsid w:val="00BA06C1"/>
    <w:rsid w:val="00BB3C84"/>
    <w:rsid w:val="00BE09D4"/>
    <w:rsid w:val="00BE21CA"/>
    <w:rsid w:val="00BE2D3C"/>
    <w:rsid w:val="00BF4443"/>
    <w:rsid w:val="00BF53D2"/>
    <w:rsid w:val="00C0235B"/>
    <w:rsid w:val="00C226ED"/>
    <w:rsid w:val="00C4526D"/>
    <w:rsid w:val="00C502C7"/>
    <w:rsid w:val="00C57773"/>
    <w:rsid w:val="00C64CD9"/>
    <w:rsid w:val="00C838AD"/>
    <w:rsid w:val="00C91155"/>
    <w:rsid w:val="00C9324A"/>
    <w:rsid w:val="00CA1C2C"/>
    <w:rsid w:val="00CA2866"/>
    <w:rsid w:val="00CB75B3"/>
    <w:rsid w:val="00CC497F"/>
    <w:rsid w:val="00CD4A74"/>
    <w:rsid w:val="00CD6CDB"/>
    <w:rsid w:val="00CE0A19"/>
    <w:rsid w:val="00CE4C30"/>
    <w:rsid w:val="00CF1426"/>
    <w:rsid w:val="00CF5C24"/>
    <w:rsid w:val="00D06787"/>
    <w:rsid w:val="00D07247"/>
    <w:rsid w:val="00D122CC"/>
    <w:rsid w:val="00D23350"/>
    <w:rsid w:val="00D34521"/>
    <w:rsid w:val="00D35FB1"/>
    <w:rsid w:val="00D36DAD"/>
    <w:rsid w:val="00D427DD"/>
    <w:rsid w:val="00D51BA1"/>
    <w:rsid w:val="00D525B2"/>
    <w:rsid w:val="00D56B06"/>
    <w:rsid w:val="00D72875"/>
    <w:rsid w:val="00D755CF"/>
    <w:rsid w:val="00D803B0"/>
    <w:rsid w:val="00D95687"/>
    <w:rsid w:val="00D96E73"/>
    <w:rsid w:val="00DA15D3"/>
    <w:rsid w:val="00DA6FAC"/>
    <w:rsid w:val="00DB11CD"/>
    <w:rsid w:val="00DB2E14"/>
    <w:rsid w:val="00DB32B9"/>
    <w:rsid w:val="00DB65F1"/>
    <w:rsid w:val="00DB76C8"/>
    <w:rsid w:val="00DC061F"/>
    <w:rsid w:val="00DC2CD9"/>
    <w:rsid w:val="00DC4056"/>
    <w:rsid w:val="00DD16F7"/>
    <w:rsid w:val="00DD555A"/>
    <w:rsid w:val="00DD7A30"/>
    <w:rsid w:val="00DF2D18"/>
    <w:rsid w:val="00E13250"/>
    <w:rsid w:val="00E3218A"/>
    <w:rsid w:val="00E3473E"/>
    <w:rsid w:val="00E47068"/>
    <w:rsid w:val="00E524BD"/>
    <w:rsid w:val="00E560AA"/>
    <w:rsid w:val="00E57E9B"/>
    <w:rsid w:val="00E62EBE"/>
    <w:rsid w:val="00E6471E"/>
    <w:rsid w:val="00E75159"/>
    <w:rsid w:val="00E80AE5"/>
    <w:rsid w:val="00E81746"/>
    <w:rsid w:val="00E82178"/>
    <w:rsid w:val="00E96A59"/>
    <w:rsid w:val="00EA355B"/>
    <w:rsid w:val="00EA7E7F"/>
    <w:rsid w:val="00EB59CD"/>
    <w:rsid w:val="00EC18AD"/>
    <w:rsid w:val="00EC3AC1"/>
    <w:rsid w:val="00EC6543"/>
    <w:rsid w:val="00ED6D85"/>
    <w:rsid w:val="00F00284"/>
    <w:rsid w:val="00F07B03"/>
    <w:rsid w:val="00F13335"/>
    <w:rsid w:val="00F13609"/>
    <w:rsid w:val="00F13CFE"/>
    <w:rsid w:val="00F15DFF"/>
    <w:rsid w:val="00F20173"/>
    <w:rsid w:val="00F24DEC"/>
    <w:rsid w:val="00F366BD"/>
    <w:rsid w:val="00F42327"/>
    <w:rsid w:val="00F443A3"/>
    <w:rsid w:val="00F47E5F"/>
    <w:rsid w:val="00F52EB0"/>
    <w:rsid w:val="00F610AD"/>
    <w:rsid w:val="00F83ED6"/>
    <w:rsid w:val="00F97F59"/>
    <w:rsid w:val="00FB2BD9"/>
    <w:rsid w:val="00FB5BA1"/>
    <w:rsid w:val="00FC3B0B"/>
    <w:rsid w:val="00FF65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2AFE2"/>
  <w15:chartTrackingRefBased/>
  <w15:docId w15:val="{9EA62EEF-11DF-46CC-B66D-7661194E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516F"/>
    <w:pPr>
      <w:spacing w:after="0" w:line="240" w:lineRule="auto"/>
    </w:pPr>
    <w:rPr>
      <w:rFonts w:ascii="Arial" w:eastAsia="Times New Roman" w:hAnsi="Arial" w:cs="Times New Roman"/>
      <w:noProof/>
      <w:sz w:val="24"/>
      <w:szCs w:val="20"/>
      <w:lang w:eastAsia="cs-CZ"/>
    </w:rPr>
  </w:style>
  <w:style w:type="paragraph" w:styleId="Nadpis1">
    <w:name w:val="heading 1"/>
    <w:basedOn w:val="Normln"/>
    <w:next w:val="Normln"/>
    <w:link w:val="Nadpis1Char"/>
    <w:qFormat/>
    <w:rsid w:val="005E516F"/>
    <w:pPr>
      <w:keepNext/>
      <w:spacing w:before="120"/>
      <w:ind w:left="1440" w:firstLine="720"/>
      <w:outlineLvl w:val="0"/>
    </w:pPr>
    <w:rPr>
      <w:b/>
      <w:noProof w:val="0"/>
      <w:snapToGrid w:val="0"/>
      <w:sz w:val="40"/>
    </w:rPr>
  </w:style>
  <w:style w:type="paragraph" w:styleId="Nadpis6">
    <w:name w:val="heading 6"/>
    <w:basedOn w:val="Normln"/>
    <w:next w:val="Normln"/>
    <w:link w:val="Nadpis6Char"/>
    <w:uiPriority w:val="9"/>
    <w:semiHidden/>
    <w:unhideWhenUsed/>
    <w:qFormat/>
    <w:rsid w:val="002F75CB"/>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E516F"/>
    <w:rPr>
      <w:rFonts w:ascii="Arial" w:eastAsia="Times New Roman" w:hAnsi="Arial" w:cs="Times New Roman"/>
      <w:b/>
      <w:snapToGrid w:val="0"/>
      <w:sz w:val="40"/>
      <w:szCs w:val="20"/>
      <w:lang w:eastAsia="cs-CZ"/>
    </w:rPr>
  </w:style>
  <w:style w:type="paragraph" w:customStyle="1" w:styleId="Normln0">
    <w:name w:val="Normální~"/>
    <w:basedOn w:val="Normln"/>
    <w:rsid w:val="005E516F"/>
    <w:pPr>
      <w:widowControl w:val="0"/>
    </w:pPr>
  </w:style>
  <w:style w:type="character" w:styleId="Hypertextovodkaz">
    <w:name w:val="Hyperlink"/>
    <w:rsid w:val="005E516F"/>
    <w:rPr>
      <w:color w:val="0000FF"/>
      <w:u w:val="single"/>
    </w:rPr>
  </w:style>
  <w:style w:type="paragraph" w:styleId="Zhlav">
    <w:name w:val="header"/>
    <w:basedOn w:val="Normln"/>
    <w:link w:val="ZhlavChar"/>
    <w:uiPriority w:val="99"/>
    <w:unhideWhenUsed/>
    <w:rsid w:val="005E516F"/>
    <w:pPr>
      <w:tabs>
        <w:tab w:val="center" w:pos="4536"/>
        <w:tab w:val="right" w:pos="9072"/>
      </w:tabs>
    </w:pPr>
  </w:style>
  <w:style w:type="character" w:customStyle="1" w:styleId="ZhlavChar">
    <w:name w:val="Záhlaví Char"/>
    <w:basedOn w:val="Standardnpsmoodstavce"/>
    <w:link w:val="Zhlav"/>
    <w:uiPriority w:val="99"/>
    <w:rsid w:val="005E516F"/>
    <w:rPr>
      <w:rFonts w:ascii="Arial" w:eastAsia="Times New Roman" w:hAnsi="Arial" w:cs="Times New Roman"/>
      <w:noProof/>
      <w:sz w:val="24"/>
      <w:szCs w:val="20"/>
      <w:lang w:eastAsia="cs-CZ"/>
    </w:rPr>
  </w:style>
  <w:style w:type="paragraph" w:styleId="Zpat">
    <w:name w:val="footer"/>
    <w:basedOn w:val="Normln"/>
    <w:link w:val="ZpatChar"/>
    <w:uiPriority w:val="99"/>
    <w:unhideWhenUsed/>
    <w:rsid w:val="005E516F"/>
    <w:pPr>
      <w:tabs>
        <w:tab w:val="center" w:pos="4536"/>
        <w:tab w:val="right" w:pos="9072"/>
      </w:tabs>
    </w:pPr>
  </w:style>
  <w:style w:type="character" w:customStyle="1" w:styleId="ZpatChar">
    <w:name w:val="Zápatí Char"/>
    <w:basedOn w:val="Standardnpsmoodstavce"/>
    <w:link w:val="Zpat"/>
    <w:uiPriority w:val="99"/>
    <w:rsid w:val="005E516F"/>
    <w:rPr>
      <w:rFonts w:ascii="Arial" w:eastAsia="Times New Roman" w:hAnsi="Arial" w:cs="Times New Roman"/>
      <w:noProof/>
      <w:sz w:val="24"/>
      <w:szCs w:val="20"/>
      <w:lang w:eastAsia="cs-CZ"/>
    </w:rPr>
  </w:style>
  <w:style w:type="paragraph" w:styleId="Zkladntext">
    <w:name w:val="Body Text"/>
    <w:basedOn w:val="Normln"/>
    <w:link w:val="ZkladntextChar"/>
    <w:rsid w:val="005E516F"/>
  </w:style>
  <w:style w:type="character" w:customStyle="1" w:styleId="ZkladntextChar">
    <w:name w:val="Základní text Char"/>
    <w:basedOn w:val="Standardnpsmoodstavce"/>
    <w:link w:val="Zkladntext"/>
    <w:rsid w:val="005E516F"/>
    <w:rPr>
      <w:rFonts w:ascii="Arial" w:eastAsia="Times New Roman" w:hAnsi="Arial" w:cs="Times New Roman"/>
      <w:noProof/>
      <w:sz w:val="24"/>
      <w:szCs w:val="20"/>
      <w:lang w:eastAsia="cs-CZ"/>
    </w:rPr>
  </w:style>
  <w:style w:type="character" w:customStyle="1" w:styleId="ZkladntextodsazenChar">
    <w:name w:val="Základní text odsazený Char"/>
    <w:semiHidden/>
    <w:rsid w:val="005E516F"/>
    <w:rPr>
      <w:rFonts w:ascii="Times New Roman" w:eastAsia="Times New Roman" w:hAnsi="Times New Roman" w:cs="Times New Roman"/>
      <w:noProof/>
      <w:sz w:val="24"/>
      <w:szCs w:val="20"/>
      <w:lang w:eastAsia="cs-CZ"/>
    </w:rPr>
  </w:style>
  <w:style w:type="paragraph" w:styleId="Zkladntextodsazen2">
    <w:name w:val="Body Text Indent 2"/>
    <w:basedOn w:val="Normln"/>
    <w:link w:val="Zkladntextodsazen2Char"/>
    <w:rsid w:val="005E516F"/>
  </w:style>
  <w:style w:type="character" w:customStyle="1" w:styleId="Zkladntextodsazen2Char">
    <w:name w:val="Základní text odsazený 2 Char"/>
    <w:basedOn w:val="Standardnpsmoodstavce"/>
    <w:link w:val="Zkladntextodsazen2"/>
    <w:rsid w:val="005E516F"/>
    <w:rPr>
      <w:rFonts w:ascii="Arial" w:eastAsia="Times New Roman" w:hAnsi="Arial" w:cs="Times New Roman"/>
      <w:noProof/>
      <w:sz w:val="24"/>
      <w:szCs w:val="20"/>
      <w:lang w:eastAsia="cs-CZ"/>
    </w:rPr>
  </w:style>
  <w:style w:type="paragraph" w:styleId="Odstavecseseznamem">
    <w:name w:val="List Paragraph"/>
    <w:basedOn w:val="Normln"/>
    <w:link w:val="OdstavecseseznamemChar"/>
    <w:uiPriority w:val="34"/>
    <w:qFormat/>
    <w:rsid w:val="005E516F"/>
    <w:pPr>
      <w:ind w:left="708"/>
    </w:pPr>
  </w:style>
  <w:style w:type="character" w:customStyle="1" w:styleId="OdstavecseseznamemChar">
    <w:name w:val="Odstavec se seznamem Char"/>
    <w:link w:val="Odstavecseseznamem"/>
    <w:uiPriority w:val="34"/>
    <w:rsid w:val="005E516F"/>
    <w:rPr>
      <w:rFonts w:ascii="Arial" w:eastAsia="Times New Roman" w:hAnsi="Arial" w:cs="Times New Roman"/>
      <w:noProof/>
      <w:sz w:val="24"/>
      <w:szCs w:val="20"/>
      <w:lang w:eastAsia="cs-CZ"/>
    </w:rPr>
  </w:style>
  <w:style w:type="character" w:customStyle="1" w:styleId="FontStyle18">
    <w:name w:val="Font Style18"/>
    <w:uiPriority w:val="99"/>
    <w:rsid w:val="00F42327"/>
    <w:rPr>
      <w:rFonts w:ascii="Arial" w:hAnsi="Arial" w:cs="Arial"/>
      <w:sz w:val="20"/>
      <w:szCs w:val="20"/>
    </w:rPr>
  </w:style>
  <w:style w:type="paragraph" w:customStyle="1" w:styleId="Style6">
    <w:name w:val="Style6"/>
    <w:basedOn w:val="Normln"/>
    <w:uiPriority w:val="99"/>
    <w:rsid w:val="008F5EE9"/>
    <w:pPr>
      <w:widowControl w:val="0"/>
      <w:autoSpaceDE w:val="0"/>
      <w:autoSpaceDN w:val="0"/>
      <w:adjustRightInd w:val="0"/>
      <w:spacing w:line="256" w:lineRule="exact"/>
    </w:pPr>
    <w:rPr>
      <w:rFonts w:cs="Arial"/>
      <w:noProof w:val="0"/>
      <w:szCs w:val="24"/>
    </w:rPr>
  </w:style>
  <w:style w:type="paragraph" w:styleId="Textbubliny">
    <w:name w:val="Balloon Text"/>
    <w:basedOn w:val="Normln"/>
    <w:link w:val="TextbublinyChar"/>
    <w:uiPriority w:val="99"/>
    <w:semiHidden/>
    <w:unhideWhenUsed/>
    <w:rsid w:val="0009388B"/>
    <w:rPr>
      <w:rFonts w:ascii="Tahoma" w:hAnsi="Tahoma" w:cs="Tahoma"/>
      <w:sz w:val="16"/>
      <w:szCs w:val="16"/>
    </w:rPr>
  </w:style>
  <w:style w:type="character" w:customStyle="1" w:styleId="TextbublinyChar">
    <w:name w:val="Text bubliny Char"/>
    <w:basedOn w:val="Standardnpsmoodstavce"/>
    <w:link w:val="Textbubliny"/>
    <w:uiPriority w:val="99"/>
    <w:semiHidden/>
    <w:rsid w:val="0009388B"/>
    <w:rPr>
      <w:rFonts w:ascii="Tahoma" w:eastAsia="Times New Roman" w:hAnsi="Tahoma" w:cs="Tahoma"/>
      <w:noProof/>
      <w:sz w:val="16"/>
      <w:szCs w:val="16"/>
      <w:lang w:eastAsia="cs-CZ"/>
    </w:rPr>
  </w:style>
  <w:style w:type="character" w:styleId="Odkaznakoment">
    <w:name w:val="annotation reference"/>
    <w:basedOn w:val="Standardnpsmoodstavce"/>
    <w:uiPriority w:val="99"/>
    <w:semiHidden/>
    <w:unhideWhenUsed/>
    <w:rsid w:val="0020454F"/>
    <w:rPr>
      <w:sz w:val="16"/>
      <w:szCs w:val="16"/>
    </w:rPr>
  </w:style>
  <w:style w:type="paragraph" w:styleId="Textkomente">
    <w:name w:val="annotation text"/>
    <w:basedOn w:val="Normln"/>
    <w:link w:val="TextkomenteChar"/>
    <w:uiPriority w:val="99"/>
    <w:semiHidden/>
    <w:unhideWhenUsed/>
    <w:rsid w:val="0020454F"/>
    <w:rPr>
      <w:sz w:val="20"/>
    </w:rPr>
  </w:style>
  <w:style w:type="character" w:customStyle="1" w:styleId="TextkomenteChar">
    <w:name w:val="Text komentáře Char"/>
    <w:basedOn w:val="Standardnpsmoodstavce"/>
    <w:link w:val="Textkomente"/>
    <w:uiPriority w:val="99"/>
    <w:semiHidden/>
    <w:rsid w:val="0020454F"/>
    <w:rPr>
      <w:rFonts w:ascii="Arial" w:eastAsia="Times New Roman" w:hAnsi="Arial" w:cs="Times New Roman"/>
      <w:noProof/>
      <w:sz w:val="20"/>
      <w:szCs w:val="20"/>
      <w:lang w:eastAsia="cs-CZ"/>
    </w:rPr>
  </w:style>
  <w:style w:type="paragraph" w:styleId="Pedmtkomente">
    <w:name w:val="annotation subject"/>
    <w:basedOn w:val="Textkomente"/>
    <w:next w:val="Textkomente"/>
    <w:link w:val="PedmtkomenteChar"/>
    <w:uiPriority w:val="99"/>
    <w:semiHidden/>
    <w:unhideWhenUsed/>
    <w:rsid w:val="0020454F"/>
    <w:rPr>
      <w:b/>
      <w:bCs/>
    </w:rPr>
  </w:style>
  <w:style w:type="character" w:customStyle="1" w:styleId="PedmtkomenteChar">
    <w:name w:val="Předmět komentáře Char"/>
    <w:basedOn w:val="TextkomenteChar"/>
    <w:link w:val="Pedmtkomente"/>
    <w:uiPriority w:val="99"/>
    <w:semiHidden/>
    <w:rsid w:val="0020454F"/>
    <w:rPr>
      <w:rFonts w:ascii="Arial" w:eastAsia="Times New Roman" w:hAnsi="Arial" w:cs="Times New Roman"/>
      <w:b/>
      <w:bCs/>
      <w:noProof/>
      <w:sz w:val="20"/>
      <w:szCs w:val="20"/>
      <w:lang w:eastAsia="cs-CZ"/>
    </w:rPr>
  </w:style>
  <w:style w:type="character" w:customStyle="1" w:styleId="Nadpis6Char">
    <w:name w:val="Nadpis 6 Char"/>
    <w:basedOn w:val="Standardnpsmoodstavce"/>
    <w:link w:val="Nadpis6"/>
    <w:uiPriority w:val="9"/>
    <w:semiHidden/>
    <w:rsid w:val="002F75CB"/>
    <w:rPr>
      <w:rFonts w:asciiTheme="majorHAnsi" w:eastAsiaTheme="majorEastAsia" w:hAnsiTheme="majorHAnsi" w:cstheme="majorBidi"/>
      <w:noProof/>
      <w:color w:val="1F4D78" w:themeColor="accent1" w:themeShade="7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70237">
      <w:bodyDiv w:val="1"/>
      <w:marLeft w:val="0"/>
      <w:marRight w:val="0"/>
      <w:marTop w:val="0"/>
      <w:marBottom w:val="0"/>
      <w:divBdr>
        <w:top w:val="none" w:sz="0" w:space="0" w:color="auto"/>
        <w:left w:val="none" w:sz="0" w:space="0" w:color="auto"/>
        <w:bottom w:val="none" w:sz="0" w:space="0" w:color="auto"/>
        <w:right w:val="none" w:sz="0" w:space="0" w:color="auto"/>
      </w:divBdr>
    </w:div>
    <w:div w:id="504828908">
      <w:bodyDiv w:val="1"/>
      <w:marLeft w:val="0"/>
      <w:marRight w:val="0"/>
      <w:marTop w:val="0"/>
      <w:marBottom w:val="0"/>
      <w:divBdr>
        <w:top w:val="none" w:sz="0" w:space="0" w:color="auto"/>
        <w:left w:val="none" w:sz="0" w:space="0" w:color="auto"/>
        <w:bottom w:val="none" w:sz="0" w:space="0" w:color="auto"/>
        <w:right w:val="none" w:sz="0" w:space="0" w:color="auto"/>
      </w:divBdr>
      <w:divsChild>
        <w:div w:id="1544517828">
          <w:marLeft w:val="0"/>
          <w:marRight w:val="0"/>
          <w:marTop w:val="0"/>
          <w:marBottom w:val="0"/>
          <w:divBdr>
            <w:top w:val="none" w:sz="0" w:space="0" w:color="auto"/>
            <w:left w:val="none" w:sz="0" w:space="0" w:color="auto"/>
            <w:bottom w:val="none" w:sz="0" w:space="0" w:color="auto"/>
            <w:right w:val="none" w:sz="0" w:space="0" w:color="auto"/>
          </w:divBdr>
          <w:divsChild>
            <w:div w:id="9172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866">
      <w:bodyDiv w:val="1"/>
      <w:marLeft w:val="0"/>
      <w:marRight w:val="0"/>
      <w:marTop w:val="0"/>
      <w:marBottom w:val="0"/>
      <w:divBdr>
        <w:top w:val="none" w:sz="0" w:space="0" w:color="auto"/>
        <w:left w:val="none" w:sz="0" w:space="0" w:color="auto"/>
        <w:bottom w:val="none" w:sz="0" w:space="0" w:color="auto"/>
        <w:right w:val="none" w:sz="0" w:space="0" w:color="auto"/>
      </w:divBdr>
      <w:divsChild>
        <w:div w:id="1228297519">
          <w:marLeft w:val="0"/>
          <w:marRight w:val="0"/>
          <w:marTop w:val="0"/>
          <w:marBottom w:val="0"/>
          <w:divBdr>
            <w:top w:val="none" w:sz="0" w:space="0" w:color="auto"/>
            <w:left w:val="none" w:sz="0" w:space="0" w:color="auto"/>
            <w:bottom w:val="none" w:sz="0" w:space="0" w:color="auto"/>
            <w:right w:val="none" w:sz="0" w:space="0" w:color="auto"/>
          </w:divBdr>
          <w:divsChild>
            <w:div w:id="4529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3981">
      <w:bodyDiv w:val="1"/>
      <w:marLeft w:val="0"/>
      <w:marRight w:val="0"/>
      <w:marTop w:val="0"/>
      <w:marBottom w:val="0"/>
      <w:divBdr>
        <w:top w:val="none" w:sz="0" w:space="0" w:color="auto"/>
        <w:left w:val="none" w:sz="0" w:space="0" w:color="auto"/>
        <w:bottom w:val="none" w:sz="0" w:space="0" w:color="auto"/>
        <w:right w:val="none" w:sz="0" w:space="0" w:color="auto"/>
      </w:divBdr>
    </w:div>
    <w:div w:id="18907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n.nipez.cz/profil/Z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4543</Words>
  <Characters>26804</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dc:creator>
  <cp:keywords/>
  <dc:description/>
  <cp:lastModifiedBy>Novák Martin</cp:lastModifiedBy>
  <cp:revision>2</cp:revision>
  <dcterms:created xsi:type="dcterms:W3CDTF">2019-07-15T08:46:00Z</dcterms:created>
  <dcterms:modified xsi:type="dcterms:W3CDTF">2019-07-15T08:46:00Z</dcterms:modified>
</cp:coreProperties>
</file>