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02" w:rsidRPr="009D3D4B" w:rsidRDefault="00031202" w:rsidP="002A0A67">
      <w:pPr>
        <w:rPr>
          <w:rFonts w:ascii="Arial" w:hAnsi="Arial" w:cs="Arial"/>
          <w:b/>
          <w:sz w:val="20"/>
          <w:szCs w:val="20"/>
        </w:rPr>
      </w:pPr>
    </w:p>
    <w:p w:rsidR="00031202" w:rsidRPr="009D3D4B" w:rsidRDefault="00031202" w:rsidP="00031202">
      <w:pPr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 xml:space="preserve">Darovací smlouva č. </w:t>
      </w:r>
      <w:r w:rsidR="00F84A4F">
        <w:rPr>
          <w:rFonts w:ascii="Arial" w:hAnsi="Arial" w:cs="Arial"/>
          <w:b/>
          <w:sz w:val="20"/>
          <w:szCs w:val="20"/>
        </w:rPr>
        <w:t>4102014816</w:t>
      </w:r>
      <w:r w:rsidR="00585F47">
        <w:rPr>
          <w:rFonts w:ascii="Arial" w:hAnsi="Arial" w:cs="Arial"/>
          <w:b/>
          <w:sz w:val="20"/>
          <w:szCs w:val="20"/>
        </w:rPr>
        <w:t>/2019</w:t>
      </w:r>
    </w:p>
    <w:p w:rsidR="00031202" w:rsidRPr="009D3D4B" w:rsidRDefault="00031202" w:rsidP="00031202">
      <w:pPr>
        <w:jc w:val="center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uzavřena ve smyslu ustanovení § 2055 a násl. zákona č. 89/2012 Sb.,</w:t>
      </w:r>
    </w:p>
    <w:p w:rsidR="00031202" w:rsidRPr="009D3D4B" w:rsidRDefault="00031202" w:rsidP="00031202">
      <w:pPr>
        <w:jc w:val="center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občanského zákoníku, v platném znění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031202" w:rsidRPr="009D3D4B" w:rsidRDefault="00031202" w:rsidP="00031202">
      <w:pPr>
        <w:jc w:val="center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uzavřená mezi: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031202" w:rsidRPr="009D3D4B" w:rsidRDefault="00031202" w:rsidP="00031202">
      <w:pPr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ČEZ, a.s.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se sídlem:</w:t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  <w:t>Duhová 2/1444, PSČ 140 53, Praha 4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 xml:space="preserve">zastoupen: </w:t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="00D21460" w:rsidRPr="009D3D4B">
        <w:rPr>
          <w:rFonts w:ascii="Arial" w:hAnsi="Arial" w:cs="Arial"/>
          <w:sz w:val="20"/>
          <w:szCs w:val="20"/>
        </w:rPr>
        <w:t>Ing.</w:t>
      </w:r>
      <w:r w:rsidR="00C606DC">
        <w:rPr>
          <w:rFonts w:ascii="Arial" w:hAnsi="Arial" w:cs="Arial"/>
          <w:sz w:val="20"/>
          <w:szCs w:val="20"/>
        </w:rPr>
        <w:t xml:space="preserve"> </w:t>
      </w:r>
      <w:r w:rsidR="00D21460" w:rsidRPr="009D3D4B">
        <w:rPr>
          <w:rFonts w:ascii="Arial" w:hAnsi="Arial" w:cs="Arial"/>
          <w:sz w:val="20"/>
          <w:szCs w:val="20"/>
        </w:rPr>
        <w:t xml:space="preserve">Petr Beneš, </w:t>
      </w:r>
      <w:r w:rsidR="0001116F">
        <w:rPr>
          <w:rFonts w:ascii="Arial" w:hAnsi="Arial" w:cs="Arial"/>
          <w:sz w:val="20"/>
          <w:szCs w:val="20"/>
        </w:rPr>
        <w:t>manažer</w:t>
      </w:r>
      <w:r w:rsidRPr="009D3D4B">
        <w:rPr>
          <w:rFonts w:ascii="Arial" w:hAnsi="Arial" w:cs="Arial"/>
          <w:sz w:val="20"/>
          <w:szCs w:val="20"/>
        </w:rPr>
        <w:t xml:space="preserve"> útvaru </w:t>
      </w:r>
      <w:r w:rsidR="00D21460" w:rsidRPr="009D3D4B">
        <w:rPr>
          <w:rFonts w:ascii="Arial" w:hAnsi="Arial" w:cs="Arial"/>
          <w:sz w:val="20"/>
          <w:szCs w:val="20"/>
        </w:rPr>
        <w:t>nákup režijní služby a materiál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="00FE304A">
        <w:rPr>
          <w:rFonts w:ascii="Arial" w:hAnsi="Arial" w:cs="Arial"/>
          <w:sz w:val="20"/>
          <w:szCs w:val="20"/>
        </w:rPr>
        <w:t>Mgr. Michaela Ziková, MBA, manažerka útvaru marketing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IČ:</w:t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  <w:t>45274649</w:t>
      </w:r>
    </w:p>
    <w:p w:rsidR="00031202" w:rsidRPr="009D3D4B" w:rsidRDefault="00031202" w:rsidP="00031202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DIČ:</w:t>
      </w:r>
      <w:r w:rsidRPr="009D3D4B">
        <w:rPr>
          <w:rFonts w:ascii="Arial" w:hAnsi="Arial" w:cs="Arial"/>
          <w:sz w:val="20"/>
          <w:szCs w:val="20"/>
        </w:rPr>
        <w:tab/>
        <w:t>CZ45274649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Bankovní spojení</w:t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  <w:t>Komerční banka, a.s.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 xml:space="preserve">Číslo účtu: </w:t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  <w:t>71504011/0100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Zapsán v obchodním rejstříku Městského soudu v Praze, oddíl B, vložka 1581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(dále jen „</w:t>
      </w:r>
      <w:r w:rsidRPr="009D3D4B">
        <w:rPr>
          <w:rFonts w:ascii="Arial" w:hAnsi="Arial" w:cs="Arial"/>
          <w:b/>
          <w:sz w:val="20"/>
          <w:szCs w:val="20"/>
        </w:rPr>
        <w:t>dárce</w:t>
      </w:r>
      <w:r w:rsidRPr="009D3D4B">
        <w:rPr>
          <w:rFonts w:ascii="Arial" w:hAnsi="Arial" w:cs="Arial"/>
          <w:sz w:val="20"/>
          <w:szCs w:val="20"/>
        </w:rPr>
        <w:t>“)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a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5A4500" w:rsidRPr="00B26ACE" w:rsidRDefault="00B26ACE" w:rsidP="005A4500">
      <w:pPr>
        <w:rPr>
          <w:rFonts w:ascii="Arial" w:hAnsi="Arial" w:cs="Arial"/>
          <w:b/>
          <w:sz w:val="20"/>
          <w:szCs w:val="20"/>
          <w:highlight w:val="yellow"/>
        </w:rPr>
      </w:pPr>
      <w:r w:rsidRPr="00B26ACE">
        <w:rPr>
          <w:rFonts w:ascii="Arial" w:hAnsi="Arial" w:cs="Arial"/>
          <w:b/>
          <w:sz w:val="20"/>
          <w:szCs w:val="20"/>
          <w:highlight w:val="yellow"/>
        </w:rPr>
        <w:t>Dětský domov a Školní jídelna, Krupka, Libušín 151, příspěvková organizace</w:t>
      </w:r>
      <w:r w:rsidR="005A4500" w:rsidRPr="00B26ACE">
        <w:rPr>
          <w:rFonts w:ascii="Arial" w:hAnsi="Arial" w:cs="Arial"/>
          <w:b/>
          <w:sz w:val="20"/>
          <w:szCs w:val="20"/>
          <w:highlight w:val="yellow"/>
        </w:rPr>
        <w:t xml:space="preserve">  </w:t>
      </w:r>
    </w:p>
    <w:p w:rsidR="005A4500" w:rsidRPr="00B26ACE" w:rsidRDefault="005A4500" w:rsidP="005A4500">
      <w:pPr>
        <w:rPr>
          <w:rFonts w:ascii="Arial" w:hAnsi="Arial" w:cs="Arial"/>
          <w:sz w:val="20"/>
          <w:szCs w:val="20"/>
          <w:highlight w:val="yellow"/>
        </w:rPr>
      </w:pPr>
      <w:r w:rsidRPr="00B26ACE">
        <w:rPr>
          <w:rFonts w:ascii="Arial" w:hAnsi="Arial" w:cs="Arial"/>
          <w:sz w:val="20"/>
          <w:szCs w:val="20"/>
          <w:highlight w:val="yellow"/>
        </w:rPr>
        <w:t>se sídlem:</w:t>
      </w:r>
      <w:r w:rsidRPr="00B26ACE">
        <w:rPr>
          <w:rFonts w:ascii="Arial" w:hAnsi="Arial" w:cs="Arial"/>
          <w:sz w:val="20"/>
          <w:szCs w:val="20"/>
          <w:highlight w:val="yellow"/>
        </w:rPr>
        <w:tab/>
      </w:r>
      <w:r w:rsidRPr="00B26ACE">
        <w:rPr>
          <w:rFonts w:ascii="Arial" w:hAnsi="Arial" w:cs="Arial"/>
          <w:sz w:val="20"/>
          <w:szCs w:val="20"/>
          <w:highlight w:val="yellow"/>
        </w:rPr>
        <w:tab/>
      </w:r>
      <w:r w:rsidRPr="00B26ACE">
        <w:rPr>
          <w:rFonts w:ascii="Arial" w:hAnsi="Arial" w:cs="Arial"/>
          <w:sz w:val="20"/>
          <w:szCs w:val="20"/>
          <w:highlight w:val="yellow"/>
        </w:rPr>
        <w:tab/>
      </w:r>
      <w:r w:rsidR="00B26ACE" w:rsidRPr="00B26ACE">
        <w:rPr>
          <w:rFonts w:ascii="Arial" w:hAnsi="Arial" w:cs="Arial"/>
          <w:sz w:val="20"/>
          <w:szCs w:val="20"/>
          <w:highlight w:val="yellow"/>
        </w:rPr>
        <w:t>Libušín 151/13, 417 41 Krupka</w:t>
      </w:r>
    </w:p>
    <w:p w:rsidR="005A4500" w:rsidRPr="00B26ACE" w:rsidRDefault="005A4500" w:rsidP="005A4500">
      <w:pPr>
        <w:rPr>
          <w:rFonts w:ascii="Arial" w:hAnsi="Arial" w:cs="Arial"/>
          <w:sz w:val="20"/>
          <w:szCs w:val="20"/>
          <w:highlight w:val="yellow"/>
        </w:rPr>
      </w:pPr>
      <w:r w:rsidRPr="00B26ACE">
        <w:rPr>
          <w:rFonts w:ascii="Arial" w:hAnsi="Arial" w:cs="Arial"/>
          <w:sz w:val="20"/>
          <w:szCs w:val="20"/>
          <w:highlight w:val="yellow"/>
        </w:rPr>
        <w:t xml:space="preserve">zastoupen: </w:t>
      </w:r>
      <w:r w:rsidRPr="00B26ACE">
        <w:rPr>
          <w:rFonts w:ascii="Arial" w:hAnsi="Arial" w:cs="Arial"/>
          <w:sz w:val="20"/>
          <w:szCs w:val="20"/>
          <w:highlight w:val="yellow"/>
        </w:rPr>
        <w:tab/>
      </w:r>
      <w:r w:rsidRPr="00B26ACE">
        <w:rPr>
          <w:rFonts w:ascii="Arial" w:hAnsi="Arial" w:cs="Arial"/>
          <w:sz w:val="20"/>
          <w:szCs w:val="20"/>
          <w:highlight w:val="yellow"/>
        </w:rPr>
        <w:tab/>
      </w:r>
      <w:r w:rsidRPr="00B26ACE">
        <w:rPr>
          <w:rFonts w:ascii="Arial" w:hAnsi="Arial" w:cs="Arial"/>
          <w:sz w:val="20"/>
          <w:szCs w:val="20"/>
          <w:highlight w:val="yellow"/>
        </w:rPr>
        <w:tab/>
      </w:r>
      <w:r w:rsidR="00B26ACE" w:rsidRPr="00B26ACE">
        <w:rPr>
          <w:rFonts w:ascii="Arial" w:hAnsi="Arial" w:cs="Arial"/>
          <w:sz w:val="20"/>
          <w:szCs w:val="20"/>
          <w:highlight w:val="yellow"/>
        </w:rPr>
        <w:t>Mgr. Radovanem Konečným, ředitelem</w:t>
      </w:r>
    </w:p>
    <w:p w:rsidR="005A4500" w:rsidRPr="00E407B0" w:rsidRDefault="005A4500" w:rsidP="005A4500">
      <w:pPr>
        <w:rPr>
          <w:rFonts w:ascii="Arial" w:hAnsi="Arial" w:cs="Arial"/>
          <w:sz w:val="20"/>
          <w:szCs w:val="20"/>
        </w:rPr>
      </w:pPr>
      <w:r w:rsidRPr="00B26ACE">
        <w:rPr>
          <w:rFonts w:ascii="Arial" w:hAnsi="Arial" w:cs="Arial"/>
          <w:sz w:val="20"/>
          <w:szCs w:val="20"/>
          <w:highlight w:val="yellow"/>
        </w:rPr>
        <w:t xml:space="preserve">IČ: </w:t>
      </w:r>
      <w:r w:rsidRPr="00B26ACE">
        <w:rPr>
          <w:rFonts w:ascii="Arial" w:hAnsi="Arial" w:cs="Arial"/>
          <w:sz w:val="20"/>
          <w:szCs w:val="20"/>
          <w:highlight w:val="yellow"/>
        </w:rPr>
        <w:tab/>
      </w:r>
      <w:r w:rsidRPr="00B26ACE">
        <w:rPr>
          <w:rFonts w:ascii="Arial" w:hAnsi="Arial" w:cs="Arial"/>
          <w:sz w:val="20"/>
          <w:szCs w:val="20"/>
          <w:highlight w:val="yellow"/>
        </w:rPr>
        <w:tab/>
      </w:r>
      <w:r w:rsidRPr="00B26ACE">
        <w:rPr>
          <w:rFonts w:ascii="Arial" w:hAnsi="Arial" w:cs="Arial"/>
          <w:sz w:val="20"/>
          <w:szCs w:val="20"/>
          <w:highlight w:val="yellow"/>
        </w:rPr>
        <w:tab/>
      </w:r>
      <w:r w:rsidRPr="00B26ACE">
        <w:rPr>
          <w:rFonts w:ascii="Arial" w:hAnsi="Arial" w:cs="Arial"/>
          <w:sz w:val="20"/>
          <w:szCs w:val="20"/>
          <w:highlight w:val="yellow"/>
        </w:rPr>
        <w:tab/>
      </w:r>
      <w:r w:rsidR="00B26ACE" w:rsidRPr="00B26ACE">
        <w:rPr>
          <w:rFonts w:ascii="Arial" w:hAnsi="Arial" w:cs="Arial"/>
          <w:sz w:val="20"/>
          <w:szCs w:val="20"/>
          <w:highlight w:val="yellow"/>
        </w:rPr>
        <w:t>61515884</w:t>
      </w:r>
    </w:p>
    <w:p w:rsidR="005A4500" w:rsidRPr="00031202" w:rsidRDefault="005A4500" w:rsidP="005A4500">
      <w:pPr>
        <w:rPr>
          <w:rFonts w:ascii="Arial" w:hAnsi="Arial" w:cs="Arial"/>
          <w:sz w:val="20"/>
          <w:szCs w:val="20"/>
        </w:rPr>
      </w:pPr>
      <w:r w:rsidRPr="00031202">
        <w:rPr>
          <w:rFonts w:ascii="Arial" w:hAnsi="Arial" w:cs="Arial"/>
          <w:sz w:val="20"/>
          <w:szCs w:val="20"/>
        </w:rPr>
        <w:t>(dále jen „</w:t>
      </w:r>
      <w:r w:rsidRPr="00031202">
        <w:rPr>
          <w:rFonts w:ascii="Arial" w:hAnsi="Arial" w:cs="Arial"/>
          <w:b/>
          <w:sz w:val="20"/>
          <w:szCs w:val="20"/>
        </w:rPr>
        <w:t>obdarovaný</w:t>
      </w:r>
      <w:r w:rsidRPr="00031202">
        <w:rPr>
          <w:rFonts w:ascii="Arial" w:hAnsi="Arial" w:cs="Arial"/>
          <w:sz w:val="20"/>
          <w:szCs w:val="20"/>
        </w:rPr>
        <w:t>“)</w:t>
      </w:r>
    </w:p>
    <w:p w:rsidR="005A4500" w:rsidRPr="00031202" w:rsidRDefault="005A4500" w:rsidP="005A4500">
      <w:pPr>
        <w:rPr>
          <w:rFonts w:ascii="Arial" w:hAnsi="Arial" w:cs="Arial"/>
          <w:sz w:val="20"/>
          <w:szCs w:val="20"/>
        </w:rPr>
      </w:pPr>
    </w:p>
    <w:p w:rsidR="005A4500" w:rsidRPr="00031202" w:rsidRDefault="005A4500" w:rsidP="005A4500">
      <w:pPr>
        <w:rPr>
          <w:rFonts w:ascii="Arial" w:hAnsi="Arial" w:cs="Arial"/>
          <w:sz w:val="20"/>
          <w:szCs w:val="20"/>
        </w:rPr>
      </w:pPr>
      <w:r w:rsidRPr="00031202">
        <w:rPr>
          <w:rFonts w:ascii="Arial" w:hAnsi="Arial" w:cs="Arial"/>
          <w:sz w:val="20"/>
          <w:szCs w:val="20"/>
        </w:rPr>
        <w:t>uzavírají na základě vzájemného konsensu tuto darovací smlouvu</w:t>
      </w:r>
      <w:r>
        <w:rPr>
          <w:rFonts w:ascii="Arial" w:hAnsi="Arial" w:cs="Arial"/>
          <w:sz w:val="20"/>
          <w:szCs w:val="20"/>
        </w:rPr>
        <w:t xml:space="preserve"> (dále jen „smlouva“)</w:t>
      </w:r>
      <w:r w:rsidRPr="00031202">
        <w:rPr>
          <w:rFonts w:ascii="Arial" w:hAnsi="Arial" w:cs="Arial"/>
          <w:sz w:val="20"/>
          <w:szCs w:val="20"/>
        </w:rPr>
        <w:t>:</w:t>
      </w:r>
    </w:p>
    <w:p w:rsidR="005A4500" w:rsidRPr="00031202" w:rsidRDefault="005A4500" w:rsidP="005A4500">
      <w:pPr>
        <w:rPr>
          <w:rFonts w:ascii="Arial" w:hAnsi="Arial" w:cs="Arial"/>
          <w:sz w:val="20"/>
          <w:szCs w:val="20"/>
        </w:rPr>
      </w:pPr>
    </w:p>
    <w:p w:rsidR="005A4500" w:rsidRPr="00031202" w:rsidRDefault="005A4500" w:rsidP="005A4500">
      <w:pPr>
        <w:rPr>
          <w:rFonts w:ascii="Arial" w:hAnsi="Arial" w:cs="Arial"/>
          <w:sz w:val="20"/>
          <w:szCs w:val="20"/>
        </w:rPr>
      </w:pPr>
    </w:p>
    <w:p w:rsidR="005A4500" w:rsidRPr="00031202" w:rsidRDefault="005A4500" w:rsidP="005A4500">
      <w:pPr>
        <w:jc w:val="center"/>
        <w:rPr>
          <w:rFonts w:ascii="Arial" w:hAnsi="Arial" w:cs="Arial"/>
          <w:b/>
          <w:sz w:val="20"/>
          <w:szCs w:val="20"/>
        </w:rPr>
      </w:pPr>
      <w:r w:rsidRPr="00031202">
        <w:rPr>
          <w:rFonts w:ascii="Arial" w:hAnsi="Arial" w:cs="Arial"/>
          <w:b/>
          <w:sz w:val="20"/>
          <w:szCs w:val="20"/>
        </w:rPr>
        <w:t>Článek I.</w:t>
      </w:r>
    </w:p>
    <w:p w:rsidR="005A4500" w:rsidRPr="00031202" w:rsidRDefault="005A4500" w:rsidP="005A4500">
      <w:pPr>
        <w:jc w:val="center"/>
        <w:rPr>
          <w:rFonts w:ascii="Arial" w:hAnsi="Arial" w:cs="Arial"/>
          <w:b/>
          <w:sz w:val="20"/>
          <w:szCs w:val="20"/>
        </w:rPr>
      </w:pPr>
      <w:r w:rsidRPr="00031202">
        <w:rPr>
          <w:rFonts w:ascii="Arial" w:hAnsi="Arial" w:cs="Arial"/>
          <w:b/>
          <w:sz w:val="20"/>
          <w:szCs w:val="20"/>
        </w:rPr>
        <w:t>Úvodní ustanovení</w:t>
      </w:r>
    </w:p>
    <w:p w:rsidR="005A4500" w:rsidRPr="00031202" w:rsidRDefault="005A4500" w:rsidP="005A4500">
      <w:pPr>
        <w:rPr>
          <w:rFonts w:ascii="Arial" w:hAnsi="Arial" w:cs="Arial"/>
          <w:sz w:val="20"/>
          <w:szCs w:val="20"/>
        </w:rPr>
      </w:pPr>
    </w:p>
    <w:p w:rsidR="005A4500" w:rsidRPr="00031202" w:rsidRDefault="005A4500" w:rsidP="005A4500">
      <w:pPr>
        <w:rPr>
          <w:rFonts w:ascii="Arial" w:hAnsi="Arial" w:cs="Arial"/>
          <w:sz w:val="20"/>
          <w:szCs w:val="20"/>
        </w:rPr>
      </w:pPr>
      <w:r w:rsidRPr="00031202">
        <w:rPr>
          <w:rFonts w:ascii="Arial" w:hAnsi="Arial" w:cs="Arial"/>
          <w:sz w:val="20"/>
          <w:szCs w:val="20"/>
        </w:rPr>
        <w:t>Dárc</w:t>
      </w:r>
      <w:r>
        <w:rPr>
          <w:rFonts w:ascii="Arial" w:hAnsi="Arial" w:cs="Arial"/>
          <w:sz w:val="20"/>
          <w:szCs w:val="20"/>
        </w:rPr>
        <w:t>e je vlastníkem následující věcí movitých</w:t>
      </w:r>
      <w:r w:rsidRPr="00031202">
        <w:rPr>
          <w:rFonts w:ascii="Arial" w:hAnsi="Arial" w:cs="Arial"/>
          <w:sz w:val="20"/>
          <w:szCs w:val="20"/>
        </w:rPr>
        <w:t>:</w:t>
      </w:r>
    </w:p>
    <w:p w:rsidR="005A4500" w:rsidRPr="00031202" w:rsidRDefault="005A4500" w:rsidP="005A4500">
      <w:pPr>
        <w:rPr>
          <w:rFonts w:ascii="Arial" w:hAnsi="Arial" w:cs="Arial"/>
          <w:sz w:val="20"/>
          <w:szCs w:val="20"/>
        </w:rPr>
      </w:pPr>
    </w:p>
    <w:p w:rsidR="005A4500" w:rsidRPr="00BF6866" w:rsidRDefault="005A4500" w:rsidP="005A4500">
      <w:pPr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BF68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vozidlo</w:t>
      </w:r>
    </w:p>
    <w:p w:rsidR="005A4500" w:rsidRPr="00BF6866" w:rsidRDefault="005A4500" w:rsidP="005A4500">
      <w:pPr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68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Tovární značka a označení:</w:t>
      </w:r>
      <w:r w:rsidRPr="00BF68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F68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407B0" w:rsidRPr="00E407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Volkswagen</w:t>
      </w:r>
    </w:p>
    <w:p w:rsidR="005A4500" w:rsidRDefault="005A4500" w:rsidP="005A4500">
      <w:pPr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68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Typ, varianta, verze:</w:t>
      </w:r>
      <w:r w:rsidRPr="00BF68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F68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F686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407B0" w:rsidRPr="00E407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e-Golf</w:t>
      </w:r>
    </w:p>
    <w:p w:rsidR="005A4500" w:rsidRPr="00BF6866" w:rsidRDefault="00B83BD3" w:rsidP="005A4500">
      <w:pPr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Rok výroby: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2019</w:t>
      </w:r>
    </w:p>
    <w:p w:rsidR="005A4500" w:rsidRPr="005A4500" w:rsidRDefault="005A4500" w:rsidP="005A4500">
      <w:pPr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A45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</w:t>
      </w:r>
      <w:r w:rsidRPr="005A45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5A4500" w:rsidRPr="005A4500" w:rsidRDefault="005A4500" w:rsidP="005A450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A4500" w:rsidRPr="005A4500" w:rsidRDefault="005A4500" w:rsidP="005A4500">
      <w:pPr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A45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(dále jen „vozidlo“)</w:t>
      </w:r>
    </w:p>
    <w:p w:rsidR="005A4500" w:rsidRPr="005A4500" w:rsidRDefault="005A4500" w:rsidP="005A4500">
      <w:pPr>
        <w:ind w:left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A4500" w:rsidRPr="005A4500" w:rsidRDefault="005A4500" w:rsidP="005A4500">
      <w:pPr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A4500" w:rsidRPr="005A4500" w:rsidRDefault="005A4500" w:rsidP="005A4500">
      <w:pPr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A45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 dobíjecí stanice pro elektromobily</w:t>
      </w:r>
    </w:p>
    <w:p w:rsidR="005A4500" w:rsidRPr="00E407B0" w:rsidRDefault="005A4500" w:rsidP="005A4500">
      <w:pPr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E407B0">
        <w:rPr>
          <w:rFonts w:ascii="Arial" w:eastAsia="Times New Roman" w:hAnsi="Arial" w:cs="Arial"/>
          <w:sz w:val="20"/>
          <w:szCs w:val="20"/>
          <w:lang w:eastAsia="cs-CZ"/>
        </w:rPr>
        <w:t xml:space="preserve">    Tovární značka a označení:</w:t>
      </w:r>
      <w:r w:rsidRPr="00E407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407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407B0">
        <w:rPr>
          <w:rFonts w:ascii="Arial" w:hAnsi="Arial" w:cs="Arial"/>
          <w:sz w:val="20"/>
          <w:szCs w:val="20"/>
          <w:lang w:eastAsia="cs-CZ"/>
        </w:rPr>
        <w:t>Etrel</w:t>
      </w:r>
    </w:p>
    <w:p w:rsidR="005A4500" w:rsidRPr="00E407B0" w:rsidRDefault="005A4500" w:rsidP="005A4500">
      <w:pPr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E407B0">
        <w:rPr>
          <w:rFonts w:ascii="Arial" w:eastAsia="Times New Roman" w:hAnsi="Arial" w:cs="Arial"/>
          <w:sz w:val="20"/>
          <w:szCs w:val="20"/>
          <w:lang w:eastAsia="cs-CZ"/>
        </w:rPr>
        <w:t xml:space="preserve">    Typ, varianta, verze:</w:t>
      </w:r>
      <w:r w:rsidRPr="00E407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407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407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407B0">
        <w:rPr>
          <w:rFonts w:ascii="Arial" w:hAnsi="Arial" w:cs="Arial"/>
          <w:sz w:val="20"/>
          <w:szCs w:val="20"/>
          <w:lang w:eastAsia="cs-CZ"/>
        </w:rPr>
        <w:t>G</w:t>
      </w:r>
      <w:r w:rsidR="006275FD" w:rsidRPr="00E407B0">
        <w:rPr>
          <w:rFonts w:ascii="Arial" w:hAnsi="Arial" w:cs="Arial"/>
          <w:sz w:val="20"/>
          <w:szCs w:val="20"/>
          <w:lang w:eastAsia="cs-CZ"/>
        </w:rPr>
        <w:t>7</w:t>
      </w:r>
    </w:p>
    <w:p w:rsidR="005A4500" w:rsidRPr="00E407B0" w:rsidRDefault="005A4500" w:rsidP="005A4500">
      <w:pPr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E407B0">
        <w:rPr>
          <w:rFonts w:ascii="Arial" w:eastAsia="Times New Roman" w:hAnsi="Arial" w:cs="Arial"/>
          <w:sz w:val="20"/>
          <w:szCs w:val="20"/>
          <w:lang w:eastAsia="cs-CZ"/>
        </w:rPr>
        <w:t xml:space="preserve">    Rok výroby:</w:t>
      </w:r>
      <w:r w:rsidRPr="00E407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407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407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407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85F47" w:rsidRPr="00E407B0">
        <w:rPr>
          <w:rFonts w:ascii="Arial" w:eastAsia="Times New Roman" w:hAnsi="Arial" w:cs="Arial"/>
          <w:sz w:val="20"/>
          <w:szCs w:val="20"/>
          <w:lang w:eastAsia="cs-CZ"/>
        </w:rPr>
        <w:t>2019</w:t>
      </w:r>
    </w:p>
    <w:p w:rsidR="005A4500" w:rsidRPr="005A4500" w:rsidRDefault="005A4500" w:rsidP="00B83BD3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A4500" w:rsidRDefault="005A4500" w:rsidP="005A4500">
      <w:pPr>
        <w:rPr>
          <w:rFonts w:ascii="Arial" w:hAnsi="Arial" w:cs="Arial"/>
          <w:sz w:val="20"/>
          <w:szCs w:val="20"/>
        </w:rPr>
      </w:pPr>
    </w:p>
    <w:p w:rsidR="005A4500" w:rsidRDefault="005A4500" w:rsidP="005A450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</w:t>
      </w:r>
      <w:r w:rsidRPr="000312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„dobíjecí stanice“)</w:t>
      </w:r>
    </w:p>
    <w:p w:rsidR="005A4500" w:rsidRDefault="005A4500" w:rsidP="005A4500">
      <w:pPr>
        <w:ind w:firstLine="708"/>
        <w:rPr>
          <w:rFonts w:ascii="Arial" w:hAnsi="Arial" w:cs="Arial"/>
          <w:sz w:val="20"/>
          <w:szCs w:val="20"/>
        </w:rPr>
      </w:pPr>
    </w:p>
    <w:p w:rsidR="005A4500" w:rsidRDefault="005A4500" w:rsidP="005A4500">
      <w:pPr>
        <w:ind w:firstLine="708"/>
        <w:rPr>
          <w:rFonts w:ascii="Arial" w:hAnsi="Arial" w:cs="Arial"/>
          <w:sz w:val="20"/>
          <w:szCs w:val="20"/>
        </w:rPr>
      </w:pPr>
    </w:p>
    <w:p w:rsidR="00031202" w:rsidRPr="009D3D4B" w:rsidRDefault="005A4500" w:rsidP="0003120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(společně dále jen jako</w:t>
      </w:r>
      <w:r w:rsidRPr="00031202">
        <w:rPr>
          <w:rFonts w:ascii="Arial" w:hAnsi="Arial" w:cs="Arial"/>
          <w:sz w:val="20"/>
          <w:szCs w:val="20"/>
        </w:rPr>
        <w:t xml:space="preserve"> „dar“)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2A0A67" w:rsidRDefault="002A0A67" w:rsidP="00031202">
      <w:pPr>
        <w:jc w:val="center"/>
        <w:rPr>
          <w:rFonts w:ascii="Arial" w:hAnsi="Arial" w:cs="Arial"/>
          <w:b/>
          <w:sz w:val="20"/>
          <w:szCs w:val="20"/>
        </w:rPr>
      </w:pPr>
    </w:p>
    <w:p w:rsidR="00B83BD3" w:rsidRDefault="00B83BD3" w:rsidP="00031202">
      <w:pPr>
        <w:jc w:val="center"/>
        <w:rPr>
          <w:rFonts w:ascii="Arial" w:hAnsi="Arial" w:cs="Arial"/>
          <w:b/>
          <w:sz w:val="20"/>
          <w:szCs w:val="20"/>
        </w:rPr>
      </w:pPr>
    </w:p>
    <w:p w:rsidR="00B83BD3" w:rsidRDefault="00B83BD3" w:rsidP="00031202">
      <w:pPr>
        <w:jc w:val="center"/>
        <w:rPr>
          <w:rFonts w:ascii="Arial" w:hAnsi="Arial" w:cs="Arial"/>
          <w:b/>
          <w:sz w:val="20"/>
          <w:szCs w:val="20"/>
        </w:rPr>
      </w:pPr>
    </w:p>
    <w:p w:rsidR="00B83BD3" w:rsidRDefault="00B83BD3" w:rsidP="00031202">
      <w:pPr>
        <w:jc w:val="center"/>
        <w:rPr>
          <w:rFonts w:ascii="Arial" w:hAnsi="Arial" w:cs="Arial"/>
          <w:b/>
          <w:sz w:val="20"/>
          <w:szCs w:val="20"/>
        </w:rPr>
      </w:pPr>
    </w:p>
    <w:p w:rsidR="00B83BD3" w:rsidRDefault="00B83BD3" w:rsidP="00031202">
      <w:pPr>
        <w:jc w:val="center"/>
        <w:rPr>
          <w:rFonts w:ascii="Arial" w:hAnsi="Arial" w:cs="Arial"/>
          <w:b/>
          <w:sz w:val="20"/>
          <w:szCs w:val="20"/>
        </w:rPr>
      </w:pPr>
    </w:p>
    <w:p w:rsidR="00031202" w:rsidRPr="009D3D4B" w:rsidRDefault="00031202" w:rsidP="00031202">
      <w:pPr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lastRenderedPageBreak/>
        <w:t>Článek II.</w:t>
      </w:r>
    </w:p>
    <w:p w:rsidR="00031202" w:rsidRPr="009D3D4B" w:rsidRDefault="00031202" w:rsidP="00031202">
      <w:pPr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Předmět smlouvy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031202" w:rsidRPr="009D3D4B" w:rsidRDefault="00031202" w:rsidP="009D3D4B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Dárce touto smlouvou daruje obdarovanému</w:t>
      </w:r>
      <w:r w:rsidR="003054D2" w:rsidRPr="009D3D4B">
        <w:rPr>
          <w:rFonts w:ascii="Arial" w:hAnsi="Arial" w:cs="Arial"/>
          <w:sz w:val="20"/>
          <w:szCs w:val="20"/>
        </w:rPr>
        <w:t xml:space="preserve"> dar </w:t>
      </w:r>
      <w:r w:rsidR="00C61E73" w:rsidRPr="009D3D4B">
        <w:rPr>
          <w:rFonts w:ascii="Arial" w:hAnsi="Arial" w:cs="Arial"/>
          <w:sz w:val="20"/>
          <w:szCs w:val="20"/>
        </w:rPr>
        <w:t xml:space="preserve">v hodnotě </w:t>
      </w:r>
      <w:r w:rsidR="00E407B0">
        <w:rPr>
          <w:rFonts w:ascii="Arial" w:hAnsi="Arial" w:cs="Arial"/>
          <w:sz w:val="20"/>
          <w:szCs w:val="20"/>
        </w:rPr>
        <w:t>1.056.017</w:t>
      </w:r>
      <w:r w:rsidR="005A4500">
        <w:rPr>
          <w:rFonts w:ascii="Arial" w:hAnsi="Arial" w:cs="Arial"/>
          <w:sz w:val="20"/>
          <w:szCs w:val="20"/>
        </w:rPr>
        <w:t xml:space="preserve">,- Kč </w:t>
      </w:r>
      <w:r w:rsidR="008B567B" w:rsidRPr="008B567B">
        <w:rPr>
          <w:rFonts w:ascii="Arial" w:hAnsi="Arial" w:cs="Arial"/>
          <w:sz w:val="20"/>
          <w:szCs w:val="20"/>
        </w:rPr>
        <w:t xml:space="preserve">(slovy: </w:t>
      </w:r>
      <w:r w:rsidR="00E407B0">
        <w:rPr>
          <w:rFonts w:ascii="Arial" w:hAnsi="Arial" w:cs="Arial"/>
          <w:sz w:val="20"/>
          <w:szCs w:val="20"/>
        </w:rPr>
        <w:t xml:space="preserve">jeden milion padesát šest tisíc sedmnáct </w:t>
      </w:r>
      <w:r w:rsidR="008B567B" w:rsidRPr="008B567B">
        <w:rPr>
          <w:rFonts w:ascii="Arial" w:hAnsi="Arial" w:cs="Arial"/>
          <w:sz w:val="20"/>
          <w:szCs w:val="20"/>
        </w:rPr>
        <w:t>korun českých)</w:t>
      </w:r>
      <w:r w:rsidR="008B567B">
        <w:rPr>
          <w:rFonts w:ascii="Arial" w:hAnsi="Arial" w:cs="Arial"/>
          <w:b/>
          <w:sz w:val="20"/>
          <w:szCs w:val="20"/>
        </w:rPr>
        <w:t xml:space="preserve"> </w:t>
      </w:r>
      <w:r w:rsidR="00E041B8">
        <w:rPr>
          <w:rFonts w:ascii="Arial" w:hAnsi="Arial" w:cs="Arial"/>
          <w:sz w:val="20"/>
          <w:szCs w:val="20"/>
        </w:rPr>
        <w:t>podrobně</w:t>
      </w:r>
      <w:r w:rsidR="00D12724">
        <w:rPr>
          <w:rFonts w:ascii="Arial" w:hAnsi="Arial" w:cs="Arial"/>
          <w:sz w:val="20"/>
          <w:szCs w:val="20"/>
        </w:rPr>
        <w:t xml:space="preserve"> specifikovaný</w:t>
      </w:r>
      <w:r w:rsidRPr="009D3D4B">
        <w:rPr>
          <w:rFonts w:ascii="Arial" w:hAnsi="Arial" w:cs="Arial"/>
          <w:sz w:val="20"/>
          <w:szCs w:val="20"/>
        </w:rPr>
        <w:t xml:space="preserve"> v článku I. této smlouvy. Obdarovaný </w:t>
      </w:r>
      <w:r w:rsidR="003054D2" w:rsidRPr="009D3D4B">
        <w:rPr>
          <w:rFonts w:ascii="Arial" w:hAnsi="Arial" w:cs="Arial"/>
          <w:sz w:val="20"/>
          <w:szCs w:val="20"/>
        </w:rPr>
        <w:t>dar</w:t>
      </w:r>
      <w:r w:rsidRPr="009D3D4B">
        <w:rPr>
          <w:rFonts w:ascii="Arial" w:hAnsi="Arial" w:cs="Arial"/>
          <w:sz w:val="20"/>
          <w:szCs w:val="20"/>
        </w:rPr>
        <w:t xml:space="preserve"> od dárce přijímá za podmínek uvedených v této smlouvě.</w:t>
      </w:r>
    </w:p>
    <w:p w:rsidR="007130AF" w:rsidRPr="009D3D4B" w:rsidRDefault="007130AF" w:rsidP="009D3D4B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Obdarovaný prohlašuje, že účel daru podle této smlouvy naplňuje účely vymezené v § 20 odst. 8 zákona č. 586/1992 Sb., o daních z příjmů, ve znění pozdějších předpisů.</w:t>
      </w:r>
    </w:p>
    <w:p w:rsidR="009D3D4B" w:rsidRDefault="009D3D4B" w:rsidP="009D3D4B">
      <w:pPr>
        <w:spacing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031202" w:rsidRPr="009D3D4B" w:rsidRDefault="00031202" w:rsidP="009D3D4B">
      <w:pPr>
        <w:spacing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Článek III.</w:t>
      </w:r>
    </w:p>
    <w:p w:rsidR="00031202" w:rsidRPr="009D3D4B" w:rsidRDefault="00031202" w:rsidP="009D3D4B">
      <w:pPr>
        <w:spacing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Přechod vlastnického práva</w:t>
      </w:r>
      <w:r w:rsidR="002B4C2B" w:rsidRPr="009D3D4B">
        <w:rPr>
          <w:rFonts w:ascii="Arial" w:hAnsi="Arial" w:cs="Arial"/>
          <w:b/>
          <w:sz w:val="20"/>
          <w:szCs w:val="20"/>
        </w:rPr>
        <w:t>, nebezpečí škody na daru</w:t>
      </w:r>
    </w:p>
    <w:p w:rsidR="00031202" w:rsidRPr="009D3D4B" w:rsidRDefault="00031202" w:rsidP="009D3D4B">
      <w:pPr>
        <w:spacing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031202" w:rsidRPr="009D3D4B" w:rsidRDefault="00031202" w:rsidP="009D3D4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Vlastnické právo přechází na obdarovaného okamžikem předání vozidla</w:t>
      </w:r>
      <w:r w:rsidR="00AB7389" w:rsidRPr="009D3D4B">
        <w:rPr>
          <w:rFonts w:ascii="Arial" w:hAnsi="Arial" w:cs="Arial"/>
          <w:sz w:val="20"/>
          <w:szCs w:val="20"/>
        </w:rPr>
        <w:t>, resp.</w:t>
      </w:r>
      <w:r w:rsidR="002B4C2B" w:rsidRPr="009D3D4B">
        <w:rPr>
          <w:rFonts w:ascii="Arial" w:hAnsi="Arial" w:cs="Arial"/>
          <w:sz w:val="20"/>
          <w:szCs w:val="20"/>
        </w:rPr>
        <w:t xml:space="preserve"> </w:t>
      </w:r>
      <w:r w:rsidR="00D65A30" w:rsidRPr="009D3D4B">
        <w:rPr>
          <w:rFonts w:ascii="Arial" w:hAnsi="Arial" w:cs="Arial"/>
          <w:sz w:val="20"/>
          <w:szCs w:val="20"/>
        </w:rPr>
        <w:t xml:space="preserve">připojením </w:t>
      </w:r>
      <w:r w:rsidR="00AB7389" w:rsidRPr="009D3D4B">
        <w:rPr>
          <w:rFonts w:ascii="Arial" w:hAnsi="Arial" w:cs="Arial"/>
          <w:sz w:val="20"/>
          <w:szCs w:val="20"/>
        </w:rPr>
        <w:t>dobíjecí stanice</w:t>
      </w:r>
      <w:r w:rsidRPr="009D3D4B">
        <w:rPr>
          <w:rFonts w:ascii="Arial" w:hAnsi="Arial" w:cs="Arial"/>
          <w:sz w:val="20"/>
          <w:szCs w:val="20"/>
        </w:rPr>
        <w:t xml:space="preserve"> obdarovanému, a to na základě podepsaného předávacího protokolu. </w:t>
      </w:r>
      <w:r w:rsidR="00D65A30" w:rsidRPr="009D3D4B">
        <w:rPr>
          <w:rFonts w:ascii="Arial" w:hAnsi="Arial" w:cs="Arial"/>
          <w:sz w:val="20"/>
          <w:szCs w:val="20"/>
        </w:rPr>
        <w:t>Dárce není v prodlení s předáním daru, jestliže obdarovaný neposkytne řádnou součinnost pro připojení dobíjecí stanice.</w:t>
      </w:r>
    </w:p>
    <w:p w:rsidR="00031202" w:rsidRPr="009D3D4B" w:rsidRDefault="00031202" w:rsidP="009D3D4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31202" w:rsidRPr="009D3D4B" w:rsidRDefault="00031202" w:rsidP="009D3D4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Předávací protokol se stává nedílnou součástí této darovací smlouvy. Dárce předá obdarované</w:t>
      </w:r>
      <w:r w:rsidR="00E162A9" w:rsidRPr="009D3D4B">
        <w:rPr>
          <w:rFonts w:ascii="Arial" w:hAnsi="Arial" w:cs="Arial"/>
          <w:sz w:val="20"/>
          <w:szCs w:val="20"/>
        </w:rPr>
        <w:t>mu dar</w:t>
      </w:r>
      <w:r w:rsidRPr="009D3D4B">
        <w:rPr>
          <w:rFonts w:ascii="Arial" w:hAnsi="Arial" w:cs="Arial"/>
          <w:sz w:val="20"/>
          <w:szCs w:val="20"/>
        </w:rPr>
        <w:t xml:space="preserve"> s příslušenstvím, které bude specifikováno v předávacím protokole.  </w:t>
      </w:r>
    </w:p>
    <w:p w:rsidR="00031202" w:rsidRPr="009D3D4B" w:rsidRDefault="00031202" w:rsidP="009D3D4B">
      <w:pPr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31202" w:rsidRPr="009D3D4B" w:rsidRDefault="00031202" w:rsidP="009D3D4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 xml:space="preserve">Převzetím vozidla </w:t>
      </w:r>
      <w:r w:rsidR="002B4C2B" w:rsidRPr="009D3D4B">
        <w:rPr>
          <w:rFonts w:ascii="Arial" w:hAnsi="Arial" w:cs="Arial"/>
          <w:sz w:val="20"/>
          <w:szCs w:val="20"/>
        </w:rPr>
        <w:t xml:space="preserve">a/nebo dobíjecí stanice </w:t>
      </w:r>
      <w:r w:rsidRPr="009D3D4B">
        <w:rPr>
          <w:rFonts w:ascii="Arial" w:hAnsi="Arial" w:cs="Arial"/>
          <w:sz w:val="20"/>
          <w:szCs w:val="20"/>
        </w:rPr>
        <w:t>přechází na obdarovaného nebezpečí škody na darované věci.</w:t>
      </w:r>
    </w:p>
    <w:p w:rsidR="00E80877" w:rsidRPr="009D3D4B" w:rsidRDefault="00E80877" w:rsidP="009D3D4B">
      <w:pPr>
        <w:pStyle w:val="Odstavecseseznamem"/>
        <w:ind w:left="426" w:hanging="426"/>
        <w:rPr>
          <w:rFonts w:ascii="Arial" w:hAnsi="Arial" w:cs="Arial"/>
          <w:sz w:val="20"/>
          <w:szCs w:val="20"/>
        </w:rPr>
      </w:pPr>
    </w:p>
    <w:p w:rsidR="00E80877" w:rsidRPr="009D3D4B" w:rsidRDefault="00E80877" w:rsidP="009D3D4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Obdarovaný je povinen za účelem přepisu vlastnictví k vozidlu v registru vozidel poskytnout dárci veškerou součinnost.</w:t>
      </w:r>
    </w:p>
    <w:p w:rsidR="00031202" w:rsidRPr="009D3D4B" w:rsidRDefault="00031202" w:rsidP="009D3D4B">
      <w:p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31202" w:rsidRPr="002A0A67" w:rsidRDefault="00031202" w:rsidP="002A0A67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 xml:space="preserve">Dárce se zavazuje předat obdarovanému </w:t>
      </w:r>
      <w:r w:rsidR="002B4C2B" w:rsidRPr="009D3D4B">
        <w:rPr>
          <w:rFonts w:ascii="Arial" w:hAnsi="Arial" w:cs="Arial"/>
          <w:sz w:val="20"/>
          <w:szCs w:val="20"/>
        </w:rPr>
        <w:t xml:space="preserve">dar nejpozději </w:t>
      </w:r>
      <w:r w:rsidRPr="009D3D4B">
        <w:rPr>
          <w:rFonts w:ascii="Arial" w:hAnsi="Arial" w:cs="Arial"/>
          <w:sz w:val="20"/>
          <w:szCs w:val="20"/>
        </w:rPr>
        <w:t xml:space="preserve">do </w:t>
      </w:r>
      <w:r w:rsidR="00594AC8">
        <w:rPr>
          <w:rFonts w:ascii="Arial" w:hAnsi="Arial" w:cs="Arial"/>
          <w:sz w:val="20"/>
          <w:szCs w:val="20"/>
        </w:rPr>
        <w:t>31. 8</w:t>
      </w:r>
      <w:r w:rsidR="002B4C2B" w:rsidRPr="009D3D4B">
        <w:rPr>
          <w:rFonts w:ascii="Arial" w:hAnsi="Arial" w:cs="Arial"/>
          <w:sz w:val="20"/>
          <w:szCs w:val="20"/>
        </w:rPr>
        <w:t>.</w:t>
      </w:r>
      <w:r w:rsidR="00BF6866" w:rsidRPr="009D3D4B">
        <w:rPr>
          <w:rFonts w:ascii="Arial" w:hAnsi="Arial" w:cs="Arial"/>
          <w:sz w:val="20"/>
          <w:szCs w:val="20"/>
        </w:rPr>
        <w:t xml:space="preserve"> </w:t>
      </w:r>
      <w:r w:rsidR="007D0639">
        <w:rPr>
          <w:rFonts w:ascii="Arial" w:hAnsi="Arial" w:cs="Arial"/>
          <w:sz w:val="20"/>
          <w:szCs w:val="20"/>
        </w:rPr>
        <w:t>2019</w:t>
      </w:r>
      <w:r w:rsidRPr="009D3D4B">
        <w:rPr>
          <w:rFonts w:ascii="Arial" w:hAnsi="Arial" w:cs="Arial"/>
          <w:sz w:val="20"/>
          <w:szCs w:val="20"/>
        </w:rPr>
        <w:t>.</w:t>
      </w:r>
    </w:p>
    <w:p w:rsidR="002A0A67" w:rsidRDefault="002A0A67" w:rsidP="009D3D4B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031202" w:rsidRPr="009D3D4B" w:rsidRDefault="00031202" w:rsidP="009D3D4B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Článek IV.</w:t>
      </w:r>
    </w:p>
    <w:p w:rsidR="00031202" w:rsidRPr="009D3D4B" w:rsidRDefault="00031202" w:rsidP="009D3D4B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Prohlášení dárce</w:t>
      </w:r>
    </w:p>
    <w:p w:rsidR="00031202" w:rsidRPr="009D3D4B" w:rsidRDefault="00031202" w:rsidP="009D3D4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31202" w:rsidRPr="009D3D4B" w:rsidRDefault="00D42C37" w:rsidP="009D3D4B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Dárce prohlašuje, že k daru</w:t>
      </w:r>
      <w:r w:rsidR="00031202" w:rsidRPr="009D3D4B">
        <w:rPr>
          <w:rFonts w:ascii="Arial" w:hAnsi="Arial" w:cs="Arial"/>
          <w:sz w:val="20"/>
          <w:szCs w:val="20"/>
        </w:rPr>
        <w:t xml:space="preserve"> specifikovanému v článku I. neuplatňuje žádná jiná fyzická nebo právnická osoba vlastnická nebo jiná práva.</w:t>
      </w:r>
    </w:p>
    <w:p w:rsidR="00031202" w:rsidRPr="009D3D4B" w:rsidRDefault="00031202" w:rsidP="009D3D4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31202" w:rsidRPr="009D3D4B" w:rsidRDefault="00031202" w:rsidP="009D3D4B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Náklady spojené s převodem daru nese obdarovaný.</w:t>
      </w:r>
    </w:p>
    <w:p w:rsidR="00157D04" w:rsidRPr="009D3D4B" w:rsidRDefault="00157D04" w:rsidP="009D3D4B">
      <w:pPr>
        <w:pStyle w:val="Odstavecseseznamem"/>
        <w:ind w:left="426" w:hanging="426"/>
        <w:rPr>
          <w:rFonts w:ascii="Arial" w:hAnsi="Arial" w:cs="Arial"/>
          <w:sz w:val="20"/>
          <w:szCs w:val="20"/>
        </w:rPr>
      </w:pPr>
    </w:p>
    <w:p w:rsidR="00157D04" w:rsidRPr="009D3D4B" w:rsidRDefault="00157D04" w:rsidP="009D3D4B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obdarovaného by mělo za následek nemožnost uplatnění daru jako položky snižující základ daně dárce ve smyslu zákona č. 586/1992 Sb., o daních z příjmů, ve znění pozdějších předpisů, či jeho neuznání ze strany správce daně, a v důsledku toho by vedlo k vyměření sankcí ze strany správce daně, je obdarovaný povinen uhradit dárci smluvní pokutu ve výši 30% z částky daru uvedené v článku II. odst. </w:t>
      </w:r>
      <w:r w:rsidR="00831091" w:rsidRPr="009D3D4B">
        <w:rPr>
          <w:rFonts w:ascii="Arial" w:hAnsi="Arial" w:cs="Arial"/>
          <w:sz w:val="20"/>
          <w:szCs w:val="20"/>
        </w:rPr>
        <w:t>2</w:t>
      </w:r>
      <w:r w:rsidRPr="009D3D4B">
        <w:rPr>
          <w:rFonts w:ascii="Arial" w:hAnsi="Arial" w:cs="Arial"/>
          <w:sz w:val="20"/>
          <w:szCs w:val="20"/>
        </w:rPr>
        <w:t>. Obdarovaný je povinen zaplatit smluvní pokutu dárci do 30 dní ode dne doručení písemné výzvy dárce. Zaplacení smluvní pokuty nemá vliv na povinnost obdarovaného zaplatit dárci úroky z prodlení a způsobenou škodu, a to vedle smluvní pokuty.</w:t>
      </w:r>
    </w:p>
    <w:p w:rsidR="00031202" w:rsidRPr="009D3D4B" w:rsidRDefault="00031202" w:rsidP="009D3D4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31202" w:rsidRPr="009D3D4B" w:rsidRDefault="00031202" w:rsidP="009D3D4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A0A67" w:rsidRDefault="002A0A67" w:rsidP="009D3D4B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031202" w:rsidRPr="009D3D4B" w:rsidRDefault="00031202" w:rsidP="009D3D4B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lastRenderedPageBreak/>
        <w:t>Článek V.</w:t>
      </w:r>
    </w:p>
    <w:p w:rsidR="00031202" w:rsidRPr="009D3D4B" w:rsidRDefault="002B4C2B" w:rsidP="009D3D4B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Technický stav daru</w:t>
      </w:r>
    </w:p>
    <w:p w:rsidR="00031202" w:rsidRPr="009D3D4B" w:rsidRDefault="00031202" w:rsidP="009D3D4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31202" w:rsidRPr="009D3D4B" w:rsidRDefault="002B4C2B" w:rsidP="009D3D4B">
      <w:pPr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Vzhledem k tomu, že v</w:t>
      </w:r>
      <w:r w:rsidR="00031202" w:rsidRPr="009D3D4B">
        <w:rPr>
          <w:rFonts w:ascii="Arial" w:hAnsi="Arial" w:cs="Arial"/>
          <w:sz w:val="20"/>
          <w:szCs w:val="20"/>
        </w:rPr>
        <w:t xml:space="preserve">ozidlo </w:t>
      </w:r>
      <w:r w:rsidRPr="009D3D4B">
        <w:rPr>
          <w:rFonts w:ascii="Arial" w:hAnsi="Arial" w:cs="Arial"/>
          <w:sz w:val="20"/>
          <w:szCs w:val="20"/>
        </w:rPr>
        <w:t xml:space="preserve">i dobíjecí stanice jsou zcela nové a nepoužité mají smluvní strany za to, že </w:t>
      </w:r>
      <w:r w:rsidR="00031202" w:rsidRPr="009D3D4B">
        <w:rPr>
          <w:rFonts w:ascii="Arial" w:hAnsi="Arial" w:cs="Arial"/>
          <w:sz w:val="20"/>
          <w:szCs w:val="20"/>
        </w:rPr>
        <w:t xml:space="preserve">ke dni darování </w:t>
      </w:r>
      <w:r w:rsidRPr="009D3D4B">
        <w:rPr>
          <w:rFonts w:ascii="Arial" w:hAnsi="Arial" w:cs="Arial"/>
          <w:sz w:val="20"/>
          <w:szCs w:val="20"/>
        </w:rPr>
        <w:t>nemají žádné technické vady.</w:t>
      </w:r>
    </w:p>
    <w:p w:rsidR="00031202" w:rsidRPr="009D3D4B" w:rsidRDefault="00031202" w:rsidP="009D3D4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31202" w:rsidRPr="009D3D4B" w:rsidRDefault="00031202" w:rsidP="009D3D4B">
      <w:pPr>
        <w:ind w:left="426" w:hanging="426"/>
        <w:rPr>
          <w:rFonts w:ascii="Arial" w:hAnsi="Arial" w:cs="Arial"/>
          <w:sz w:val="20"/>
          <w:szCs w:val="20"/>
        </w:rPr>
      </w:pPr>
    </w:p>
    <w:p w:rsidR="00031202" w:rsidRPr="009D3D4B" w:rsidRDefault="00031202" w:rsidP="009D3D4B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Článek VI.</w:t>
      </w:r>
    </w:p>
    <w:p w:rsidR="00031202" w:rsidRPr="009D3D4B" w:rsidRDefault="00031202" w:rsidP="009D3D4B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Závěrečná ustanovení</w:t>
      </w:r>
    </w:p>
    <w:p w:rsidR="00031202" w:rsidRPr="009D3D4B" w:rsidRDefault="00031202" w:rsidP="009D3D4B">
      <w:pPr>
        <w:ind w:left="426" w:hanging="426"/>
        <w:rPr>
          <w:rFonts w:ascii="Arial" w:hAnsi="Arial" w:cs="Arial"/>
          <w:sz w:val="20"/>
          <w:szCs w:val="20"/>
        </w:rPr>
      </w:pPr>
    </w:p>
    <w:p w:rsidR="00031202" w:rsidRPr="009D3D4B" w:rsidRDefault="00031202" w:rsidP="009D3D4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D3D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Práva a povinnosti touto smlouvou výslovně neupravené se řídí příslušnými ustanoveními zákona č. 89/2012 Sb., občanský zákoník, v platném znění.</w:t>
      </w:r>
    </w:p>
    <w:p w:rsidR="00031202" w:rsidRPr="009D3D4B" w:rsidRDefault="00031202" w:rsidP="009D3D4B">
      <w:pPr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31202" w:rsidRPr="009D3D4B" w:rsidRDefault="00031202" w:rsidP="009D3D4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3D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strany prohlašují, že tuto smlouvu uzavřely na základě své pravé a svobodné vůle, že při jejím uzavírání nejednaly v tísni či za nevýhodných podmínek, smlouvu si řádně přečetly a s jejím obsahem plně souhlasí, což stvrzují svými vlastnoručními podpisy.</w:t>
      </w:r>
    </w:p>
    <w:p w:rsidR="00031202" w:rsidRPr="009D3D4B" w:rsidRDefault="00031202" w:rsidP="009D3D4B">
      <w:pPr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31202" w:rsidRPr="009D3D4B" w:rsidRDefault="00031202" w:rsidP="009D3D4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D3D4B">
        <w:rPr>
          <w:rFonts w:ascii="Arial" w:eastAsia="Times New Roman" w:hAnsi="Arial" w:cs="Arial"/>
          <w:sz w:val="20"/>
          <w:szCs w:val="20"/>
          <w:lang w:eastAsia="cs-CZ"/>
        </w:rPr>
        <w:t xml:space="preserve">Tato smlouva byla vyhotovena a podepsána ve dvou </w:t>
      </w:r>
      <w:r w:rsidR="00585F47">
        <w:rPr>
          <w:rFonts w:ascii="Arial" w:eastAsia="Times New Roman" w:hAnsi="Arial" w:cs="Arial"/>
          <w:sz w:val="20"/>
          <w:szCs w:val="20"/>
          <w:lang w:eastAsia="cs-CZ"/>
        </w:rPr>
        <w:t xml:space="preserve">(2) </w:t>
      </w:r>
      <w:r w:rsidRPr="009D3D4B">
        <w:rPr>
          <w:rFonts w:ascii="Arial" w:eastAsia="Times New Roman" w:hAnsi="Arial" w:cs="Arial"/>
          <w:sz w:val="20"/>
          <w:szCs w:val="20"/>
          <w:lang w:eastAsia="cs-CZ"/>
        </w:rPr>
        <w:t xml:space="preserve">stejnopisech, z nichž po jednom </w:t>
      </w:r>
      <w:r w:rsidR="00585F47">
        <w:rPr>
          <w:rFonts w:ascii="Arial" w:eastAsia="Times New Roman" w:hAnsi="Arial" w:cs="Arial"/>
          <w:sz w:val="20"/>
          <w:szCs w:val="20"/>
          <w:lang w:eastAsia="cs-CZ"/>
        </w:rPr>
        <w:t xml:space="preserve">(1) </w:t>
      </w:r>
      <w:r w:rsidRPr="009D3D4B">
        <w:rPr>
          <w:rFonts w:ascii="Arial" w:eastAsia="Times New Roman" w:hAnsi="Arial" w:cs="Arial"/>
          <w:sz w:val="20"/>
          <w:szCs w:val="20"/>
          <w:lang w:eastAsia="cs-CZ"/>
        </w:rPr>
        <w:t>vyhoto</w:t>
      </w:r>
      <w:r w:rsidR="008B567B">
        <w:rPr>
          <w:rFonts w:ascii="Arial" w:eastAsia="Times New Roman" w:hAnsi="Arial" w:cs="Arial"/>
          <w:sz w:val="20"/>
          <w:szCs w:val="20"/>
          <w:lang w:eastAsia="cs-CZ"/>
        </w:rPr>
        <w:t>vení obdrží dárce i obdarovaný.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DB2F3A">
        <w:rPr>
          <w:rFonts w:ascii="Arial" w:hAnsi="Arial" w:cs="Arial"/>
          <w:sz w:val="20"/>
          <w:szCs w:val="20"/>
        </w:rPr>
        <w:t>V</w:t>
      </w:r>
      <w:r w:rsidR="00C67C81">
        <w:rPr>
          <w:rFonts w:ascii="Arial" w:hAnsi="Arial" w:cs="Arial"/>
          <w:sz w:val="20"/>
          <w:szCs w:val="20"/>
        </w:rPr>
        <w:t> </w:t>
      </w:r>
      <w:r w:rsidRPr="00DB2F3A">
        <w:rPr>
          <w:rFonts w:ascii="Arial" w:hAnsi="Arial" w:cs="Arial"/>
          <w:sz w:val="20"/>
          <w:szCs w:val="20"/>
        </w:rPr>
        <w:t>Praze</w:t>
      </w:r>
      <w:r w:rsidR="00C67C81">
        <w:rPr>
          <w:rFonts w:ascii="Arial" w:hAnsi="Arial" w:cs="Arial"/>
          <w:sz w:val="20"/>
          <w:szCs w:val="20"/>
        </w:rPr>
        <w:t>,</w:t>
      </w:r>
      <w:r w:rsidRPr="00DB2F3A">
        <w:rPr>
          <w:rFonts w:ascii="Arial" w:hAnsi="Arial" w:cs="Arial"/>
          <w:sz w:val="20"/>
          <w:szCs w:val="20"/>
        </w:rPr>
        <w:t xml:space="preserve"> dne</w:t>
      </w:r>
      <w:r w:rsidR="00C67C81">
        <w:rPr>
          <w:rFonts w:ascii="Arial" w:hAnsi="Arial" w:cs="Arial"/>
          <w:sz w:val="20"/>
          <w:szCs w:val="20"/>
        </w:rPr>
        <w:t>:</w:t>
      </w:r>
      <w:r w:rsidRPr="00DB2F3A">
        <w:rPr>
          <w:rFonts w:ascii="Arial" w:hAnsi="Arial" w:cs="Arial"/>
          <w:sz w:val="20"/>
          <w:szCs w:val="20"/>
        </w:rPr>
        <w:t xml:space="preserve"> </w:t>
      </w:r>
      <w:r w:rsidR="00F84A4F">
        <w:rPr>
          <w:rFonts w:ascii="Arial" w:hAnsi="Arial" w:cs="Arial"/>
          <w:sz w:val="20"/>
          <w:szCs w:val="20"/>
        </w:rPr>
        <w:t xml:space="preserve">3.7.2019             </w:t>
      </w:r>
      <w:r w:rsidRPr="00DB2F3A">
        <w:rPr>
          <w:rFonts w:ascii="Arial" w:hAnsi="Arial" w:cs="Arial"/>
          <w:sz w:val="20"/>
          <w:szCs w:val="20"/>
        </w:rPr>
        <w:tab/>
      </w:r>
      <w:r w:rsidRPr="00DB2F3A">
        <w:rPr>
          <w:rFonts w:ascii="Arial" w:hAnsi="Arial" w:cs="Arial"/>
          <w:sz w:val="20"/>
          <w:szCs w:val="20"/>
        </w:rPr>
        <w:tab/>
      </w:r>
      <w:r w:rsidRPr="00DB2F3A">
        <w:rPr>
          <w:rFonts w:ascii="Arial" w:hAnsi="Arial" w:cs="Arial"/>
          <w:sz w:val="20"/>
          <w:szCs w:val="20"/>
        </w:rPr>
        <w:tab/>
      </w:r>
      <w:r w:rsidRPr="00DB2F3A">
        <w:rPr>
          <w:rFonts w:ascii="Arial" w:hAnsi="Arial" w:cs="Arial"/>
          <w:sz w:val="20"/>
          <w:szCs w:val="20"/>
        </w:rPr>
        <w:tab/>
      </w:r>
      <w:r w:rsidR="00F84A4F">
        <w:rPr>
          <w:rFonts w:ascii="Arial" w:hAnsi="Arial" w:cs="Arial"/>
          <w:sz w:val="20"/>
          <w:szCs w:val="20"/>
        </w:rPr>
        <w:t xml:space="preserve">           </w:t>
      </w:r>
      <w:r w:rsidRPr="00DB2F3A">
        <w:rPr>
          <w:rFonts w:ascii="Arial" w:hAnsi="Arial" w:cs="Arial"/>
          <w:sz w:val="20"/>
          <w:szCs w:val="20"/>
        </w:rPr>
        <w:t>V</w:t>
      </w:r>
      <w:r w:rsidR="00C67C81">
        <w:rPr>
          <w:rFonts w:ascii="Arial" w:hAnsi="Arial" w:cs="Arial"/>
          <w:sz w:val="20"/>
          <w:szCs w:val="20"/>
        </w:rPr>
        <w:t> </w:t>
      </w:r>
      <w:r w:rsidR="00B26ACE">
        <w:rPr>
          <w:rFonts w:ascii="Arial" w:hAnsi="Arial" w:cs="Arial"/>
          <w:sz w:val="20"/>
          <w:szCs w:val="20"/>
        </w:rPr>
        <w:t>Krupce</w:t>
      </w:r>
      <w:r w:rsidR="00C67C81">
        <w:rPr>
          <w:rFonts w:ascii="Arial" w:hAnsi="Arial" w:cs="Arial"/>
          <w:sz w:val="20"/>
          <w:szCs w:val="20"/>
        </w:rPr>
        <w:t xml:space="preserve">, </w:t>
      </w:r>
      <w:r w:rsidRPr="00DB2F3A">
        <w:rPr>
          <w:rFonts w:ascii="Arial" w:hAnsi="Arial" w:cs="Arial"/>
          <w:sz w:val="20"/>
          <w:szCs w:val="20"/>
        </w:rPr>
        <w:t>dne</w:t>
      </w:r>
      <w:r w:rsidR="00C67C81">
        <w:rPr>
          <w:rFonts w:ascii="Arial" w:hAnsi="Arial" w:cs="Arial"/>
          <w:sz w:val="20"/>
          <w:szCs w:val="20"/>
        </w:rPr>
        <w:t>:</w:t>
      </w:r>
      <w:r w:rsidRPr="009D3D4B">
        <w:rPr>
          <w:rFonts w:ascii="Arial" w:hAnsi="Arial" w:cs="Arial"/>
          <w:sz w:val="20"/>
          <w:szCs w:val="20"/>
        </w:rPr>
        <w:t xml:space="preserve"> </w:t>
      </w:r>
      <w:r w:rsidR="00F84A4F">
        <w:rPr>
          <w:rFonts w:ascii="Arial" w:hAnsi="Arial" w:cs="Arial"/>
          <w:sz w:val="20"/>
          <w:szCs w:val="20"/>
        </w:rPr>
        <w:t>3.7.2019</w:t>
      </w:r>
      <w:bookmarkStart w:id="0" w:name="_GoBack"/>
      <w:bookmarkEnd w:id="0"/>
    </w:p>
    <w:p w:rsidR="00031202" w:rsidRPr="009D3D4B" w:rsidRDefault="00031202" w:rsidP="00031202">
      <w:pPr>
        <w:tabs>
          <w:tab w:val="left" w:pos="5790"/>
        </w:tabs>
        <w:rPr>
          <w:rFonts w:ascii="Arial" w:hAnsi="Arial" w:cs="Arial"/>
          <w:sz w:val="20"/>
          <w:szCs w:val="20"/>
        </w:rPr>
      </w:pP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Dárce:</w:t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  <w:t>Obdarovaný: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………………………………………….</w:t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B04691" w:rsidRDefault="00D42C37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Ing.</w:t>
      </w:r>
      <w:r w:rsidR="00C606DC">
        <w:rPr>
          <w:rFonts w:ascii="Arial" w:hAnsi="Arial" w:cs="Arial"/>
          <w:sz w:val="20"/>
          <w:szCs w:val="20"/>
        </w:rPr>
        <w:t xml:space="preserve"> </w:t>
      </w:r>
      <w:r w:rsidRPr="009D3D4B">
        <w:rPr>
          <w:rFonts w:ascii="Arial" w:hAnsi="Arial" w:cs="Arial"/>
          <w:sz w:val="20"/>
          <w:szCs w:val="20"/>
        </w:rPr>
        <w:t>Petr Beneš</w:t>
      </w:r>
      <w:r w:rsidR="008B567B">
        <w:rPr>
          <w:rFonts w:ascii="Arial" w:hAnsi="Arial" w:cs="Arial"/>
          <w:sz w:val="20"/>
          <w:szCs w:val="20"/>
        </w:rPr>
        <w:t>,</w:t>
      </w:r>
      <w:r w:rsidR="00031202" w:rsidRPr="009D3D4B">
        <w:rPr>
          <w:rFonts w:ascii="Arial" w:hAnsi="Arial" w:cs="Arial"/>
          <w:sz w:val="20"/>
          <w:szCs w:val="20"/>
        </w:rPr>
        <w:tab/>
      </w:r>
      <w:r w:rsidR="00031202" w:rsidRPr="009D3D4B">
        <w:rPr>
          <w:rFonts w:ascii="Arial" w:hAnsi="Arial" w:cs="Arial"/>
          <w:sz w:val="20"/>
          <w:szCs w:val="20"/>
        </w:rPr>
        <w:tab/>
      </w:r>
      <w:r w:rsidR="00031202" w:rsidRPr="009D3D4B">
        <w:rPr>
          <w:rFonts w:ascii="Arial" w:hAnsi="Arial" w:cs="Arial"/>
          <w:sz w:val="20"/>
          <w:szCs w:val="20"/>
        </w:rPr>
        <w:tab/>
      </w:r>
      <w:r w:rsidR="00031202" w:rsidRPr="009D3D4B">
        <w:rPr>
          <w:rFonts w:ascii="Arial" w:hAnsi="Arial" w:cs="Arial"/>
          <w:sz w:val="20"/>
          <w:szCs w:val="20"/>
        </w:rPr>
        <w:tab/>
      </w:r>
      <w:r w:rsidR="00031202" w:rsidRPr="009D3D4B">
        <w:rPr>
          <w:rFonts w:ascii="Arial" w:hAnsi="Arial" w:cs="Arial"/>
          <w:sz w:val="20"/>
          <w:szCs w:val="20"/>
        </w:rPr>
        <w:tab/>
      </w:r>
      <w:r w:rsidR="00031202" w:rsidRPr="009D3D4B">
        <w:rPr>
          <w:rFonts w:ascii="Arial" w:hAnsi="Arial" w:cs="Arial"/>
          <w:sz w:val="20"/>
          <w:szCs w:val="20"/>
        </w:rPr>
        <w:tab/>
      </w:r>
      <w:r w:rsidR="00B26ACE" w:rsidRPr="00B26ACE">
        <w:rPr>
          <w:rFonts w:ascii="Arial" w:hAnsi="Arial" w:cs="Arial"/>
          <w:sz w:val="20"/>
          <w:szCs w:val="20"/>
          <w:highlight w:val="yellow"/>
        </w:rPr>
        <w:t>Mgr. Radovan Konečný</w:t>
      </w:r>
      <w:r w:rsidR="00B26ACE">
        <w:rPr>
          <w:rFonts w:ascii="Arial" w:hAnsi="Arial" w:cs="Arial"/>
          <w:sz w:val="20"/>
          <w:szCs w:val="20"/>
        </w:rPr>
        <w:t>,</w:t>
      </w:r>
    </w:p>
    <w:p w:rsidR="00031202" w:rsidRPr="009D3D4B" w:rsidRDefault="008B567B" w:rsidP="00031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manažer</w:t>
      </w:r>
      <w:r w:rsidR="00D42C37" w:rsidRPr="009D3D4B">
        <w:rPr>
          <w:rFonts w:ascii="Arial" w:hAnsi="Arial" w:cs="Arial"/>
          <w:sz w:val="20"/>
          <w:szCs w:val="20"/>
        </w:rPr>
        <w:t xml:space="preserve"> útvaru nákup režijní služby a materiál </w:t>
      </w:r>
      <w:r w:rsidR="00031202" w:rsidRPr="009D3D4B">
        <w:rPr>
          <w:rFonts w:ascii="Arial" w:hAnsi="Arial" w:cs="Arial"/>
          <w:sz w:val="20"/>
          <w:szCs w:val="20"/>
        </w:rPr>
        <w:t xml:space="preserve"> </w:t>
      </w:r>
      <w:r w:rsidR="00031202" w:rsidRPr="009D3D4B">
        <w:rPr>
          <w:rFonts w:ascii="Arial" w:hAnsi="Arial" w:cs="Arial"/>
          <w:sz w:val="20"/>
          <w:szCs w:val="20"/>
        </w:rPr>
        <w:tab/>
      </w:r>
      <w:r w:rsidR="00031202" w:rsidRPr="009D3D4B">
        <w:rPr>
          <w:rFonts w:ascii="Arial" w:hAnsi="Arial" w:cs="Arial"/>
          <w:sz w:val="20"/>
          <w:szCs w:val="20"/>
        </w:rPr>
        <w:tab/>
      </w:r>
      <w:r w:rsidR="00D42C37" w:rsidRPr="009D3D4B">
        <w:rPr>
          <w:rFonts w:ascii="Arial" w:hAnsi="Arial" w:cs="Arial"/>
          <w:sz w:val="20"/>
          <w:szCs w:val="20"/>
        </w:rPr>
        <w:tab/>
      </w:r>
      <w:r w:rsidR="00017DFF">
        <w:rPr>
          <w:rFonts w:ascii="Arial" w:hAnsi="Arial" w:cs="Arial"/>
          <w:sz w:val="20"/>
          <w:szCs w:val="20"/>
          <w:highlight w:val="yellow"/>
        </w:rPr>
        <w:t>ředitel</w:t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</w:p>
    <w:p w:rsidR="00031202" w:rsidRPr="009D3D4B" w:rsidRDefault="00031202" w:rsidP="00031202">
      <w:pPr>
        <w:rPr>
          <w:rFonts w:ascii="Arial" w:hAnsi="Arial" w:cs="Arial"/>
          <w:sz w:val="20"/>
          <w:szCs w:val="20"/>
        </w:rPr>
      </w:pPr>
      <w:r w:rsidRPr="009D3D4B">
        <w:rPr>
          <w:rFonts w:ascii="Arial" w:hAnsi="Arial" w:cs="Arial"/>
          <w:sz w:val="20"/>
          <w:szCs w:val="20"/>
        </w:rPr>
        <w:t>………………………………………….</w:t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  <w:r w:rsidRPr="009D3D4B">
        <w:rPr>
          <w:rFonts w:ascii="Arial" w:hAnsi="Arial" w:cs="Arial"/>
          <w:sz w:val="20"/>
          <w:szCs w:val="20"/>
        </w:rPr>
        <w:tab/>
      </w:r>
    </w:p>
    <w:p w:rsidR="00FE304A" w:rsidRDefault="00FE304A" w:rsidP="00031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Michaela Ziková, MBA,</w:t>
      </w:r>
    </w:p>
    <w:p w:rsidR="00992696" w:rsidRPr="008B567B" w:rsidRDefault="00FE3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manažerka útvaru marketing</w:t>
      </w:r>
    </w:p>
    <w:sectPr w:rsidR="00992696" w:rsidRPr="008B5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F2" w:rsidRDefault="002318F2">
      <w:r>
        <w:separator/>
      </w:r>
    </w:p>
  </w:endnote>
  <w:endnote w:type="continuationSeparator" w:id="0">
    <w:p w:rsidR="002318F2" w:rsidRDefault="0023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AF" w:rsidRDefault="007130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711597"/>
      <w:docPartObj>
        <w:docPartGallery w:val="Page Numbers (Bottom of Page)"/>
        <w:docPartUnique/>
      </w:docPartObj>
    </w:sdtPr>
    <w:sdtEndPr/>
    <w:sdtContent>
      <w:p w:rsidR="000E30E9" w:rsidRDefault="00D65A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4F">
          <w:rPr>
            <w:noProof/>
          </w:rPr>
          <w:t>3</w:t>
        </w:r>
        <w:r>
          <w:fldChar w:fldCharType="end"/>
        </w:r>
      </w:p>
    </w:sdtContent>
  </w:sdt>
  <w:p w:rsidR="000E30E9" w:rsidRDefault="002318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AF" w:rsidRDefault="00713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F2" w:rsidRDefault="002318F2">
      <w:r>
        <w:separator/>
      </w:r>
    </w:p>
  </w:footnote>
  <w:footnote w:type="continuationSeparator" w:id="0">
    <w:p w:rsidR="002318F2" w:rsidRDefault="0023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AF" w:rsidRDefault="007130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AF" w:rsidRDefault="007130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AF" w:rsidRDefault="00713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D99"/>
    <w:multiLevelType w:val="hybridMultilevel"/>
    <w:tmpl w:val="9DE250C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1934DD"/>
    <w:multiLevelType w:val="hybridMultilevel"/>
    <w:tmpl w:val="8FA0803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DD535EA"/>
    <w:multiLevelType w:val="hybridMultilevel"/>
    <w:tmpl w:val="102233E4"/>
    <w:lvl w:ilvl="0" w:tplc="2AD0D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FD02A2"/>
    <w:multiLevelType w:val="hybridMultilevel"/>
    <w:tmpl w:val="43D0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203D"/>
    <w:multiLevelType w:val="hybridMultilevel"/>
    <w:tmpl w:val="4FDAB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42EFD"/>
    <w:multiLevelType w:val="hybridMultilevel"/>
    <w:tmpl w:val="24400230"/>
    <w:lvl w:ilvl="0" w:tplc="245C5B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7099"/>
    <w:multiLevelType w:val="hybridMultilevel"/>
    <w:tmpl w:val="8B3CF096"/>
    <w:lvl w:ilvl="0" w:tplc="B2F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02"/>
    <w:rsid w:val="0001116F"/>
    <w:rsid w:val="00017DFF"/>
    <w:rsid w:val="00031202"/>
    <w:rsid w:val="000F5D93"/>
    <w:rsid w:val="00120863"/>
    <w:rsid w:val="00127959"/>
    <w:rsid w:val="00157D04"/>
    <w:rsid w:val="001C6B62"/>
    <w:rsid w:val="002318F2"/>
    <w:rsid w:val="002A03D6"/>
    <w:rsid w:val="002A0A67"/>
    <w:rsid w:val="002B4C2B"/>
    <w:rsid w:val="002E72A1"/>
    <w:rsid w:val="003054D2"/>
    <w:rsid w:val="003241E2"/>
    <w:rsid w:val="0041426C"/>
    <w:rsid w:val="00425B20"/>
    <w:rsid w:val="004D7613"/>
    <w:rsid w:val="00534A10"/>
    <w:rsid w:val="00571634"/>
    <w:rsid w:val="00585F47"/>
    <w:rsid w:val="005864E5"/>
    <w:rsid w:val="00594AC8"/>
    <w:rsid w:val="005A4500"/>
    <w:rsid w:val="005E6E38"/>
    <w:rsid w:val="006275FD"/>
    <w:rsid w:val="006321B4"/>
    <w:rsid w:val="0068614D"/>
    <w:rsid w:val="00693D2F"/>
    <w:rsid w:val="007130AF"/>
    <w:rsid w:val="00763D8A"/>
    <w:rsid w:val="007C3C93"/>
    <w:rsid w:val="007D0639"/>
    <w:rsid w:val="007E4D2F"/>
    <w:rsid w:val="007E4EB4"/>
    <w:rsid w:val="007F2B68"/>
    <w:rsid w:val="00821605"/>
    <w:rsid w:val="00827D35"/>
    <w:rsid w:val="00831091"/>
    <w:rsid w:val="00833861"/>
    <w:rsid w:val="00846F27"/>
    <w:rsid w:val="008B567B"/>
    <w:rsid w:val="00923705"/>
    <w:rsid w:val="00936000"/>
    <w:rsid w:val="00992696"/>
    <w:rsid w:val="00995543"/>
    <w:rsid w:val="009D3D4B"/>
    <w:rsid w:val="009E7D20"/>
    <w:rsid w:val="00A95E0E"/>
    <w:rsid w:val="00AA5F6D"/>
    <w:rsid w:val="00AB7389"/>
    <w:rsid w:val="00AC2B17"/>
    <w:rsid w:val="00AD0D38"/>
    <w:rsid w:val="00B04691"/>
    <w:rsid w:val="00B26ACE"/>
    <w:rsid w:val="00B83BD3"/>
    <w:rsid w:val="00BD6BB9"/>
    <w:rsid w:val="00BE6741"/>
    <w:rsid w:val="00BF6866"/>
    <w:rsid w:val="00C21700"/>
    <w:rsid w:val="00C606DC"/>
    <w:rsid w:val="00C61E73"/>
    <w:rsid w:val="00C67C81"/>
    <w:rsid w:val="00D12724"/>
    <w:rsid w:val="00D21460"/>
    <w:rsid w:val="00D30F39"/>
    <w:rsid w:val="00D42C37"/>
    <w:rsid w:val="00D65A30"/>
    <w:rsid w:val="00D93F06"/>
    <w:rsid w:val="00DB2F3A"/>
    <w:rsid w:val="00DC0A5B"/>
    <w:rsid w:val="00DF0B18"/>
    <w:rsid w:val="00E041B8"/>
    <w:rsid w:val="00E162A9"/>
    <w:rsid w:val="00E407B0"/>
    <w:rsid w:val="00E80877"/>
    <w:rsid w:val="00EC6150"/>
    <w:rsid w:val="00EE417D"/>
    <w:rsid w:val="00F42529"/>
    <w:rsid w:val="00F84A4F"/>
    <w:rsid w:val="00F84F46"/>
    <w:rsid w:val="00FE133C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E0CE"/>
  <w15:docId w15:val="{400784CE-147C-4F3A-A863-85E4785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7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031202"/>
    <w:pPr>
      <w:tabs>
        <w:tab w:val="center" w:pos="4536"/>
        <w:tab w:val="right" w:pos="9072"/>
      </w:tabs>
    </w:pPr>
    <w:rPr>
      <w:rFonts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31202"/>
    <w:rPr>
      <w:rFonts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D21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14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4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4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4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4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3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A5FC-9149-45F6-85FE-6BDEE54D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Krulich Kamil</dc:creator>
  <cp:lastModifiedBy>Evix3</cp:lastModifiedBy>
  <cp:revision>2</cp:revision>
  <cp:lastPrinted>2018-04-30T07:51:00Z</cp:lastPrinted>
  <dcterms:created xsi:type="dcterms:W3CDTF">2019-07-15T06:43:00Z</dcterms:created>
  <dcterms:modified xsi:type="dcterms:W3CDTF">2019-07-15T06:43:00Z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owner="Krulich Kamil" position="TopRight" marginX="0" marginY="0" classifiedOn="2019-06-18T14:50:57.9250348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addinVersion="5.10.5.29" template="CEZ"&gt;&lt;history bulk="false" class="Veřejné" code="C0" user="Nováková Marie" divisionPrefix="CEZ" mappingVers</vt:lpwstr>
  </property>
  <property fmtid="{D5CDD505-2E9C-101B-9397-08002B2CF9AE}" pid="4" name="DocumentTagging.ClassificationMark.P02">
    <vt:lpwstr>ion="1" date="2019-06-18T14:50:57.9250348+02:00"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