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9"/>
        <w:keepNext w:val="0"/>
        <w:keepLines w:val="0"/>
        <w:widowControl w:val="0"/>
        <w:shd w:val="clear" w:color="auto" w:fill="auto"/>
        <w:tabs>
          <w:tab w:pos="1951" w:val="left"/>
        </w:tabs>
        <w:bidi w:val="0"/>
        <w:spacing w:before="0" w:after="260" w:line="860" w:lineRule="exact"/>
        <w:ind w:left="0" w:right="0" w:firstLine="7120"/>
        <w:jc w:val="left"/>
        <w:rPr>
          <w:sz w:val="16"/>
          <w:szCs w:val="16"/>
        </w:rPr>
      </w:pPr>
      <w:r>
        <mc:AlternateContent>
          <mc:Choice Requires="wps">
            <w:drawing>
              <wp:anchor distT="0" distB="0" distL="63500" distR="63500" simplePos="0" relativeHeight="125829378" behindDoc="0" locked="0" layoutInCell="1" allowOverlap="1">
                <wp:simplePos x="0" y="0"/>
                <wp:positionH relativeFrom="page">
                  <wp:posOffset>1929130</wp:posOffset>
                </wp:positionH>
                <wp:positionV relativeFrom="paragraph">
                  <wp:posOffset>952500</wp:posOffset>
                </wp:positionV>
                <wp:extent cx="3058795" cy="32004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58795" cy="3200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Smlouva o dílo č.29221/2019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1.90000000000001pt;margin-top:75.pt;width:240.84999999999999pt;height:25.199999999999999pt;z-index:-125829375;mso-wrap-distance-left:5.pt;mso-wrap-distance-right:5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o dílo č.29221/2019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KPA;S&lt;‘ \.^' AVA </w:t>
      </w:r>
      <w:r>
        <w:rPr>
          <w:smallCap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a UDÍ^lIA sv.ic vysočiny 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vertAlign w:val="subscript"/>
          <w:lang w:val="cs-CZ" w:eastAsia="cs-CZ" w:bidi="cs-CZ"/>
        </w:rPr>
        <w:t>[iOd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;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vertAlign w:val="subscript"/>
          <w:lang w:val="cs-CZ" w:eastAsia="cs-CZ" w:bidi="cs-CZ"/>
        </w:rPr>
        <w:t>:í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^</w:t>
        <w:tab/>
        <w:t>CVl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jejich závazkový vztah ve smyslu § 2586 a následujícího zákona č. 89/20]2 Sb., Občanského zákoníku</w:t>
      </w:r>
      <w:r>
        <w:rPr>
          <w:i w:val="0"/>
          <w:i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 v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platném znění (dále jen ,,NOZ‘j se řídí tímto zákonem.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14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Obec Vanov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Zastoupena starostkou Ludmilou Tápalovou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Vanov 2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588 56 Telč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 :42634539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775" w:val="left"/>
        </w:tabs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</w:t>
        <w:tab/>
        <w:t>E-mail 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 : ČS, a.s. Telč, č. účtu 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dále jen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„objednatel“,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Krajská správa a údržba silnic Vysočiny,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14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příspěvková organizace,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16,586 01 Jihlava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Zastoupena statutárním zástupcem: Ing. Janem Míkou,MBA - ředitelem organizace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213" w:val="left"/>
        </w:tabs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Jednající ve věci:</w:t>
        <w:tab/>
        <w:t>- výrobní náměstek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16,586 01 Jihlava,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000" w:val="left"/>
          <w:tab w:leader="underscore" w:pos="4213" w:val="left"/>
        </w:tabs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  <w:tab/>
        <w:t>DIČ: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Komerční banka Jihlava,č.účtu: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000" w:val="left"/>
        </w:tabs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  <w:tab/>
        <w:t>Fax: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oprávněný jednat ve věcech technických : pari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5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pan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dále jen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„zhotovitel“,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na základě vzájemné shody tuto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Smlouvu o dílo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68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smlouvy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této smlouvy je oprava a úprava povrchu místní komunikace v katastru obce Vanov (lom Vanov - rybník Smrk), která je ve vlastnictví obce, ( dále jen díla).</w:t>
      </w: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Specifikace díla: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8" w:val="left"/>
        </w:tabs>
        <w:bidi w:val="0"/>
        <w:spacing w:before="0" w:after="280"/>
        <w:ind w:left="76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 provedení úpravy dosavadního krytu MK, výsprava výtluků pomocí obal, asfalt, směsi, vysprávky pomocí turbomechanizmů, spojovacího postřiku, posypu podkladů drtí fr. 4/8 a uzavíracího emulzního nátěru z drtí fr. 4/8.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64" w:val="left"/>
        </w:tabs>
        <w:bidi w:val="0"/>
        <w:spacing w:before="0" w:after="540" w:line="259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této smlouvy je odsouhlasený položkový rozpočet.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II.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Doba plnění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Zhotovitel se zavazuje na základě této smlouvy provést dílo v době : předpoklad zahájení stavebních prací - 07/2019. Ukončení díla : nejpozději do 60-ti dnů od zahájení stavebních prací.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782320" distB="15875" distL="0" distR="0" simplePos="0" relativeHeight="125829380" behindDoc="0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782320</wp:posOffset>
                </wp:positionV>
                <wp:extent cx="1668780" cy="70866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68780" cy="7086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33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za provedení díla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bez DPH 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DPH 21% 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celkem 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1.549999999999997pt;margin-top:61.600000000000001pt;width:131.40000000000001pt;height:55.799999999999997pt;z-index:-125829373;mso-wrap-distance-left:0;mso-wrap-distance-top:61.600000000000001pt;mso-wrap-distance-right:0;mso-wrap-distance-bottom:1.2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33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za provedení díla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5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bez DPH 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5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DPH 21% 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5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celkem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54000" distB="0" distL="0" distR="0" simplePos="0" relativeHeight="125829382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ragraph">
                  <wp:posOffset>254000</wp:posOffset>
                </wp:positionV>
                <wp:extent cx="1732915" cy="125285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32915" cy="1252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Článek III.</w:t>
                              <w:br/>
                              <w:t>Cena za dílo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rozsahu této smlouvy činní: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9" w:lineRule="auto"/>
                              <w:ind w:left="0" w:right="26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493 626,95 Kč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9" w:lineRule="auto"/>
                              <w:ind w:left="0" w:right="0" w:firstLine="9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103 661,65 Kč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59" w:lineRule="auto"/>
                              <w:ind w:left="0" w:right="0" w:firstLine="9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597 288,60 Kč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11.05000000000001pt;margin-top:20.pt;width:136.44999999999999pt;height:98.650000000000006pt;z-index:-125829371;mso-wrap-distance-left:0;mso-wrap-distance-top:20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Článek III.</w:t>
                        <w:br/>
                        <w:t>Cena za dílo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rozsahu této smlouvy činní: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26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493 626,95 Kč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9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103 661,65 Kč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59" w:lineRule="auto"/>
                        <w:ind w:left="0" w:right="0" w:firstLine="9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597 288,60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IV.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Platební podmínky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3" w:val="left"/>
        </w:tabs>
        <w:bidi w:val="0"/>
        <w:spacing w:before="0" w:after="0" w:line="262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má právo na zaplacení díla po jeho převzetí objednatelem.Faktura bude mít veškeré náležitosti daňového dokladu.Faktura bude vystavena a doručena objednateli do 15-ti dnů ode dne převzetí díla a bude mít stanovenou splatnost 14-ti dnů ode dne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62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doručení faktury objednateli.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3" w:val="left"/>
        </w:tabs>
        <w:bidi w:val="0"/>
        <w:spacing w:before="0" w:after="260" w:line="259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Veškeré náklady, které vzniknou zhotoviteli nad rámec této smlouvy je zhotovitel povinen předem oznámit objednateli.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3" w:val="left"/>
        </w:tabs>
        <w:bidi w:val="0"/>
        <w:spacing w:before="0" w:after="260" w:line="262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nesplnění termínu plnění dle čl. II zaplatí zhotovitel objednateli smluvní pokutu ve výši 0,2 % z celkové ceny díla za každý i započatý den prodlení. Smluvní pokutu zaplatí zhotovitel na účet objednatele do 10 dnů ode dne uplatnění.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3" w:val="left"/>
        </w:tabs>
        <w:bidi w:val="0"/>
        <w:spacing w:before="0" w:after="260" w:line="264" w:lineRule="auto"/>
        <w:ind w:left="380" w:right="0" w:hanging="380"/>
        <w:jc w:val="both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193" w:left="842" w:right="747" w:bottom="2122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prodlení s úhradou ceny za provedení díla zaplatí objednatel zhotoviteli na jeho účet smluvní pokutu ve výši 0,2 % dlužné částky, a to za každý i započatý den prodlení. Smluvní pokutu zaplatí objednatel na účet zhotovitele do 10 dnů ode dne uplatnění.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V.</w:t>
        <w:br/>
        <w:t>Záruční doba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05" w:val="left"/>
        </w:tabs>
        <w:bidi w:val="0"/>
        <w:spacing w:before="0" w:after="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předmět této smlouvy poskytuje zhotovitel objednateli záruční dobu v délce 24 měsíců.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05" w:val="left"/>
        </w:tabs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Záruční doba začíná běžet dnem podpisu záznamu o splnění, předání a převzetí díla.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05" w:val="left"/>
        </w:tabs>
        <w:bidi w:val="0"/>
        <w:spacing w:before="0" w:after="260" w:line="262" w:lineRule="auto"/>
        <w:ind w:left="460" w:right="0" w:hanging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Vady díla bude objednatel v průběhu záruční doby reklamovat písemně na adrese zhotovitele. Zhotovitel bezplatně odstraní reklamovanou vadu v místě objednatele v dohodnutém termínu. O dobu odstraňování vady se prodlužuje záruční doba.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VI.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Součinnost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05" w:val="left"/>
        </w:tabs>
        <w:bidi w:val="0"/>
        <w:spacing w:before="0" w:after="0" w:line="266" w:lineRule="auto"/>
        <w:ind w:left="460" w:right="0" w:hanging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splnění předmětu této smlouvy poskytne objednatel zhotoviteli nezbytnou součinnost v tomto rozsahu: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době provádění díla zajistí objednatel vyloučení dopravy na této místní komunikaci.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05" w:val="left"/>
        </w:tabs>
        <w:bidi w:val="0"/>
        <w:spacing w:before="0" w:after="260" w:line="266" w:lineRule="auto"/>
        <w:ind w:left="460" w:right="0" w:hanging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Omezení nebo neposkytnutí součinnosti dle odst. 1 tohoto článku neovlivní kvalitu plnění předmětu této smlouvy, může se však projevit v prodloužení termínu plnění. Na takovou okolnost je zhotovitel povinen písemně a neprodleně upozornit objednatele, současně s návrhem nového termínu plnění.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VII.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Platnost a účinnost smlouvy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05" w:val="left"/>
        </w:tabs>
        <w:bidi w:val="0"/>
        <w:spacing w:before="0" w:after="0" w:line="264" w:lineRule="auto"/>
        <w:ind w:left="460" w:right="0" w:hanging="4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a účinnosti dnem zveřejnění v informačním systému veřejné správy - Registru smluv.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05" w:val="left"/>
        </w:tabs>
        <w:bidi w:val="0"/>
        <w:spacing w:before="0" w:after="0" w:line="264" w:lineRule="auto"/>
        <w:ind w:left="460" w:right="0" w:hanging="4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výslovně souhlasí se zveřejněním celého textu smlouvy včetně podpisů s tím, že zákonnou povinnost dle § 5 zákona č. 340/2015 Sb. o zvláštních podmínkách účinnosti některých smluv, uveřejňování těchto smluv a o registru smluv ( zákon o registru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20" w:line="264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smluv) zajistí Krajská správa a údržba silnic Vysočiny, příspěvková organizace.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VIII.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Závěrečná ustanovení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05" w:val="left"/>
        </w:tabs>
        <w:bidi w:val="0"/>
        <w:spacing w:before="0" w:after="0" w:line="259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neupravená touto smlouvou se řídí obecně platnými právními předpisy České republiky, zejména zákonem č. 89/2012 Sb., Občanský zákoník, v platném znění.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05" w:val="left"/>
        </w:tabs>
        <w:bidi w:val="0"/>
        <w:spacing w:before="0" w:after="260" w:line="259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Změny a doplnění této smlouvy jsou možné pouze písemnými číslovanými dodatky na základě vzájemné dohody obou smluvních stran.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05" w:val="left"/>
        </w:tabs>
        <w:bidi w:val="0"/>
        <w:spacing w:before="0" w:after="26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se uzavírá ve dvou vyhotoveních, z nichž každá smluvní strana obdrží jedno.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05" w:val="left"/>
        </w:tabs>
        <w:bidi w:val="0"/>
        <w:spacing w:before="0" w:after="0" w:line="259" w:lineRule="auto"/>
        <w:ind w:left="38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prohlašují, že si tuto smlouvu před podpisem přečetly, s jejím obsahem bezvýhradně souhlasí a na důkaz svého zájmu opravdu a vážně, nikoliv za nápadně nevýhodných podmínek či v tísni, připojují své vlastnoruční podpisy.</w:t>
      </w:r>
    </w:p>
    <w:p>
      <w:pPr>
        <w:widowControl w:val="0"/>
        <w:spacing w:after="1567" w:line="1" w:lineRule="exact"/>
      </w:pPr>
      <w:r>
        <mc:AlternateContent>
          <mc:Choice Requires="wps">
            <w:drawing>
              <wp:anchor distT="0" distB="0" distL="0" distR="0" simplePos="0" relativeHeight="62914694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393700</wp:posOffset>
                </wp:positionV>
                <wp:extent cx="2123440" cy="594360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23440" cy="594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color w:val="000000"/>
                                <w:spacing w:val="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Ve Vanoví</w:t>
                            </w:r>
                            <w:bookmarkEnd w:id="0"/>
                            <w:bookmarkEnd w:id="1"/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Objednáte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Ludmila Ťápalová-starostka obce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5.75pt;margin-top:31.pt;width:167.19999999999999pt;height:46.799999999999997pt;z-index:-188744059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Ve Vanoví</w:t>
                      </w:r>
                      <w:bookmarkEnd w:id="0"/>
                      <w:bookmarkEnd w:id="1"/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Objednáte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Ludmila Ťápalová-starostka obce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696" behindDoc="1" locked="0" layoutInCell="1" allowOverlap="1">
                <wp:simplePos x="0" y="0"/>
                <wp:positionH relativeFrom="page">
                  <wp:posOffset>4109720</wp:posOffset>
                </wp:positionH>
                <wp:positionV relativeFrom="paragraph">
                  <wp:posOffset>398145</wp:posOffset>
                </wp:positionV>
                <wp:extent cx="2441575" cy="596900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1575" cy="5969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/>
                              <w:keepLines/>
                              <w:widowControl w:val="0"/>
                              <w:shd w:val="clear" w:color="auto" w:fill="auto"/>
                              <w:tabs>
                                <w:tab w:pos="161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Jihlavě:</w:t>
                              <w:tab/>
                              <w:t>03. 07. 2019</w:t>
                            </w:r>
                            <w:bookmarkEnd w:id="2"/>
                            <w:bookmarkEnd w:id="3"/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 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Jan Míka,MBA~ředitel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23.60000000000002pt;margin-top:31.350000000000001pt;width:192.25pt;height:47.pt;z-index:-188744057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7"/>
                        <w:keepNext/>
                        <w:keepLines/>
                        <w:widowControl w:val="0"/>
                        <w:shd w:val="clear" w:color="auto" w:fill="auto"/>
                        <w:tabs>
                          <w:tab w:pos="161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Jihlavě:</w:t>
                        <w:tab/>
                        <w:t>03. 07. 2019</w:t>
                      </w:r>
                      <w:bookmarkEnd w:id="2"/>
                      <w:bookmarkEnd w:id="3"/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 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Jan Míka,MBA~ředitel 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Zadání s výkazem výměr 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810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  <w:tab/>
        <w:t>Oprava místní komunikace - lom Vanov - rybník Smrk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810" w:val="left"/>
        </w:tabs>
        <w:bidi w:val="0"/>
        <w:spacing w:before="0" w:after="8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4865370</wp:posOffset>
                </wp:positionH>
                <wp:positionV relativeFrom="paragraph">
                  <wp:posOffset>12700</wp:posOffset>
                </wp:positionV>
                <wp:extent cx="1065530" cy="308610"/>
                <wp:wrapSquare wrapText="lef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65530" cy="3086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JKSO: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85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20.05.2019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83.10000000000002pt;margin-top:1.pt;width:83.900000000000006pt;height:24.300000000000001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JKSO: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5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20.05.2019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  <w:tab/>
        <w:t>Místní komunikace : dvojnásobný emulzní nátěr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810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Část:</w:t>
        <w:tab/>
        <w:t>MK - katastr obce Vanov</w:t>
      </w:r>
    </w:p>
    <w:tbl>
      <w:tblPr>
        <w:tblOverlap w:val="never"/>
        <w:jc w:val="center"/>
        <w:tblLayout w:type="fixed"/>
      </w:tblPr>
      <w:tblGrid>
        <w:gridCol w:w="338"/>
        <w:gridCol w:w="475"/>
        <w:gridCol w:w="1033"/>
        <w:gridCol w:w="4075"/>
        <w:gridCol w:w="475"/>
        <w:gridCol w:w="864"/>
        <w:gridCol w:w="972"/>
        <w:gridCol w:w="1260"/>
      </w:tblGrid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Zkrácený popis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Výměra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jednotková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Práce a dodávky 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Komunikace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11-21211RL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Spojovací postřik emulzní do 0,80 kg/m2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530,00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16,70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8851,00</w:t>
            </w:r>
          </w:p>
        </w:tc>
      </w:tr>
      <w:tr>
        <w:trPr>
          <w:trHeight w:val="2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11-21212RL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Spojovací postřik emulzní do 1,90 kg/m2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810,00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28,34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22955,40</w:t>
            </w:r>
          </w:p>
        </w:tc>
      </w:tr>
      <w:tr>
        <w:trPr>
          <w:trHeight w:val="2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11-21445RL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Uzavírací emulzní nátěr z drtí 4/8 množ.15,00 kg/m2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810,00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86,80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70308,00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11-21446RL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Posyp podkladu z drtí 4/8 množ. 19,00 kg/m2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810,00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98,30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79623,00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11-21518RL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Vysprávky podkl. s použitím turbomech.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4500,00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67500,00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11-21711RL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Výspravy výtluků za horka ručně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30000,00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11-20111RL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Čištění vozovek strojně samosběrem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810,00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4293,00</w:t>
            </w:r>
          </w:p>
        </w:tc>
      </w:tr>
      <w:tr>
        <w:trPr>
          <w:trHeight w:val="2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11-21941RL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Vyrovnání povrchů dosavadních krytů ACO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530,00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386,66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204929,80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11-51310RL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Krajnice nezpevněná.seřezávání s odhozem do příko.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415,00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12,45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5166,75</w:t>
            </w:r>
          </w:p>
        </w:tc>
      </w:tr>
      <w:tr>
        <w:trPr>
          <w:trHeight w:val="2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Komunikace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493626,95</w:t>
            </w:r>
          </w:p>
        </w:tc>
      </w:tr>
      <w:tr>
        <w:trPr>
          <w:trHeight w:val="2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493626,95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DPH 21 % 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103 661,65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CELKEM vč.DPH 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597 288,60</w:t>
            </w:r>
          </w:p>
        </w:tc>
      </w:tr>
    </w:tbl>
    <w:sectPr>
      <w:footerReference w:type="default" r:id="rId7"/>
      <w:footerReference w:type="even" r:id="rId8"/>
      <w:footnotePr>
        <w:pos w:val="pageBottom"/>
        <w:numFmt w:val="decimal"/>
        <w:numRestart w:val="continuous"/>
      </w:footnotePr>
      <w:pgSz w:w="11900" w:h="16840"/>
      <w:pgMar w:top="193" w:left="842" w:right="747" w:bottom="212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3406140</wp:posOffset>
              </wp:positionH>
              <wp:positionV relativeFrom="page">
                <wp:posOffset>9580245</wp:posOffset>
              </wp:positionV>
              <wp:extent cx="132715" cy="10985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271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.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68.19999999999999pt;margin-top:754.35000000000002pt;width:10.449999999999999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.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3406140</wp:posOffset>
              </wp:positionH>
              <wp:positionV relativeFrom="page">
                <wp:posOffset>9580245</wp:posOffset>
              </wp:positionV>
              <wp:extent cx="132715" cy="10985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271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.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68.19999999999999pt;margin-top:754.35000000000002pt;width:10.449999999999999pt;height:8.6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.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3744595</wp:posOffset>
              </wp:positionH>
              <wp:positionV relativeFrom="page">
                <wp:posOffset>9409430</wp:posOffset>
              </wp:positionV>
              <wp:extent cx="128270" cy="10541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8270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.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294.85000000000002pt;margin-top:740.89999999999998pt;width:10.1pt;height:8.3000000000000007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.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4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Nadpis #1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30"/>
      <w:szCs w:val="30"/>
      <w:u w:val="none"/>
    </w:rPr>
  </w:style>
  <w:style w:type="character" w:customStyle="1" w:styleId="CharStyle10">
    <w:name w:val="Základní text (2)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4">
    <w:name w:val="Záhlaví nebo zápatí (2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Základní text (3)_"/>
    <w:basedOn w:val="DefaultParagraphFont"/>
    <w:link w:val="Style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20">
    <w:name w:val="Základní text (5)_"/>
    <w:basedOn w:val="DefaultParagraphFont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2">
    <w:name w:val="Jiné_"/>
    <w:basedOn w:val="DefaultParagraphFont"/>
    <w:link w:val="Styl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 (4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line="257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Nadpis #1"/>
    <w:basedOn w:val="Normal"/>
    <w:link w:val="CharStyle8"/>
    <w:pPr>
      <w:widowControl w:val="0"/>
      <w:shd w:val="clear" w:color="auto" w:fill="FFFFFF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30"/>
      <w:szCs w:val="30"/>
      <w:u w:val="none"/>
    </w:rPr>
  </w:style>
  <w:style w:type="paragraph" w:customStyle="1" w:styleId="Style9">
    <w:name w:val="Základní text (2)"/>
    <w:basedOn w:val="Normal"/>
    <w:link w:val="CharStyle10"/>
    <w:pPr>
      <w:widowControl w:val="0"/>
      <w:shd w:val="clear" w:color="auto" w:fill="FFFFFF"/>
      <w:spacing w:after="17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3">
    <w:name w:val="Záhlaví nebo zápatí (2)"/>
    <w:basedOn w:val="Normal"/>
    <w:link w:val="CharStyle1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Základní text (3)"/>
    <w:basedOn w:val="Normal"/>
    <w:link w:val="CharStyle17"/>
    <w:pPr>
      <w:widowControl w:val="0"/>
      <w:shd w:val="clear" w:color="auto" w:fill="FFFFFF"/>
      <w:spacing w:after="540" w:line="286" w:lineRule="auto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Style19">
    <w:name w:val="Základní text (5)"/>
    <w:basedOn w:val="Normal"/>
    <w:link w:val="CharStyle20"/>
    <w:pPr>
      <w:widowControl w:val="0"/>
      <w:shd w:val="clear" w:color="auto" w:fill="FFFFFF"/>
      <w:spacing w:after="620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1">
    <w:name w:val="Jiné"/>
    <w:basedOn w:val="Normal"/>
    <w:link w:val="CharStyle22"/>
    <w:pPr>
      <w:widowControl w:val="0"/>
      <w:shd w:val="clear" w:color="auto" w:fill="FFFFFF"/>
      <w:spacing w:line="257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/Relationships>
</file>