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 w:val="0"/>
        <w:keepLines w:val="0"/>
        <w:widowControl w:val="0"/>
        <w:shd w:val="clear" w:color="auto" w:fill="auto"/>
        <w:tabs>
          <w:tab w:pos="1951" w:val="left"/>
        </w:tabs>
        <w:bidi w:val="0"/>
        <w:spacing w:before="0" w:after="260" w:line="860" w:lineRule="exact"/>
        <w:ind w:left="0" w:right="0" w:firstLine="7120"/>
        <w:jc w:val="left"/>
        <w:rPr>
          <w:sz w:val="16"/>
          <w:szCs w:val="16"/>
        </w:rPr>
      </w:pPr>
      <w:r>
        <mc:AlternateContent>
          <mc:Choice Requires="wps">
            <w:drawing>
              <wp:anchor distT="0" distB="0" distL="63500" distR="63500" simplePos="0" relativeHeight="125829378" behindDoc="0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952500</wp:posOffset>
                </wp:positionV>
                <wp:extent cx="3058795" cy="32004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5879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o dílo č.29221/2019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1.90000000000001pt;margin-top:75.pt;width:240.84999999999999pt;height:25.199999999999999pt;z-index:-125829375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o dílo č.29221/2019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KPA;S&lt;‘ \.^' AVA </w:t>
      </w:r>
      <w:r>
        <w:rPr>
          <w:smallCap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a UDÍ^lIA sv.ic vysočiny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bscript"/>
          <w:lang w:val="cs-CZ" w:eastAsia="cs-CZ" w:bidi="cs-CZ"/>
        </w:rPr>
        <w:t>[iOd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;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bscript"/>
          <w:lang w:val="cs-CZ" w:eastAsia="cs-CZ" w:bidi="cs-CZ"/>
        </w:rPr>
        <w:t>:í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^</w:t>
        <w:tab/>
        <w:t>CVl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 2586 a následujícího zákona č. 89/20]2 Sb., Občanského zákoníku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platném znění (dále jen ,,NOZ‘j se řídí tímto zákonem.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1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 Vanov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starostkou Ludmilou Tápalovou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Vanov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588 56 Telč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:42634539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75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 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: ČS, a.s. Telč, č. účtu 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14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16,586 01 Jihlava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statutárním zástupcem: Ing. Janem Míkou,MBA - ředitelem organizace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213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věci:</w:t>
        <w:tab/>
        <w:t>- výrobní náměstek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16,586 01 Jihlava,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00" w:val="left"/>
          <w:tab w:leader="underscore" w:pos="4213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  <w:tab/>
        <w:t>DIČ:</w:t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Jihlava,č.účtu: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00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 : pari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5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na základě vzájemné shody tuto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Smlouvu o dílo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68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smlouvy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oprava a úprava povrchu místní komunikace v katastru obce Vanov (lom Vanov - rybník Smrk), která je ve vlastnictví obce, ( dále jen díla).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280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provedení úpravy dosavadního krytu MK, výsprava výtluků pomocí obal, asfalt, směsi, vysprávky pomocí turbomechanizmů, spojovacího postřiku, posypu podkladů drtí fr. 4/8 a uzavíracího emulzního nátěru z drtí fr. 4/8.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4" w:val="left"/>
        </w:tabs>
        <w:bidi w:val="0"/>
        <w:spacing w:before="0" w:after="540" w:line="259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odsouhlasený položkový rozpočet.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Doba plnění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Zhotovitel se zavazuje na základě této smlouvy provést dílo v době : předpoklad zahájení stavebních prací - 07/2019. Ukončení díla : nejpozději do 60-ti dnů od zahájení stavebních prací.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82320" distB="15875" distL="0" distR="0" simplePos="0" relativeHeight="125829380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782320</wp:posOffset>
                </wp:positionV>
                <wp:extent cx="1668780" cy="70866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8780" cy="708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za provedení díla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bez DPH 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 21% 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549999999999997pt;margin-top:61.600000000000001pt;width:131.40000000000001pt;height:55.799999999999997pt;z-index:-125829373;mso-wrap-distance-left:0;mso-wrap-distance-top:61.600000000000001pt;mso-wrap-distance-right:0;mso-wrap-distance-bottom:1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za provedení díla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 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21% 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00" distB="0" distL="0" distR="0" simplePos="0" relativeHeight="125829382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254000</wp:posOffset>
                </wp:positionV>
                <wp:extent cx="1732915" cy="12528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2915" cy="1252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Článek III.</w:t>
                              <w:br/>
                              <w:t>Cena za dílo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rozsahu této smlouvy činní: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26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493 626,95 Kč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9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103 661,65 Kč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59" w:lineRule="auto"/>
                              <w:ind w:left="0" w:right="0" w:firstLine="9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597 288,60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11.05000000000001pt;margin-top:20.pt;width:136.44999999999999pt;height:98.650000000000006pt;z-index:-125829371;mso-wrap-distance-left:0;mso-wrap-distance-top:20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Článek III.</w:t>
                        <w:br/>
                        <w:t>Cena za dílo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rozsahu této smlouvy činní: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26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493 626,95 Kč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103 661,65 Kč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59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597 288,60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IV.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Platební podmínky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62" w:lineRule="auto"/>
        <w:ind w:left="44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doručení faktury objednateli.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26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náklady, které vzniknou zhotoviteli nad rámec této smlouvy je zhotovitel povinen předem oznámit objednateli.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260" w:line="26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nesplnění termínu plnění dle čl. II zaplatí zhotovitel objednateli smluvní pokutu ve výši 0,2 % z celkové ceny díla za každý i započatý den prodlení. Smluvní pokutu zaplatí zhotovitel na účet objednatele do 10 dnů ode dne uplatnění.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260" w:line="264" w:lineRule="auto"/>
        <w:ind w:left="380" w:right="0" w:hanging="380"/>
        <w:jc w:val="both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93" w:left="842" w:right="747" w:bottom="212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V.</w:t>
        <w:br/>
        <w:t>Záruční doba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předmět této smlouvy poskytuje zhotovitel objednateli záruční dobu v délce 24 měsíců.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začíná běžet dnem podpisu záznamu o splnění, předání a převzetí díla.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5" w:val="left"/>
        </w:tabs>
        <w:bidi w:val="0"/>
        <w:spacing w:before="0" w:after="260" w:line="262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Součinnost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after="0" w:line="266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splnění předmětu této smlouvy poskytne objednatel zhotoviteli nezbytnou součinnost v tomto rozsahu: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době provádění díla zajistí objednatel vyloučení dopravy na této místní komunikaci.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after="260" w:line="266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a účinnost smlouvy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after="0" w:line="264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after="0" w:line="264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64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smluv) zajistí Krajská správa a údržba silnic Vysočiny, příspěvková organizace.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VIII.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 w:after="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 w:after="26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a doplnění této smlouvy jsou možné pouze písemnými číslovanými dodatky na základě vzájemné dohody obou smluvních stran.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 w:after="26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5" w:val="left"/>
        </w:tabs>
        <w:bidi w:val="0"/>
        <w:spacing w:before="0" w:after="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after="1567" w:line="1" w:lineRule="exact"/>
      </w:pP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393700</wp:posOffset>
                </wp:positionV>
                <wp:extent cx="2123440" cy="59436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3440" cy="594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Vanoví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Objednáte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Ludmila Ťápalová-starostka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5.75pt;margin-top:31.pt;width:167.19999999999999pt;height:46.799999999999997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Vanoví</w:t>
                      </w:r>
                      <w:bookmarkEnd w:id="0"/>
                      <w:bookmarkEnd w:id="1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Objednáte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Ludmila Ťápalová-starostka obce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paragraph">
                  <wp:posOffset>398145</wp:posOffset>
                </wp:positionV>
                <wp:extent cx="2441575" cy="59690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596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16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Jihlavě:</w:t>
                              <w:tab/>
                              <w:t>03. 07. 2019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 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 Míka,MBA~ředitel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3.60000000000002pt;margin-top:31.350000000000001pt;width:192.25pt;height:47.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6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Jihlavě:</w:t>
                        <w:tab/>
                        <w:t>03. 07. 2019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 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Míka,MBA~ředitel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Zadání s výkazem výměr 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810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Oprava místní komunikace - lom Vanov - rybník Smrk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810" w:val="left"/>
        </w:tabs>
        <w:bidi w:val="0"/>
        <w:spacing w:before="0" w:after="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4865370</wp:posOffset>
                </wp:positionH>
                <wp:positionV relativeFrom="paragraph">
                  <wp:posOffset>12700</wp:posOffset>
                </wp:positionV>
                <wp:extent cx="1065530" cy="30861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5530" cy="308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JKSO: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5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20.05.2019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3.10000000000002pt;margin-top:1.pt;width:83.900000000000006pt;height:24.3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JKSO: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20.05.2019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  <w:tab/>
        <w:t>Místní komunikace : dvojnásobný emulzní nátěr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810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  <w:tab/>
        <w:t>MK - katastr obce Vanov</w:t>
      </w:r>
    </w:p>
    <w:tbl>
      <w:tblPr>
        <w:tblOverlap w:val="never"/>
        <w:jc w:val="center"/>
        <w:tblLayout w:type="fixed"/>
      </w:tblPr>
      <w:tblGrid>
        <w:gridCol w:w="338"/>
        <w:gridCol w:w="475"/>
        <w:gridCol w:w="1033"/>
        <w:gridCol w:w="4075"/>
        <w:gridCol w:w="475"/>
        <w:gridCol w:w="864"/>
        <w:gridCol w:w="972"/>
        <w:gridCol w:w="1260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Zkrácený 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11-21211RL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emulzní do 0,80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8851,00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11-21212RL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emulzní do 1,90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22955,40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11-21445RL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Uzavírací emulzní nátěr z drtí 4/8 množ.15,00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70308,00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11-21446RL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Posyp podkladu z drtí 4/8 množ. 19,00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79623,00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11-21518RL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Vysprávky podkl. s použitím turbomech.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67500,00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11-21711RL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Výspravy výtluků za horka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30000,00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11-20111RL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vozovek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4293,00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11-21941RL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Vyrovnání povrchů dosavadních krytů ACO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386,66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204929,80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11-51310RL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Krajnice nezpevněná.seřezávání s odhozem do příko.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5166,75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493626,95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493626,95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 21 %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103 661,65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vč.DPH 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597 288,60</w:t>
            </w:r>
          </w:p>
        </w:tc>
      </w:tr>
    </w:tbl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1900" w:h="16840"/>
      <w:pgMar w:top="193" w:left="842" w:right="747" w:bottom="212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3406140</wp:posOffset>
              </wp:positionH>
              <wp:positionV relativeFrom="page">
                <wp:posOffset>9580245</wp:posOffset>
              </wp:positionV>
              <wp:extent cx="132715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271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68.19999999999999pt;margin-top:754.35000000000002pt;width:10.449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3406140</wp:posOffset>
              </wp:positionH>
              <wp:positionV relativeFrom="page">
                <wp:posOffset>9580245</wp:posOffset>
              </wp:positionV>
              <wp:extent cx="132715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271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68.19999999999999pt;margin-top:754.35000000000002pt;width:10.44999999999999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9409430</wp:posOffset>
              </wp:positionV>
              <wp:extent cx="128270" cy="1054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94.85000000000002pt;margin-top:740.89999999999998pt;width:10.1pt;height:8.3000000000000007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0">
    <w:name w:val="Základní text (5)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Jiné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0"/>
      <w:szCs w:val="30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after="1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after="540" w:line="286" w:lineRule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spacing w:after="62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