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2A" w:rsidRPr="00FE7368" w:rsidRDefault="00385A2A" w:rsidP="007F76C2">
      <w:pPr>
        <w:widowControl w:val="0"/>
        <w:spacing w:after="60"/>
        <w:jc w:val="center"/>
        <w:rPr>
          <w:rFonts w:ascii="Arial" w:hAnsi="Arial" w:cs="Arial"/>
          <w:b/>
          <w:sz w:val="20"/>
          <w:lang w:val="cs-CZ"/>
        </w:rPr>
      </w:pPr>
    </w:p>
    <w:p w:rsidR="0099324C" w:rsidRPr="00FE7368" w:rsidRDefault="0099324C" w:rsidP="007F76C2">
      <w:pPr>
        <w:widowControl w:val="0"/>
        <w:spacing w:after="60"/>
        <w:jc w:val="center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D O D A T E K</w:t>
      </w:r>
      <w:r w:rsidR="007F76C2" w:rsidRPr="00FE7368">
        <w:rPr>
          <w:rFonts w:ascii="Arial" w:hAnsi="Arial" w:cs="Arial"/>
          <w:b/>
          <w:sz w:val="20"/>
          <w:lang w:val="cs-CZ"/>
        </w:rPr>
        <w:t xml:space="preserve">  </w:t>
      </w:r>
      <w:r w:rsidRPr="00FE7368">
        <w:rPr>
          <w:rFonts w:ascii="Arial" w:hAnsi="Arial" w:cs="Arial"/>
          <w:b/>
          <w:sz w:val="20"/>
          <w:lang w:val="cs-CZ"/>
        </w:rPr>
        <w:t xml:space="preserve">č. </w:t>
      </w:r>
      <w:r w:rsidR="00C40C02" w:rsidRPr="00FE7368">
        <w:rPr>
          <w:rFonts w:ascii="Arial" w:hAnsi="Arial" w:cs="Arial"/>
          <w:b/>
          <w:sz w:val="20"/>
          <w:lang w:val="cs-CZ"/>
        </w:rPr>
        <w:t>8</w:t>
      </w:r>
    </w:p>
    <w:p w:rsidR="00BF1E40" w:rsidRPr="00FE7368" w:rsidRDefault="00BF1E40" w:rsidP="00B22BE6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ke smlouvě o úvěru</w:t>
      </w:r>
      <w:r w:rsidR="00CB4AE3" w:rsidRPr="00FE7368">
        <w:rPr>
          <w:rFonts w:ascii="Arial" w:hAnsi="Arial" w:cs="Arial"/>
          <w:sz w:val="20"/>
          <w:lang w:val="cs-CZ"/>
        </w:rPr>
        <w:t xml:space="preserve"> </w:t>
      </w:r>
      <w:r w:rsidRPr="00FE7368">
        <w:rPr>
          <w:rFonts w:ascii="Arial" w:hAnsi="Arial" w:cs="Arial"/>
          <w:sz w:val="20"/>
          <w:lang w:val="cs-CZ"/>
        </w:rPr>
        <w:t>reg.</w:t>
      </w:r>
      <w:r w:rsidR="00B307A5" w:rsidRPr="00FE7368">
        <w:rPr>
          <w:rFonts w:ascii="Arial" w:hAnsi="Arial" w:cs="Arial"/>
          <w:sz w:val="20"/>
          <w:lang w:val="cs-CZ"/>
        </w:rPr>
        <w:t> </w:t>
      </w:r>
      <w:r w:rsidRPr="00FE7368">
        <w:rPr>
          <w:rFonts w:ascii="Arial" w:hAnsi="Arial" w:cs="Arial"/>
          <w:sz w:val="20"/>
          <w:lang w:val="cs-CZ"/>
        </w:rPr>
        <w:t xml:space="preserve">č. </w:t>
      </w:r>
      <w:r w:rsidR="00C40C02" w:rsidRPr="00FE7368">
        <w:rPr>
          <w:rFonts w:ascii="Arial" w:hAnsi="Arial" w:cs="Arial"/>
          <w:bCs/>
          <w:sz w:val="20"/>
          <w:lang w:val="cs-CZ"/>
        </w:rPr>
        <w:t>128/13-D VL ze dne 12. března 2013</w:t>
      </w:r>
    </w:p>
    <w:p w:rsidR="00FF0225" w:rsidRPr="00FE7368" w:rsidRDefault="00FF0225" w:rsidP="008B5261">
      <w:pPr>
        <w:widowControl w:val="0"/>
        <w:rPr>
          <w:rFonts w:ascii="Arial" w:hAnsi="Arial" w:cs="Arial"/>
          <w:sz w:val="20"/>
          <w:lang w:val="cs-CZ"/>
        </w:rPr>
      </w:pPr>
    </w:p>
    <w:p w:rsidR="008B5261" w:rsidRPr="00FE7368" w:rsidRDefault="008B5261" w:rsidP="008B5261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uzavřený mezi</w:t>
      </w:r>
      <w:r w:rsidR="005A3ADE" w:rsidRPr="00FE7368">
        <w:rPr>
          <w:rFonts w:ascii="Arial" w:hAnsi="Arial" w:cs="Arial"/>
          <w:sz w:val="20"/>
          <w:lang w:val="cs-CZ"/>
        </w:rPr>
        <w:t xml:space="preserve"> </w:t>
      </w:r>
      <w:r w:rsidRPr="00FE7368">
        <w:rPr>
          <w:rFonts w:ascii="Arial" w:hAnsi="Arial" w:cs="Arial"/>
          <w:sz w:val="20"/>
          <w:lang w:val="cs-CZ"/>
        </w:rPr>
        <w:t>smluvními stranami:</w:t>
      </w:r>
    </w:p>
    <w:p w:rsidR="0099324C" w:rsidRPr="00FE7368" w:rsidRDefault="0099324C">
      <w:pPr>
        <w:widowControl w:val="0"/>
        <w:rPr>
          <w:rFonts w:ascii="Arial" w:hAnsi="Arial" w:cs="Arial"/>
          <w:sz w:val="20"/>
          <w:lang w:val="cs-CZ"/>
        </w:rPr>
      </w:pPr>
    </w:p>
    <w:p w:rsidR="0099324C" w:rsidRPr="00FE7368" w:rsidRDefault="0099324C" w:rsidP="007F76C2">
      <w:pPr>
        <w:widowControl w:val="0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UniCredit Bank Czech Republic</w:t>
      </w:r>
      <w:r w:rsidR="00BA6B27" w:rsidRPr="00FE7368">
        <w:rPr>
          <w:rFonts w:ascii="Arial" w:hAnsi="Arial" w:cs="Arial"/>
          <w:b/>
          <w:sz w:val="20"/>
          <w:lang w:val="cs-CZ"/>
        </w:rPr>
        <w:t xml:space="preserve"> </w:t>
      </w:r>
      <w:r w:rsidR="008F007C" w:rsidRPr="00FE7368">
        <w:rPr>
          <w:rFonts w:ascii="Arial" w:hAnsi="Arial" w:cs="Arial"/>
          <w:b/>
          <w:sz w:val="20"/>
          <w:lang w:val="cs-CZ"/>
        </w:rPr>
        <w:t>and Slovakia</w:t>
      </w:r>
      <w:r w:rsidRPr="00FE7368">
        <w:rPr>
          <w:rFonts w:ascii="Arial" w:hAnsi="Arial" w:cs="Arial"/>
          <w:b/>
          <w:sz w:val="20"/>
          <w:lang w:val="cs-CZ"/>
        </w:rPr>
        <w:t>, a.s.</w:t>
      </w:r>
      <w:r w:rsidRPr="00FE7368">
        <w:rPr>
          <w:rFonts w:ascii="Arial" w:hAnsi="Arial" w:cs="Arial"/>
          <w:sz w:val="20"/>
          <w:lang w:val="cs-CZ"/>
        </w:rPr>
        <w:t>,</w:t>
      </w:r>
    </w:p>
    <w:p w:rsidR="0099324C" w:rsidRPr="00FE7368" w:rsidRDefault="00DD2030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sídlem Praha 4 - Michle, Želetavská 1525/1, PSČ 140 92</w:t>
      </w:r>
      <w:r w:rsidR="0099324C" w:rsidRPr="00FE7368">
        <w:rPr>
          <w:rFonts w:ascii="Arial" w:hAnsi="Arial" w:cs="Arial"/>
          <w:sz w:val="20"/>
          <w:lang w:val="cs-CZ"/>
        </w:rPr>
        <w:t>,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IČ</w:t>
      </w:r>
      <w:r w:rsidR="0017668D" w:rsidRPr="00FE7368">
        <w:rPr>
          <w:rFonts w:ascii="Arial" w:hAnsi="Arial" w:cs="Arial"/>
          <w:sz w:val="20"/>
          <w:lang w:val="cs-CZ"/>
        </w:rPr>
        <w:t>O</w:t>
      </w:r>
      <w:r w:rsidRPr="00FE7368">
        <w:rPr>
          <w:rFonts w:ascii="Arial" w:hAnsi="Arial" w:cs="Arial"/>
          <w:sz w:val="20"/>
          <w:lang w:val="cs-CZ"/>
        </w:rPr>
        <w:t xml:space="preserve"> </w:t>
      </w:r>
      <w:r w:rsidR="00FA60D6" w:rsidRPr="00FE7368">
        <w:rPr>
          <w:rFonts w:ascii="Arial" w:hAnsi="Arial" w:cs="Arial"/>
          <w:sz w:val="20"/>
          <w:lang w:val="cs-CZ"/>
        </w:rPr>
        <w:t>64948242</w:t>
      </w:r>
      <w:r w:rsidRPr="00FE7368">
        <w:rPr>
          <w:rFonts w:ascii="Arial" w:hAnsi="Arial" w:cs="Arial"/>
          <w:sz w:val="20"/>
          <w:lang w:val="cs-CZ"/>
        </w:rPr>
        <w:t xml:space="preserve">, zapsaná v obchodním rejstříku vedeném Městským soudem v Praze, oddíl B, vložka </w:t>
      </w:r>
      <w:r w:rsidR="00FA60D6" w:rsidRPr="00FE7368">
        <w:rPr>
          <w:rFonts w:ascii="Arial" w:hAnsi="Arial" w:cs="Arial"/>
          <w:sz w:val="20"/>
          <w:lang w:val="cs-CZ"/>
        </w:rPr>
        <w:t>3608</w:t>
      </w:r>
      <w:r w:rsidRPr="00FE7368">
        <w:rPr>
          <w:rFonts w:ascii="Arial" w:hAnsi="Arial" w:cs="Arial"/>
          <w:sz w:val="20"/>
          <w:lang w:val="cs-CZ"/>
        </w:rPr>
        <w:t>,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 xml:space="preserve">zastoupená oprávněnými níže podepsanými osobami, 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na straně jedné</w:t>
      </w:r>
      <w:r w:rsidR="001F639A">
        <w:rPr>
          <w:rFonts w:ascii="Arial" w:hAnsi="Arial" w:cs="Arial"/>
          <w:sz w:val="20"/>
          <w:lang w:val="cs-CZ"/>
        </w:rPr>
        <w:t xml:space="preserve"> </w:t>
      </w:r>
      <w:r w:rsidRPr="00FE7368">
        <w:rPr>
          <w:rFonts w:ascii="Arial" w:hAnsi="Arial" w:cs="Arial"/>
          <w:sz w:val="20"/>
          <w:lang w:val="cs-CZ"/>
        </w:rPr>
        <w:t>(dále jen „</w:t>
      </w:r>
      <w:r w:rsidRPr="00FE7368">
        <w:rPr>
          <w:rFonts w:ascii="Arial" w:hAnsi="Arial" w:cs="Arial"/>
          <w:b/>
          <w:sz w:val="20"/>
          <w:lang w:val="cs-CZ"/>
        </w:rPr>
        <w:t>Banka</w:t>
      </w:r>
      <w:r w:rsidRPr="00FE7368">
        <w:rPr>
          <w:rFonts w:ascii="Arial" w:hAnsi="Arial" w:cs="Arial"/>
          <w:sz w:val="20"/>
          <w:lang w:val="cs-CZ"/>
        </w:rPr>
        <w:t>”)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a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</w:p>
    <w:p w:rsidR="00CB4AE3" w:rsidRPr="00FE7368" w:rsidRDefault="00CB4AE3" w:rsidP="00CB4AE3">
      <w:pPr>
        <w:widowControl w:val="0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 xml:space="preserve">korporace </w:t>
      </w:r>
      <w:r w:rsidRPr="00FE7368">
        <w:rPr>
          <w:rFonts w:ascii="Arial" w:hAnsi="Arial" w:cs="Arial"/>
          <w:b/>
          <w:color w:val="000000"/>
          <w:sz w:val="20"/>
          <w:lang w:val="cs-CZ"/>
        </w:rPr>
        <w:t>Krajská nemocnice T. Bati, a. s.</w:t>
      </w:r>
      <w:r w:rsidRPr="00FE7368">
        <w:rPr>
          <w:rFonts w:ascii="Arial" w:hAnsi="Arial" w:cs="Arial"/>
          <w:sz w:val="20"/>
          <w:lang w:val="cs-CZ"/>
        </w:rPr>
        <w:t>,</w:t>
      </w:r>
    </w:p>
    <w:p w:rsidR="00CB4AE3" w:rsidRPr="00FE7368" w:rsidRDefault="00CB4AE3" w:rsidP="00CB4AE3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 xml:space="preserve">sídlem </w:t>
      </w:r>
      <w:r w:rsidRPr="00FE7368">
        <w:rPr>
          <w:rFonts w:ascii="Arial" w:hAnsi="Arial" w:cs="Arial"/>
          <w:color w:val="000000"/>
          <w:sz w:val="20"/>
          <w:lang w:val="cs-CZ"/>
        </w:rPr>
        <w:t>Zlín, Havlíčkovo nábřeží 600, PSČ 762 75</w:t>
      </w:r>
      <w:r w:rsidRPr="00FE7368">
        <w:rPr>
          <w:rFonts w:ascii="Arial" w:hAnsi="Arial" w:cs="Arial"/>
          <w:sz w:val="20"/>
          <w:lang w:val="cs-CZ"/>
        </w:rPr>
        <w:t>,</w:t>
      </w:r>
    </w:p>
    <w:p w:rsidR="00CB4AE3" w:rsidRPr="00FE7368" w:rsidRDefault="00CB4AE3" w:rsidP="00CB4AE3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 xml:space="preserve">IČO 27661989, zapsaná v obchodním rejstříku vedeném </w:t>
      </w:r>
      <w:r w:rsidRPr="00FE7368">
        <w:rPr>
          <w:rFonts w:ascii="Arial" w:hAnsi="Arial" w:cs="Arial"/>
          <w:color w:val="000000"/>
          <w:sz w:val="20"/>
          <w:lang w:val="cs-CZ"/>
        </w:rPr>
        <w:t xml:space="preserve">Krajským soudem v </w:t>
      </w:r>
      <w:r w:rsidRPr="00FE7368">
        <w:rPr>
          <w:rFonts w:ascii="Arial" w:hAnsi="Arial" w:cs="Arial"/>
          <w:sz w:val="20"/>
          <w:lang w:val="cs-CZ"/>
        </w:rPr>
        <w:t>Brně, oddíl B, vložka 4437,</w:t>
      </w:r>
    </w:p>
    <w:p w:rsidR="00CB4AE3" w:rsidRPr="00FE7368" w:rsidRDefault="00CB4AE3" w:rsidP="00CB4AE3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zastoupená oprávněnými níže podepsanými osobami,</w:t>
      </w:r>
    </w:p>
    <w:p w:rsidR="0099324C" w:rsidRPr="00FE7368" w:rsidRDefault="0099324C" w:rsidP="007F76C2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na straně druhé</w:t>
      </w:r>
      <w:r w:rsidR="004B20FA" w:rsidRPr="00FE7368" w:rsidDel="004B20FA">
        <w:rPr>
          <w:rFonts w:ascii="Arial" w:hAnsi="Arial" w:cs="Arial"/>
          <w:sz w:val="20"/>
          <w:lang w:val="cs-CZ"/>
        </w:rPr>
        <w:t xml:space="preserve"> </w:t>
      </w:r>
      <w:r w:rsidRPr="00FE7368">
        <w:rPr>
          <w:rFonts w:ascii="Arial" w:hAnsi="Arial" w:cs="Arial"/>
          <w:sz w:val="20"/>
          <w:lang w:val="cs-CZ"/>
        </w:rPr>
        <w:t>(dále jen „</w:t>
      </w:r>
      <w:r w:rsidRPr="00FE7368">
        <w:rPr>
          <w:rFonts w:ascii="Arial" w:hAnsi="Arial" w:cs="Arial"/>
          <w:b/>
          <w:sz w:val="20"/>
          <w:lang w:val="cs-CZ"/>
        </w:rPr>
        <w:t>Klient</w:t>
      </w:r>
      <w:r w:rsidRPr="00FE7368">
        <w:rPr>
          <w:rFonts w:ascii="Arial" w:hAnsi="Arial" w:cs="Arial"/>
          <w:sz w:val="20"/>
          <w:lang w:val="cs-CZ"/>
        </w:rPr>
        <w:t>”)</w:t>
      </w:r>
    </w:p>
    <w:p w:rsidR="00097C06" w:rsidRPr="00FE7368" w:rsidRDefault="00097C06" w:rsidP="00CB4AE3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:rsidR="00385A2A" w:rsidRPr="00FE7368" w:rsidRDefault="00385A2A" w:rsidP="00CB4AE3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:rsidR="0099324C" w:rsidRPr="00FE7368" w:rsidRDefault="0099324C" w:rsidP="00F65AA5">
      <w:pPr>
        <w:widowControl w:val="0"/>
        <w:spacing w:before="120"/>
        <w:ind w:left="425" w:hanging="425"/>
        <w:jc w:val="center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A.</w:t>
      </w:r>
    </w:p>
    <w:p w:rsidR="0099324C" w:rsidRPr="00FE7368" w:rsidRDefault="0099324C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:rsidR="00C40C02" w:rsidRPr="00FE7368" w:rsidRDefault="00C40C02" w:rsidP="00FE7368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Dne 12. března 2013 byla mezi výše uvedenými smluvními stranami uzavřena smlouva o úvěru reg. č. 128/13-D VL, na základě které byl poskytnut</w:t>
      </w:r>
      <w:r w:rsidR="00D2023B">
        <w:rPr>
          <w:rFonts w:ascii="Arial" w:hAnsi="Arial" w:cs="Arial"/>
          <w:sz w:val="20"/>
          <w:lang w:val="cs-CZ"/>
        </w:rPr>
        <w:t xml:space="preserve">    </w:t>
      </w:r>
      <w:r w:rsidRPr="00FE7368">
        <w:rPr>
          <w:rFonts w:ascii="Arial" w:hAnsi="Arial" w:cs="Arial"/>
          <w:sz w:val="20"/>
          <w:lang w:val="cs-CZ"/>
        </w:rPr>
        <w:t xml:space="preserve"> </w:t>
      </w:r>
      <w:r w:rsidR="00D2023B">
        <w:rPr>
          <w:rFonts w:ascii="Arial" w:hAnsi="Arial" w:cs="Arial"/>
          <w:b/>
          <w:sz w:val="20"/>
          <w:lang w:val="cs-CZ"/>
        </w:rPr>
        <w:t>xxxxxxxxxxxxxxxxxxxxxxxxxxxxxxxxxxxxxxxxxxxxxxxxxxxxxxxxxxxxxxxxxxxxxxxxxxxxxxxxxxxx</w:t>
      </w:r>
      <w:r w:rsidRPr="00FE7368">
        <w:rPr>
          <w:rFonts w:ascii="Arial" w:hAnsi="Arial" w:cs="Arial"/>
          <w:sz w:val="20"/>
          <w:lang w:val="cs-CZ"/>
        </w:rPr>
        <w:t xml:space="preserve"> (dále jen „</w:t>
      </w:r>
      <w:r w:rsidRPr="00FE7368">
        <w:rPr>
          <w:rFonts w:ascii="Arial" w:hAnsi="Arial" w:cs="Arial"/>
          <w:b/>
          <w:sz w:val="20"/>
          <w:lang w:val="cs-CZ"/>
        </w:rPr>
        <w:t>smlouva o úvěru</w:t>
      </w:r>
      <w:r w:rsidRPr="00FE7368">
        <w:rPr>
          <w:rFonts w:ascii="Arial" w:hAnsi="Arial" w:cs="Arial"/>
          <w:sz w:val="20"/>
          <w:lang w:val="cs-CZ"/>
        </w:rPr>
        <w:t>“).</w:t>
      </w:r>
    </w:p>
    <w:p w:rsidR="0034263C" w:rsidRPr="00FE7368" w:rsidRDefault="0034263C" w:rsidP="00CB4AE3">
      <w:pPr>
        <w:widowControl w:val="0"/>
        <w:ind w:left="426" w:hanging="426"/>
        <w:jc w:val="center"/>
        <w:rPr>
          <w:rFonts w:ascii="Arial" w:hAnsi="Arial" w:cs="Arial"/>
          <w:sz w:val="20"/>
          <w:lang w:val="cs-CZ"/>
        </w:rPr>
      </w:pPr>
    </w:p>
    <w:p w:rsidR="0099324C" w:rsidRPr="00FE7368" w:rsidRDefault="0099324C" w:rsidP="00CB4AE3">
      <w:pPr>
        <w:widowControl w:val="0"/>
        <w:ind w:left="426" w:hanging="426"/>
        <w:jc w:val="center"/>
        <w:rPr>
          <w:rFonts w:ascii="Arial" w:hAnsi="Arial" w:cs="Arial"/>
          <w:sz w:val="20"/>
          <w:lang w:val="cs-CZ"/>
        </w:rPr>
      </w:pPr>
    </w:p>
    <w:p w:rsidR="0099324C" w:rsidRPr="00FE7368" w:rsidRDefault="0099324C" w:rsidP="00E73AC5">
      <w:pPr>
        <w:widowControl w:val="0"/>
        <w:spacing w:before="120"/>
        <w:ind w:left="425" w:hanging="425"/>
        <w:jc w:val="center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B.</w:t>
      </w:r>
    </w:p>
    <w:p w:rsidR="003F26A1" w:rsidRPr="00FE7368" w:rsidRDefault="003F26A1" w:rsidP="00AC67A6">
      <w:pPr>
        <w:widowControl w:val="0"/>
        <w:tabs>
          <w:tab w:val="center" w:pos="4536"/>
          <w:tab w:val="right" w:pos="9072"/>
        </w:tabs>
        <w:rPr>
          <w:rFonts w:ascii="Arial" w:hAnsi="Arial" w:cs="Arial"/>
          <w:sz w:val="20"/>
          <w:lang w:val="cs-CZ"/>
        </w:rPr>
      </w:pPr>
    </w:p>
    <w:p w:rsidR="005B4CB9" w:rsidRPr="00FE7368" w:rsidRDefault="005B4CB9" w:rsidP="005B4CB9">
      <w:pPr>
        <w:pStyle w:val="Zkladntext"/>
        <w:spacing w:before="0"/>
        <w:rPr>
          <w:rFonts w:cs="Arial"/>
          <w:sz w:val="20"/>
        </w:rPr>
      </w:pPr>
      <w:r w:rsidRPr="00FE7368">
        <w:rPr>
          <w:rFonts w:cs="Arial"/>
          <w:sz w:val="20"/>
        </w:rPr>
        <w:t xml:space="preserve">Smluvní strany se dohodly na následujících změnách a doplněních obsahu smlouvy o úvěru: </w:t>
      </w:r>
    </w:p>
    <w:p w:rsidR="00FE7368" w:rsidRPr="00FE7368" w:rsidRDefault="00FE7368" w:rsidP="00FE7368">
      <w:pPr>
        <w:pStyle w:val="Zkladntext"/>
        <w:ind w:left="425" w:hanging="425"/>
        <w:rPr>
          <w:rFonts w:cs="Arial"/>
          <w:b/>
          <w:i/>
          <w:sz w:val="20"/>
        </w:rPr>
      </w:pPr>
      <w:r w:rsidRPr="00FE7368">
        <w:rPr>
          <w:rFonts w:cs="Arial"/>
          <w:b/>
          <w:i/>
          <w:sz w:val="20"/>
        </w:rPr>
        <w:t>1.</w:t>
      </w:r>
      <w:r w:rsidRPr="00FE7368">
        <w:rPr>
          <w:rFonts w:cs="Arial"/>
          <w:b/>
          <w:i/>
          <w:sz w:val="20"/>
        </w:rPr>
        <w:tab/>
        <w:t xml:space="preserve">V článku II </w:t>
      </w:r>
      <w:r w:rsidRPr="00FE7368">
        <w:rPr>
          <w:rFonts w:cs="Arial"/>
          <w:i/>
          <w:sz w:val="20"/>
        </w:rPr>
        <w:t>„</w:t>
      </w:r>
      <w:r w:rsidRPr="00FE7368">
        <w:rPr>
          <w:rFonts w:cs="Arial"/>
          <w:b/>
          <w:i/>
          <w:sz w:val="20"/>
        </w:rPr>
        <w:t>Forma a výše úvěru</w:t>
      </w:r>
      <w:r w:rsidRPr="00FE7368">
        <w:rPr>
          <w:rFonts w:cs="Arial"/>
          <w:i/>
          <w:sz w:val="20"/>
        </w:rPr>
        <w:t>“</w:t>
      </w:r>
      <w:r w:rsidRPr="00FE7368">
        <w:rPr>
          <w:rFonts w:cs="Arial"/>
          <w:b/>
          <w:i/>
          <w:sz w:val="20"/>
        </w:rPr>
        <w:t xml:space="preserve"> se mění odstavec 1, který nově zní: </w:t>
      </w:r>
    </w:p>
    <w:p w:rsidR="00FE7368" w:rsidRPr="00FE7368" w:rsidRDefault="00FE7368" w:rsidP="00FE7368">
      <w:pPr>
        <w:widowControl w:val="0"/>
        <w:ind w:left="851" w:hanging="426"/>
        <w:rPr>
          <w:rFonts w:ascii="Arial" w:hAnsi="Arial" w:cs="Arial"/>
          <w:sz w:val="20"/>
          <w:lang w:val="cs-CZ"/>
        </w:rPr>
      </w:pPr>
    </w:p>
    <w:p w:rsidR="00FE7368" w:rsidRPr="00FE7368" w:rsidRDefault="00FE7368" w:rsidP="00FE7368">
      <w:pPr>
        <w:widowControl w:val="0"/>
        <w:ind w:left="851" w:hanging="426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1.</w:t>
      </w:r>
      <w:r w:rsidRPr="00FE7368">
        <w:rPr>
          <w:rFonts w:ascii="Arial" w:hAnsi="Arial" w:cs="Arial"/>
          <w:sz w:val="20"/>
          <w:lang w:val="cs-CZ"/>
        </w:rPr>
        <w:tab/>
        <w:t xml:space="preserve">Na základě podmínek uvedených v této smlouvě se Banka zavazuje poskytnout Klientovi na běžném účtu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xxxxxxxxxxxxxxxxxxxxxxxxxxxxxxxxxxxxxxxxxx</w:t>
      </w:r>
      <w:proofErr w:type="spellEnd"/>
      <w:r w:rsidR="00D2023B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xxxxxxxxxxxxxxxxxxxxxxxxxxxx</w:t>
      </w:r>
      <w:proofErr w:type="spellEnd"/>
      <w:r w:rsidR="00D2023B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</w:t>
      </w:r>
      <w:proofErr w:type="spellEnd"/>
      <w:r w:rsidRPr="00FE7368">
        <w:rPr>
          <w:rFonts w:ascii="Arial" w:hAnsi="Arial" w:cs="Arial"/>
          <w:sz w:val="20"/>
          <w:lang w:val="cs-CZ"/>
        </w:rPr>
        <w:t xml:space="preserve"> nebo „</w:t>
      </w:r>
      <w:r w:rsidRPr="00FE7368">
        <w:rPr>
          <w:rFonts w:ascii="Arial" w:hAnsi="Arial" w:cs="Arial"/>
          <w:b/>
          <w:sz w:val="20"/>
          <w:lang w:val="cs-CZ"/>
        </w:rPr>
        <w:t>úvěr</w:t>
      </w:r>
      <w:r w:rsidRPr="00FE7368">
        <w:rPr>
          <w:rFonts w:ascii="Arial" w:hAnsi="Arial" w:cs="Arial"/>
          <w:sz w:val="20"/>
          <w:lang w:val="cs-CZ"/>
        </w:rPr>
        <w:t>“).</w:t>
      </w:r>
    </w:p>
    <w:p w:rsidR="00FE7368" w:rsidRPr="00FE7368" w:rsidRDefault="00FE7368" w:rsidP="003E5AE0">
      <w:pPr>
        <w:pStyle w:val="Zkladntext"/>
        <w:ind w:left="425" w:hanging="425"/>
        <w:rPr>
          <w:rFonts w:cs="Arial"/>
          <w:b/>
          <w:i/>
          <w:sz w:val="20"/>
        </w:rPr>
      </w:pPr>
    </w:p>
    <w:p w:rsidR="00FE7368" w:rsidRPr="00FE7368" w:rsidRDefault="00FE7368" w:rsidP="00FE7368">
      <w:pPr>
        <w:pStyle w:val="Zkladntext"/>
        <w:ind w:left="425" w:hanging="425"/>
        <w:rPr>
          <w:rFonts w:cs="Arial"/>
          <w:b/>
          <w:i/>
          <w:sz w:val="20"/>
        </w:rPr>
      </w:pPr>
      <w:r w:rsidRPr="00FE7368">
        <w:rPr>
          <w:rFonts w:cs="Arial"/>
          <w:b/>
          <w:i/>
          <w:sz w:val="20"/>
        </w:rPr>
        <w:t>2.</w:t>
      </w:r>
      <w:r w:rsidRPr="00FE7368">
        <w:rPr>
          <w:rFonts w:cs="Arial"/>
          <w:b/>
          <w:i/>
          <w:sz w:val="20"/>
        </w:rPr>
        <w:tab/>
        <w:t xml:space="preserve">Článek IV </w:t>
      </w:r>
      <w:r w:rsidRPr="00FE7368">
        <w:rPr>
          <w:rFonts w:cs="Arial"/>
          <w:i/>
          <w:sz w:val="20"/>
        </w:rPr>
        <w:t>„</w:t>
      </w:r>
      <w:r w:rsidRPr="00FE7368">
        <w:rPr>
          <w:rFonts w:cs="Arial"/>
          <w:b/>
          <w:i/>
          <w:sz w:val="20"/>
        </w:rPr>
        <w:t>Čerpání úvěru</w:t>
      </w:r>
      <w:r w:rsidRPr="00FE7368">
        <w:rPr>
          <w:rFonts w:cs="Arial"/>
          <w:i/>
          <w:sz w:val="20"/>
        </w:rPr>
        <w:t>“</w:t>
      </w:r>
      <w:r w:rsidRPr="00FE7368">
        <w:rPr>
          <w:rFonts w:cs="Arial"/>
          <w:b/>
          <w:i/>
          <w:sz w:val="20"/>
        </w:rPr>
        <w:t xml:space="preserve"> se mění a nově zní: </w:t>
      </w:r>
    </w:p>
    <w:p w:rsidR="00FE7368" w:rsidRPr="00FE7368" w:rsidRDefault="00FE7368" w:rsidP="00FE7368">
      <w:pPr>
        <w:pStyle w:val="Zkladntext"/>
        <w:spacing w:before="0"/>
        <w:ind w:left="425" w:hanging="425"/>
        <w:rPr>
          <w:rFonts w:cs="Arial"/>
          <w:b/>
          <w:i/>
          <w:sz w:val="20"/>
        </w:rPr>
      </w:pPr>
    </w:p>
    <w:p w:rsidR="00FE7368" w:rsidRPr="00FE7368" w:rsidRDefault="00FE7368" w:rsidP="00FE7368">
      <w:pPr>
        <w:widowControl w:val="0"/>
        <w:ind w:left="851" w:hanging="426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1.</w:t>
      </w:r>
      <w:r w:rsidRPr="00FE7368">
        <w:rPr>
          <w:rFonts w:ascii="Arial" w:hAnsi="Arial" w:cs="Arial"/>
          <w:sz w:val="20"/>
          <w:lang w:val="cs-CZ"/>
        </w:rPr>
        <w:tab/>
        <w:t xml:space="preserve">Kontokorentní úvěr bude čerpán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xxxxxxxxxxxxxxxxxxxxxxxxx</w:t>
      </w:r>
      <w:proofErr w:type="spellEnd"/>
      <w:r w:rsidRPr="00FE7368">
        <w:rPr>
          <w:rFonts w:ascii="Arial" w:hAnsi="Arial" w:cs="Arial"/>
          <w:b/>
          <w:sz w:val="20"/>
          <w:lang w:val="cs-CZ"/>
        </w:rPr>
        <w:t>,</w:t>
      </w:r>
      <w:r w:rsidRPr="00FE7368">
        <w:rPr>
          <w:rFonts w:ascii="Arial" w:hAnsi="Arial" w:cs="Arial"/>
          <w:sz w:val="20"/>
          <w:lang w:val="cs-CZ"/>
        </w:rPr>
        <w:t xml:space="preserve"> vedeném Klientovi u Banky v </w:t>
      </w:r>
      <w:r w:rsidRPr="00FE7368">
        <w:rPr>
          <w:rFonts w:ascii="Arial" w:hAnsi="Arial" w:cs="Arial"/>
          <w:color w:val="000000"/>
          <w:kern w:val="28"/>
          <w:sz w:val="20"/>
          <w:lang w:val="cs-CZ"/>
        </w:rPr>
        <w:t>CZK.</w:t>
      </w:r>
    </w:p>
    <w:p w:rsidR="00FE7368" w:rsidRPr="00FE7368" w:rsidRDefault="00FE7368" w:rsidP="00FE7368">
      <w:pPr>
        <w:widowControl w:val="0"/>
        <w:ind w:left="851" w:hanging="426"/>
        <w:rPr>
          <w:rFonts w:ascii="Arial" w:hAnsi="Arial" w:cs="Arial"/>
          <w:color w:val="000000"/>
          <w:sz w:val="20"/>
          <w:lang w:val="cs-CZ"/>
        </w:rPr>
      </w:pPr>
    </w:p>
    <w:p w:rsidR="00FE7368" w:rsidRPr="00FE7368" w:rsidRDefault="00FE7368" w:rsidP="00FE7368">
      <w:pPr>
        <w:widowControl w:val="0"/>
        <w:ind w:left="851" w:hanging="426"/>
        <w:rPr>
          <w:rFonts w:ascii="Arial" w:hAnsi="Arial" w:cs="Arial"/>
          <w:color w:val="000000"/>
          <w:sz w:val="20"/>
          <w:lang w:val="cs-CZ"/>
        </w:rPr>
      </w:pPr>
      <w:r w:rsidRPr="00FE7368">
        <w:rPr>
          <w:rFonts w:ascii="Arial" w:hAnsi="Arial" w:cs="Arial"/>
          <w:color w:val="000000"/>
          <w:sz w:val="20"/>
          <w:lang w:val="cs-CZ"/>
        </w:rPr>
        <w:t>2.</w:t>
      </w:r>
      <w:r w:rsidRPr="00FE7368">
        <w:rPr>
          <w:rFonts w:ascii="Arial" w:hAnsi="Arial" w:cs="Arial"/>
          <w:color w:val="000000"/>
          <w:sz w:val="20"/>
          <w:lang w:val="cs-CZ"/>
        </w:rPr>
        <w:tab/>
        <w:t>Doba, po kterou je možné úvěr čerpat, není stanovena. V souladu s čl. II odst. 2 této smlouvy je Banka oprávněna čerpání úvěru kdykoli zastavit.  O tomto rozhodnutí bude Banka Klienta bezodkladně informovat.</w:t>
      </w:r>
    </w:p>
    <w:p w:rsidR="00FE7368" w:rsidRPr="00D70792" w:rsidRDefault="00FE7368" w:rsidP="00FE7368">
      <w:pPr>
        <w:tabs>
          <w:tab w:val="left" w:pos="360"/>
        </w:tabs>
        <w:ind w:left="851" w:hanging="426"/>
        <w:outlineLvl w:val="0"/>
        <w:rPr>
          <w:rFonts w:ascii="Arial" w:hAnsi="Arial" w:cs="Arial"/>
          <w:b/>
          <w:sz w:val="20"/>
          <w:lang w:val="cs-CZ"/>
        </w:rPr>
      </w:pPr>
    </w:p>
    <w:p w:rsidR="00FE7368" w:rsidRPr="00FE7368" w:rsidRDefault="00FE7368" w:rsidP="00FE7368">
      <w:pPr>
        <w:widowControl w:val="0"/>
        <w:tabs>
          <w:tab w:val="left" w:pos="1701"/>
        </w:tabs>
        <w:ind w:left="851" w:hanging="426"/>
        <w:rPr>
          <w:rFonts w:ascii="Arial" w:hAnsi="Arial" w:cs="Arial"/>
          <w:color w:val="000000"/>
          <w:sz w:val="20"/>
          <w:lang w:val="cs-CZ"/>
        </w:rPr>
      </w:pPr>
      <w:r w:rsidRPr="00FE7368">
        <w:rPr>
          <w:rFonts w:ascii="Arial" w:hAnsi="Arial" w:cs="Arial"/>
          <w:color w:val="000000"/>
          <w:sz w:val="20"/>
          <w:lang w:val="cs-CZ"/>
        </w:rPr>
        <w:t>3.</w:t>
      </w:r>
      <w:r w:rsidRPr="00FE7368">
        <w:rPr>
          <w:rFonts w:ascii="Arial" w:hAnsi="Arial" w:cs="Arial"/>
          <w:color w:val="000000"/>
          <w:sz w:val="20"/>
          <w:lang w:val="cs-CZ"/>
        </w:rPr>
        <w:tab/>
        <w:t xml:space="preserve">Smluvní strany sjednávají, že Banka je oprávněna průběžně </w:t>
      </w:r>
      <w:r w:rsidRPr="00FE7368">
        <w:rPr>
          <w:rFonts w:ascii="Arial" w:hAnsi="Arial" w:cs="Arial"/>
          <w:b/>
          <w:color w:val="000000"/>
          <w:sz w:val="20"/>
          <w:lang w:val="cs-CZ"/>
        </w:rPr>
        <w:t xml:space="preserve">upravovat limit čerpání úvěru, </w:t>
      </w:r>
      <w:r w:rsidRPr="00FE7368">
        <w:rPr>
          <w:rFonts w:ascii="Arial" w:hAnsi="Arial" w:cs="Arial"/>
          <w:color w:val="000000"/>
          <w:sz w:val="20"/>
          <w:lang w:val="cs-CZ"/>
        </w:rPr>
        <w:t>a to v závislosti na souhrnu nominálních hodnot pohledávek aktuálně postoupených Bance podle čl. VIII odst. 1 této smlouvy a na frekvenci předkládání jejich seznamu.</w:t>
      </w:r>
    </w:p>
    <w:p w:rsidR="00FE7368" w:rsidRPr="00FE7368" w:rsidRDefault="00FE7368" w:rsidP="003F61D5">
      <w:pPr>
        <w:widowControl w:val="0"/>
        <w:tabs>
          <w:tab w:val="left" w:pos="1701"/>
        </w:tabs>
        <w:spacing w:before="60"/>
        <w:ind w:left="851" w:hanging="426"/>
        <w:rPr>
          <w:rFonts w:ascii="Arial" w:hAnsi="Arial" w:cs="Arial"/>
          <w:color w:val="000000"/>
          <w:sz w:val="20"/>
          <w:lang w:val="cs-CZ"/>
        </w:rPr>
      </w:pPr>
      <w:r w:rsidRPr="00FE7368">
        <w:rPr>
          <w:rFonts w:ascii="Arial" w:hAnsi="Arial" w:cs="Arial"/>
          <w:color w:val="000000"/>
          <w:sz w:val="20"/>
          <w:lang w:val="cs-CZ"/>
        </w:rPr>
        <w:tab/>
        <w:t xml:space="preserve">Limit čerpání bude vždy odpovídat částce ve výši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xxxxxxxxxxxxxxxxxxxxxxxxxxxx</w:t>
      </w:r>
      <w:proofErr w:type="spellEnd"/>
      <w:r w:rsidRPr="00FE7368">
        <w:rPr>
          <w:rFonts w:ascii="Arial" w:hAnsi="Arial" w:cs="Arial"/>
          <w:b/>
          <w:color w:val="000000"/>
          <w:sz w:val="20"/>
          <w:lang w:val="cs-CZ"/>
        </w:rPr>
        <w:t xml:space="preserve">, </w:t>
      </w:r>
      <w:r w:rsidRPr="00FE7368">
        <w:rPr>
          <w:rFonts w:ascii="Arial" w:hAnsi="Arial" w:cs="Arial"/>
          <w:color w:val="000000"/>
          <w:sz w:val="20"/>
          <w:lang w:val="cs-CZ"/>
        </w:rPr>
        <w:t>nesmí však přesáhnout maximální výši úvěru uvedenou shora v čl. II této smlouvy.</w:t>
      </w:r>
    </w:p>
    <w:p w:rsidR="001F639A" w:rsidRDefault="00FE7368" w:rsidP="003F61D5">
      <w:pPr>
        <w:widowControl w:val="0"/>
        <w:tabs>
          <w:tab w:val="left" w:pos="0"/>
          <w:tab w:val="left" w:pos="1701"/>
        </w:tabs>
        <w:spacing w:before="60"/>
        <w:ind w:left="851" w:hanging="426"/>
        <w:rPr>
          <w:rFonts w:ascii="Arial" w:hAnsi="Arial" w:cs="Arial"/>
          <w:color w:val="000000"/>
          <w:sz w:val="20"/>
          <w:lang w:val="cs-CZ"/>
        </w:rPr>
      </w:pPr>
      <w:r w:rsidRPr="00FE7368">
        <w:rPr>
          <w:rFonts w:ascii="Arial" w:hAnsi="Arial" w:cs="Arial"/>
          <w:color w:val="000000"/>
          <w:sz w:val="20"/>
          <w:lang w:val="cs-CZ"/>
        </w:rPr>
        <w:tab/>
      </w:r>
    </w:p>
    <w:p w:rsidR="001F639A" w:rsidRDefault="001F639A" w:rsidP="003F61D5">
      <w:pPr>
        <w:widowControl w:val="0"/>
        <w:tabs>
          <w:tab w:val="left" w:pos="0"/>
          <w:tab w:val="left" w:pos="1701"/>
        </w:tabs>
        <w:spacing w:before="60"/>
        <w:ind w:left="851" w:hanging="426"/>
        <w:rPr>
          <w:rFonts w:ascii="Arial" w:hAnsi="Arial" w:cs="Arial"/>
          <w:color w:val="000000"/>
          <w:sz w:val="20"/>
          <w:lang w:val="cs-CZ"/>
        </w:rPr>
      </w:pPr>
    </w:p>
    <w:p w:rsidR="00FE7368" w:rsidRPr="00FE7368" w:rsidRDefault="001F639A" w:rsidP="003F61D5">
      <w:pPr>
        <w:widowControl w:val="0"/>
        <w:tabs>
          <w:tab w:val="left" w:pos="0"/>
          <w:tab w:val="left" w:pos="1701"/>
        </w:tabs>
        <w:spacing w:before="60"/>
        <w:ind w:left="851" w:hanging="426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ab/>
      </w:r>
      <w:r w:rsidR="00FE7368" w:rsidRPr="00FE7368">
        <w:rPr>
          <w:rFonts w:ascii="Arial" w:hAnsi="Arial" w:cs="Arial"/>
          <w:color w:val="000000"/>
          <w:sz w:val="20"/>
          <w:lang w:val="cs-CZ"/>
        </w:rPr>
        <w:t xml:space="preserve">Částka aktuálního čerpání úvěru přesahující stanovený limit čerpání úvěru bude splatná </w:t>
      </w:r>
      <w:r w:rsidR="00FE7368" w:rsidRPr="00FE7368">
        <w:rPr>
          <w:rFonts w:ascii="Arial" w:hAnsi="Arial" w:cs="Arial"/>
          <w:color w:val="000000"/>
          <w:sz w:val="20"/>
          <w:lang w:val="cs-CZ"/>
        </w:rPr>
        <w:lastRenderedPageBreak/>
        <w:t xml:space="preserve">v termínu stanoveném ve výzvě Banky. </w:t>
      </w:r>
    </w:p>
    <w:p w:rsidR="00FE7368" w:rsidRPr="00FE7368" w:rsidRDefault="00FE7368" w:rsidP="003F61D5">
      <w:pPr>
        <w:pStyle w:val="norml"/>
        <w:widowControl w:val="0"/>
        <w:tabs>
          <w:tab w:val="left" w:pos="1701"/>
        </w:tabs>
        <w:spacing w:before="60"/>
        <w:ind w:left="851" w:hanging="426"/>
        <w:rPr>
          <w:rFonts w:ascii="Arial" w:hAnsi="Arial" w:cs="Arial"/>
          <w:spacing w:val="0"/>
          <w:sz w:val="20"/>
        </w:rPr>
      </w:pPr>
      <w:r w:rsidRPr="00FE7368">
        <w:rPr>
          <w:rFonts w:ascii="Arial" w:hAnsi="Arial" w:cs="Arial"/>
          <w:color w:val="000000"/>
          <w:spacing w:val="0"/>
          <w:sz w:val="20"/>
        </w:rPr>
        <w:tab/>
        <w:t>Pokud bude měna postoupených pohledávek odlišná od měny úvěru, bude jejich nominální hodnota stanovována Bankou přepočtem podle pravidel definovaných v Obecných obchodních podmínkách, a to kursem fixovaným Bankou ke dni vyhotovení aktualizovaného seznamu pohledávek postoupených Klientem Bance.</w:t>
      </w:r>
    </w:p>
    <w:p w:rsidR="00FE7368" w:rsidRPr="00FE7368" w:rsidRDefault="00FE7368" w:rsidP="003F61D5">
      <w:pPr>
        <w:pStyle w:val="norml"/>
        <w:widowControl w:val="0"/>
        <w:spacing w:before="60"/>
        <w:ind w:left="851"/>
        <w:rPr>
          <w:rFonts w:ascii="Arial" w:hAnsi="Arial" w:cs="Arial"/>
          <w:color w:val="000000"/>
          <w:spacing w:val="0"/>
          <w:sz w:val="20"/>
        </w:rPr>
      </w:pPr>
      <w:r w:rsidRPr="00FE7368">
        <w:rPr>
          <w:rFonts w:ascii="Arial" w:hAnsi="Arial" w:cs="Arial"/>
          <w:color w:val="000000"/>
          <w:spacing w:val="0"/>
          <w:sz w:val="20"/>
        </w:rPr>
        <w:t>Smluvní strany sjednávají, že je Banka oprávněna z důvodu kursových pohybů snížit nominální hodnotu Bance postoupených pohledávek, které jsou denominované v měně odlišné od měny úvěru, a to maximálně o 20 % nominální hodnoty těchto pohledávek.</w:t>
      </w:r>
    </w:p>
    <w:p w:rsidR="00FE7368" w:rsidRPr="00FE7368" w:rsidRDefault="00FE7368" w:rsidP="003E5AE0">
      <w:pPr>
        <w:pStyle w:val="Zkladntext"/>
        <w:ind w:left="425" w:hanging="425"/>
        <w:rPr>
          <w:rFonts w:cs="Arial"/>
          <w:b/>
          <w:i/>
          <w:sz w:val="20"/>
        </w:rPr>
      </w:pPr>
    </w:p>
    <w:p w:rsidR="003E5AE0" w:rsidRPr="00FE7368" w:rsidRDefault="003F61D5" w:rsidP="003E5AE0">
      <w:pPr>
        <w:pStyle w:val="Zkladntext"/>
        <w:ind w:left="425" w:hanging="425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3</w:t>
      </w:r>
      <w:r w:rsidR="003E5AE0" w:rsidRPr="00FE7368">
        <w:rPr>
          <w:rFonts w:cs="Arial"/>
          <w:b/>
          <w:i/>
          <w:sz w:val="20"/>
        </w:rPr>
        <w:t>.</w:t>
      </w:r>
      <w:r w:rsidR="003E5AE0" w:rsidRPr="00FE7368">
        <w:rPr>
          <w:rFonts w:cs="Arial"/>
          <w:b/>
          <w:i/>
          <w:sz w:val="20"/>
        </w:rPr>
        <w:tab/>
        <w:t xml:space="preserve">V článku </w:t>
      </w:r>
      <w:r w:rsidR="00903392" w:rsidRPr="00FE7368">
        <w:rPr>
          <w:rFonts w:cs="Arial"/>
          <w:b/>
          <w:i/>
          <w:sz w:val="20"/>
        </w:rPr>
        <w:t>VI</w:t>
      </w:r>
      <w:r w:rsidR="003E5AE0" w:rsidRPr="00FE7368">
        <w:rPr>
          <w:rFonts w:cs="Arial"/>
          <w:b/>
          <w:i/>
          <w:sz w:val="20"/>
        </w:rPr>
        <w:t xml:space="preserve"> </w:t>
      </w:r>
      <w:r w:rsidR="003E5AE0" w:rsidRPr="00FE7368">
        <w:rPr>
          <w:rFonts w:cs="Arial"/>
          <w:i/>
          <w:sz w:val="20"/>
        </w:rPr>
        <w:t>„</w:t>
      </w:r>
      <w:r w:rsidR="00CB4AE3" w:rsidRPr="00FE7368">
        <w:rPr>
          <w:rFonts w:cs="Arial"/>
          <w:b/>
          <w:i/>
          <w:sz w:val="20"/>
        </w:rPr>
        <w:t>Úrok z úvěru</w:t>
      </w:r>
      <w:r w:rsidR="00385A2A" w:rsidRPr="00FE7368">
        <w:rPr>
          <w:rFonts w:cs="Arial"/>
          <w:b/>
          <w:sz w:val="20"/>
        </w:rPr>
        <w:t>, odměny, poplatky a další platby</w:t>
      </w:r>
      <w:r w:rsidR="003E5AE0" w:rsidRPr="00FE7368">
        <w:rPr>
          <w:rFonts w:cs="Arial"/>
          <w:i/>
          <w:sz w:val="20"/>
        </w:rPr>
        <w:t>“</w:t>
      </w:r>
      <w:r>
        <w:rPr>
          <w:rFonts w:cs="Arial"/>
          <w:b/>
          <w:i/>
          <w:sz w:val="20"/>
        </w:rPr>
        <w:t xml:space="preserve"> se mění odstav</w:t>
      </w:r>
      <w:r w:rsidR="003E5AE0" w:rsidRPr="00FE7368">
        <w:rPr>
          <w:rFonts w:cs="Arial"/>
          <w:b/>
          <w:i/>
          <w:sz w:val="20"/>
        </w:rPr>
        <w:t>c</w:t>
      </w:r>
      <w:r>
        <w:rPr>
          <w:rFonts w:cs="Arial"/>
          <w:b/>
          <w:i/>
          <w:sz w:val="20"/>
        </w:rPr>
        <w:t>e</w:t>
      </w:r>
      <w:r w:rsidR="003E5AE0" w:rsidRPr="00FE7368">
        <w:rPr>
          <w:rFonts w:cs="Arial"/>
          <w:b/>
          <w:i/>
          <w:sz w:val="20"/>
        </w:rPr>
        <w:t xml:space="preserve"> 1</w:t>
      </w:r>
      <w:r>
        <w:rPr>
          <w:rFonts w:cs="Arial"/>
          <w:b/>
          <w:i/>
          <w:sz w:val="20"/>
        </w:rPr>
        <w:t xml:space="preserve"> a 2</w:t>
      </w:r>
      <w:r w:rsidR="003E5AE0" w:rsidRPr="00FE7368">
        <w:rPr>
          <w:rFonts w:cs="Arial"/>
          <w:b/>
          <w:i/>
          <w:sz w:val="20"/>
        </w:rPr>
        <w:t>, kter</w:t>
      </w:r>
      <w:r>
        <w:rPr>
          <w:rFonts w:cs="Arial"/>
          <w:b/>
          <w:i/>
          <w:sz w:val="20"/>
        </w:rPr>
        <w:t>é nově zní:</w:t>
      </w:r>
    </w:p>
    <w:p w:rsidR="003F61D5" w:rsidRDefault="003F61D5" w:rsidP="003F61D5">
      <w:pPr>
        <w:widowControl w:val="0"/>
        <w:ind w:left="850" w:hanging="425"/>
        <w:rPr>
          <w:rFonts w:ascii="Arial" w:hAnsi="Arial" w:cs="Arial"/>
          <w:sz w:val="20"/>
          <w:lang w:val="cs-CZ"/>
        </w:rPr>
      </w:pPr>
    </w:p>
    <w:p w:rsidR="00385A2A" w:rsidRPr="00FE7368" w:rsidRDefault="00385A2A" w:rsidP="003F61D5">
      <w:pPr>
        <w:widowControl w:val="0"/>
        <w:ind w:left="850" w:hanging="425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>1.</w:t>
      </w:r>
      <w:r w:rsidRPr="003F61D5">
        <w:rPr>
          <w:rFonts w:ascii="Arial" w:hAnsi="Arial" w:cs="Arial"/>
          <w:sz w:val="20"/>
          <w:lang w:val="cs-CZ"/>
        </w:rPr>
        <w:tab/>
        <w:t xml:space="preserve">Úroková sazba </w:t>
      </w:r>
      <w:r w:rsidRPr="00FE7368">
        <w:rPr>
          <w:rFonts w:ascii="Arial" w:hAnsi="Arial" w:cs="Arial"/>
          <w:sz w:val="20"/>
          <w:lang w:val="cs-CZ"/>
        </w:rPr>
        <w:t xml:space="preserve">byla smluvními stranami sjednána </w:t>
      </w:r>
      <w:r w:rsidRPr="00FE7368">
        <w:rPr>
          <w:rFonts w:ascii="Arial" w:hAnsi="Arial" w:cs="Arial"/>
          <w:b/>
          <w:sz w:val="20"/>
          <w:lang w:val="cs-CZ"/>
        </w:rPr>
        <w:t>jako součet sazby</w:t>
      </w:r>
      <w:r w:rsidR="003F61D5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="00D2023B">
        <w:rPr>
          <w:rFonts w:ascii="Arial" w:hAnsi="Arial" w:cs="Arial"/>
          <w:b/>
          <w:sz w:val="20"/>
          <w:lang w:val="cs-CZ"/>
        </w:rPr>
        <w:t>xxxxxxxxxxxxxxxxxxxxxxxxxxxxxxxx</w:t>
      </w:r>
      <w:proofErr w:type="spellEnd"/>
    </w:p>
    <w:p w:rsidR="003F61D5" w:rsidRPr="003F61D5" w:rsidRDefault="003F61D5" w:rsidP="003F61D5">
      <w:pPr>
        <w:widowControl w:val="0"/>
        <w:spacing w:before="60"/>
        <w:ind w:left="851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>Sjednaná úroková sazba bude Bankou až do odvolání stanovována nově každý pracovní den.</w:t>
      </w:r>
    </w:p>
    <w:p w:rsidR="003F61D5" w:rsidRPr="003F61D5" w:rsidRDefault="003F61D5" w:rsidP="003F61D5">
      <w:pPr>
        <w:widowControl w:val="0"/>
        <w:spacing w:before="60"/>
        <w:ind w:left="851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 xml:space="preserve">Pro případ překročení kontokorentního úvěru se sjednává pro částku překračující sjednaný úvěr úroková sazba ve výši </w:t>
      </w:r>
      <w:r w:rsidRPr="003F61D5">
        <w:rPr>
          <w:rFonts w:ascii="Arial" w:hAnsi="Arial" w:cs="Arial"/>
          <w:b/>
          <w:sz w:val="20"/>
          <w:lang w:val="cs-CZ"/>
        </w:rPr>
        <w:t>úroku z prodlení</w:t>
      </w:r>
      <w:r w:rsidRPr="003F61D5">
        <w:rPr>
          <w:rFonts w:ascii="Arial" w:hAnsi="Arial" w:cs="Arial"/>
          <w:sz w:val="20"/>
          <w:lang w:val="cs-CZ"/>
        </w:rPr>
        <w:t xml:space="preserve"> stanoveného Obecnými obchodními podmínkami.</w:t>
      </w:r>
    </w:p>
    <w:p w:rsidR="003F61D5" w:rsidRPr="003F61D5" w:rsidRDefault="003F61D5" w:rsidP="003F61D5">
      <w:pPr>
        <w:widowControl w:val="0"/>
        <w:spacing w:before="60"/>
        <w:ind w:left="851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>Úroky jsou splatné vždy zpětně k poslednímu dni měsíce.</w:t>
      </w:r>
    </w:p>
    <w:p w:rsidR="003F61D5" w:rsidRDefault="003F61D5" w:rsidP="003F61D5">
      <w:pPr>
        <w:ind w:left="851" w:hanging="360"/>
        <w:rPr>
          <w:rFonts w:ascii="Arial" w:hAnsi="Arial" w:cs="Arial"/>
          <w:color w:val="000000"/>
          <w:sz w:val="20"/>
          <w:lang w:val="cs-CZ"/>
        </w:rPr>
      </w:pPr>
    </w:p>
    <w:p w:rsidR="003F61D5" w:rsidRPr="003F61D5" w:rsidRDefault="003F61D5" w:rsidP="003F61D5">
      <w:pPr>
        <w:ind w:left="851" w:hanging="360"/>
        <w:rPr>
          <w:rFonts w:ascii="Arial" w:hAnsi="Arial" w:cs="Arial"/>
          <w:color w:val="000000"/>
          <w:sz w:val="20"/>
          <w:lang w:val="cs-CZ"/>
        </w:rPr>
      </w:pPr>
      <w:r w:rsidRPr="003F61D5">
        <w:rPr>
          <w:rFonts w:ascii="Arial" w:hAnsi="Arial" w:cs="Arial"/>
          <w:color w:val="000000"/>
          <w:sz w:val="20"/>
          <w:lang w:val="cs-CZ"/>
        </w:rPr>
        <w:t xml:space="preserve">2. </w:t>
      </w:r>
      <w:r w:rsidRPr="003F61D5">
        <w:rPr>
          <w:rFonts w:ascii="Arial" w:hAnsi="Arial" w:cs="Arial"/>
          <w:color w:val="000000"/>
          <w:sz w:val="20"/>
          <w:lang w:val="cs-CZ"/>
        </w:rPr>
        <w:tab/>
        <w:t>Bez ohledu na výše uvedené je Banka v případě, že nastane na mezibankovním trhu situace definovaná v Produktových obchodních podmínkách (dále jen „</w:t>
      </w:r>
      <w:r w:rsidRPr="003F61D5">
        <w:rPr>
          <w:rFonts w:ascii="Arial" w:hAnsi="Arial" w:cs="Arial"/>
          <w:b/>
          <w:color w:val="000000"/>
          <w:sz w:val="20"/>
          <w:lang w:val="cs-CZ"/>
        </w:rPr>
        <w:t>mimořádná situace na trhu</w:t>
      </w:r>
      <w:r w:rsidRPr="003F61D5">
        <w:rPr>
          <w:rFonts w:ascii="Arial" w:hAnsi="Arial" w:cs="Arial"/>
          <w:color w:val="000000"/>
          <w:sz w:val="20"/>
          <w:lang w:val="cs-CZ"/>
        </w:rPr>
        <w:t xml:space="preserve">“), oprávněna úročit kontokorentní úvěr úrokovou sazbou stanovenou jako součet sazby specifikované v Produktových obchodních podmínkách a přirážky specifikované v odst. 1 tohoto článku. </w:t>
      </w:r>
    </w:p>
    <w:p w:rsidR="003F61D5" w:rsidRPr="003F61D5" w:rsidRDefault="003F61D5" w:rsidP="003F61D5">
      <w:pPr>
        <w:ind w:left="851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 xml:space="preserve">Úroková sazba bude takto stanovována nově každý pracovní den po dobu trvání mimořádné situace na trhu. </w:t>
      </w:r>
    </w:p>
    <w:p w:rsidR="00CB4AE3" w:rsidRDefault="00CB4AE3" w:rsidP="003F61D5">
      <w:pPr>
        <w:pStyle w:val="Zkladntext"/>
        <w:spacing w:before="60"/>
        <w:rPr>
          <w:rFonts w:cs="Arial"/>
          <w:sz w:val="20"/>
        </w:rPr>
      </w:pPr>
    </w:p>
    <w:p w:rsidR="003F61D5" w:rsidRPr="00FE7368" w:rsidRDefault="003F61D5" w:rsidP="003F61D5">
      <w:pPr>
        <w:pStyle w:val="Zkladntext"/>
        <w:ind w:left="425" w:hanging="425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4</w:t>
      </w:r>
      <w:r w:rsidRPr="00FE7368">
        <w:rPr>
          <w:rFonts w:cs="Arial"/>
          <w:b/>
          <w:i/>
          <w:sz w:val="20"/>
        </w:rPr>
        <w:t>.</w:t>
      </w:r>
      <w:r w:rsidRPr="00FE7368">
        <w:rPr>
          <w:rFonts w:cs="Arial"/>
          <w:b/>
          <w:i/>
          <w:sz w:val="20"/>
        </w:rPr>
        <w:tab/>
        <w:t>V článku V</w:t>
      </w:r>
      <w:r>
        <w:rPr>
          <w:rFonts w:cs="Arial"/>
          <w:b/>
          <w:i/>
          <w:sz w:val="20"/>
        </w:rPr>
        <w:t>I</w:t>
      </w:r>
      <w:r w:rsidRPr="00FE7368">
        <w:rPr>
          <w:rFonts w:cs="Arial"/>
          <w:b/>
          <w:i/>
          <w:sz w:val="20"/>
        </w:rPr>
        <w:t xml:space="preserve">I </w:t>
      </w:r>
      <w:r w:rsidRPr="00FE7368">
        <w:rPr>
          <w:rFonts w:cs="Arial"/>
          <w:i/>
          <w:sz w:val="20"/>
        </w:rPr>
        <w:t>„</w:t>
      </w:r>
      <w:r w:rsidRPr="003F61D5">
        <w:rPr>
          <w:rFonts w:cs="Arial"/>
          <w:b/>
          <w:i/>
          <w:sz w:val="20"/>
        </w:rPr>
        <w:t>Splácení a splatnost úvěru,</w:t>
      </w:r>
      <w:r>
        <w:rPr>
          <w:rFonts w:cs="Arial"/>
          <w:b/>
          <w:i/>
          <w:sz w:val="20"/>
        </w:rPr>
        <w:t xml:space="preserve"> </w:t>
      </w:r>
      <w:r w:rsidRPr="003F61D5">
        <w:rPr>
          <w:rFonts w:cs="Arial"/>
          <w:b/>
          <w:i/>
          <w:sz w:val="20"/>
        </w:rPr>
        <w:t>úhrada ostatních pohledávek Banky vzniklých dle této smlouvy</w:t>
      </w:r>
      <w:r w:rsidRPr="00FE7368">
        <w:rPr>
          <w:rFonts w:cs="Arial"/>
          <w:i/>
          <w:sz w:val="20"/>
        </w:rPr>
        <w:t>“</w:t>
      </w:r>
      <w:r>
        <w:rPr>
          <w:rFonts w:cs="Arial"/>
          <w:b/>
          <w:i/>
          <w:sz w:val="20"/>
        </w:rPr>
        <w:t xml:space="preserve"> se mění odstav</w:t>
      </w:r>
      <w:r w:rsidRPr="00FE7368">
        <w:rPr>
          <w:rFonts w:cs="Arial"/>
          <w:b/>
          <w:i/>
          <w:sz w:val="20"/>
        </w:rPr>
        <w:t>c</w:t>
      </w:r>
      <w:r>
        <w:rPr>
          <w:rFonts w:cs="Arial"/>
          <w:b/>
          <w:i/>
          <w:sz w:val="20"/>
        </w:rPr>
        <w:t>e</w:t>
      </w:r>
      <w:r w:rsidRPr="00FE7368">
        <w:rPr>
          <w:rFonts w:cs="Arial"/>
          <w:b/>
          <w:i/>
          <w:sz w:val="20"/>
        </w:rPr>
        <w:t xml:space="preserve"> 1</w:t>
      </w:r>
      <w:r>
        <w:rPr>
          <w:rFonts w:cs="Arial"/>
          <w:b/>
          <w:i/>
          <w:sz w:val="20"/>
        </w:rPr>
        <w:t xml:space="preserve"> a 2</w:t>
      </w:r>
      <w:r w:rsidRPr="00FE7368">
        <w:rPr>
          <w:rFonts w:cs="Arial"/>
          <w:b/>
          <w:i/>
          <w:sz w:val="20"/>
        </w:rPr>
        <w:t>, kter</w:t>
      </w:r>
      <w:r>
        <w:rPr>
          <w:rFonts w:cs="Arial"/>
          <w:b/>
          <w:i/>
          <w:sz w:val="20"/>
        </w:rPr>
        <w:t>é nově zní:</w:t>
      </w:r>
    </w:p>
    <w:p w:rsidR="003F61D5" w:rsidRDefault="003F61D5" w:rsidP="003F61D5">
      <w:pPr>
        <w:ind w:left="850" w:hanging="425"/>
        <w:rPr>
          <w:rFonts w:ascii="Arial" w:hAnsi="Arial" w:cs="Arial"/>
          <w:sz w:val="20"/>
          <w:lang w:val="cs-CZ"/>
        </w:rPr>
      </w:pPr>
    </w:p>
    <w:p w:rsidR="003F61D5" w:rsidRPr="003F61D5" w:rsidRDefault="003F61D5" w:rsidP="003F61D5">
      <w:pPr>
        <w:ind w:left="850" w:hanging="425"/>
        <w:rPr>
          <w:rFonts w:ascii="Arial" w:hAnsi="Arial" w:cs="Arial"/>
          <w:sz w:val="20"/>
          <w:lang w:val="cs-CZ"/>
        </w:rPr>
      </w:pPr>
      <w:r w:rsidRPr="003F61D5">
        <w:rPr>
          <w:rFonts w:ascii="Arial" w:hAnsi="Arial" w:cs="Arial"/>
          <w:sz w:val="20"/>
          <w:lang w:val="cs-CZ"/>
        </w:rPr>
        <w:t>1.</w:t>
      </w:r>
      <w:r w:rsidRPr="003F61D5">
        <w:rPr>
          <w:rFonts w:ascii="Arial" w:hAnsi="Arial" w:cs="Arial"/>
          <w:sz w:val="20"/>
          <w:lang w:val="cs-CZ"/>
        </w:rPr>
        <w:tab/>
        <w:t>Kontokorentní úvěr je splatný na výzvu Banky, přičemž Klient je povinen jej splatit nejpozději do 3 měsíců od doručení výzvy Banky. Rozhodne-li se Klient kontokorentní úvěr splatit, aniž by k tomu byl Bankou vyzván, a dále jej nečerpat, je povinen tento svůj neodvolatelný záměr Bance písemně oznámit, a to  minimálně jeden měsíc předem.</w:t>
      </w:r>
    </w:p>
    <w:p w:rsidR="003F61D5" w:rsidRPr="003F61D5" w:rsidRDefault="003F61D5" w:rsidP="003F61D5">
      <w:pPr>
        <w:ind w:left="850" w:hanging="425"/>
        <w:rPr>
          <w:rFonts w:ascii="Arial" w:hAnsi="Arial" w:cs="Arial"/>
          <w:sz w:val="20"/>
          <w:lang w:val="cs-CZ"/>
        </w:rPr>
      </w:pPr>
    </w:p>
    <w:p w:rsidR="003F61D5" w:rsidRPr="003F61D5" w:rsidRDefault="003F61D5" w:rsidP="003F61D5">
      <w:pPr>
        <w:pStyle w:val="Zkladntext"/>
        <w:spacing w:before="0"/>
        <w:ind w:left="850" w:hanging="425"/>
        <w:rPr>
          <w:rFonts w:cs="Arial"/>
          <w:sz w:val="20"/>
        </w:rPr>
      </w:pPr>
      <w:r w:rsidRPr="003F61D5">
        <w:rPr>
          <w:rFonts w:cs="Arial"/>
          <w:sz w:val="20"/>
        </w:rPr>
        <w:t>2.</w:t>
      </w:r>
      <w:r w:rsidRPr="003F61D5">
        <w:rPr>
          <w:rFonts w:cs="Arial"/>
          <w:sz w:val="20"/>
        </w:rPr>
        <w:tab/>
        <w:t xml:space="preserve">Úhrada úroků, jakož i jiných částek splatných podle této smlouvy, bude realizována formou odepsání částek v příslušné výši </w:t>
      </w:r>
      <w:r w:rsidRPr="003F61D5">
        <w:rPr>
          <w:rFonts w:cs="Arial"/>
          <w:b/>
          <w:sz w:val="20"/>
        </w:rPr>
        <w:t>z běžného účtu Klienta</w:t>
      </w:r>
      <w:r w:rsidRPr="003F61D5">
        <w:rPr>
          <w:rFonts w:cs="Arial"/>
          <w:b/>
          <w:color w:val="000000"/>
          <w:sz w:val="20"/>
        </w:rPr>
        <w:t xml:space="preserve"> č. </w:t>
      </w:r>
      <w:proofErr w:type="spellStart"/>
      <w:r w:rsidR="00D2023B">
        <w:rPr>
          <w:rFonts w:cs="Arial"/>
          <w:b/>
          <w:sz w:val="20"/>
        </w:rPr>
        <w:t>xxxxxxxxxxxxxxxxxxxxxx</w:t>
      </w:r>
      <w:proofErr w:type="spellEnd"/>
      <w:r w:rsidRPr="003F61D5">
        <w:rPr>
          <w:rFonts w:cs="Arial"/>
          <w:b/>
          <w:color w:val="000000"/>
          <w:sz w:val="20"/>
        </w:rPr>
        <w:t xml:space="preserve">, </w:t>
      </w:r>
      <w:r w:rsidRPr="003F61D5">
        <w:rPr>
          <w:rFonts w:cs="Arial"/>
          <w:color w:val="000000"/>
          <w:sz w:val="20"/>
        </w:rPr>
        <w:t>vedeného Bankou v CZK.</w:t>
      </w:r>
    </w:p>
    <w:p w:rsidR="003F61D5" w:rsidRDefault="003F61D5" w:rsidP="00471E48">
      <w:pPr>
        <w:pStyle w:val="Zkladntext"/>
        <w:ind w:left="425" w:hanging="425"/>
        <w:rPr>
          <w:b/>
          <w:i/>
          <w:sz w:val="20"/>
        </w:rPr>
      </w:pPr>
    </w:p>
    <w:p w:rsidR="00471E48" w:rsidRPr="00FE7368" w:rsidRDefault="003F61D5" w:rsidP="00471E48">
      <w:pPr>
        <w:pStyle w:val="Zkladntext"/>
        <w:ind w:left="425" w:hanging="425"/>
        <w:rPr>
          <w:i/>
          <w:sz w:val="20"/>
        </w:rPr>
      </w:pPr>
      <w:r>
        <w:rPr>
          <w:b/>
          <w:bCs/>
          <w:i/>
          <w:iCs/>
          <w:sz w:val="20"/>
        </w:rPr>
        <w:t>5</w:t>
      </w:r>
      <w:r w:rsidR="00471E48" w:rsidRPr="00FE7368">
        <w:rPr>
          <w:b/>
          <w:bCs/>
          <w:i/>
          <w:iCs/>
          <w:sz w:val="20"/>
        </w:rPr>
        <w:t>.</w:t>
      </w:r>
      <w:r w:rsidR="00471E48" w:rsidRPr="00FE7368">
        <w:rPr>
          <w:b/>
          <w:bCs/>
          <w:i/>
          <w:iCs/>
          <w:sz w:val="20"/>
        </w:rPr>
        <w:tab/>
      </w:r>
      <w:r w:rsidR="00471E48" w:rsidRPr="00FE7368">
        <w:rPr>
          <w:b/>
          <w:i/>
          <w:sz w:val="20"/>
        </w:rPr>
        <w:t xml:space="preserve">V článku </w:t>
      </w:r>
      <w:r w:rsidR="00F65AA5" w:rsidRPr="00FE7368">
        <w:rPr>
          <w:b/>
          <w:i/>
          <w:sz w:val="20"/>
        </w:rPr>
        <w:t>IX</w:t>
      </w:r>
      <w:r w:rsidR="00471E48" w:rsidRPr="00FE7368">
        <w:rPr>
          <w:b/>
          <w:i/>
          <w:sz w:val="20"/>
        </w:rPr>
        <w:t xml:space="preserve"> </w:t>
      </w:r>
      <w:r w:rsidR="00471E48" w:rsidRPr="00FE7368">
        <w:rPr>
          <w:i/>
          <w:sz w:val="20"/>
        </w:rPr>
        <w:t>„</w:t>
      </w:r>
      <w:r w:rsidR="00471E48" w:rsidRPr="00FE7368">
        <w:rPr>
          <w:b/>
          <w:i/>
          <w:sz w:val="20"/>
        </w:rPr>
        <w:t>Prohlášení Klienta</w:t>
      </w:r>
      <w:r w:rsidR="00471E48" w:rsidRPr="00FE7368">
        <w:rPr>
          <w:i/>
          <w:sz w:val="20"/>
        </w:rPr>
        <w:t>“</w:t>
      </w:r>
      <w:r w:rsidR="00471E48" w:rsidRPr="00FE7368">
        <w:rPr>
          <w:b/>
          <w:i/>
          <w:sz w:val="20"/>
        </w:rPr>
        <w:t xml:space="preserve"> se doplňuje odstavec </w:t>
      </w:r>
      <w:r w:rsidR="00385A2A" w:rsidRPr="00FE7368">
        <w:rPr>
          <w:b/>
          <w:i/>
          <w:sz w:val="20"/>
        </w:rPr>
        <w:t>3</w:t>
      </w:r>
      <w:r w:rsidR="00471E48" w:rsidRPr="00FE7368">
        <w:rPr>
          <w:b/>
          <w:bCs/>
          <w:i/>
          <w:iCs/>
          <w:sz w:val="20"/>
        </w:rPr>
        <w:t>, který zní:</w:t>
      </w:r>
    </w:p>
    <w:p w:rsidR="00D70792" w:rsidRDefault="00D70792" w:rsidP="00D70792">
      <w:pPr>
        <w:widowControl w:val="0"/>
        <w:ind w:left="850" w:hanging="425"/>
        <w:rPr>
          <w:rFonts w:ascii="Arial" w:hAnsi="Arial" w:cs="Arial"/>
          <w:sz w:val="20"/>
          <w:lang w:val="cs-CZ"/>
        </w:rPr>
      </w:pPr>
    </w:p>
    <w:p w:rsidR="00AF2CA9" w:rsidRPr="00FE7368" w:rsidRDefault="00385A2A" w:rsidP="00D70792">
      <w:pPr>
        <w:widowControl w:val="0"/>
        <w:ind w:left="850" w:hanging="425"/>
        <w:rPr>
          <w:rFonts w:ascii="Arial" w:eastAsiaTheme="minorEastAsia" w:hAnsi="Arial" w:cs="Arial"/>
          <w:sz w:val="20"/>
          <w:szCs w:val="24"/>
          <w:lang w:val="cs-CZ" w:eastAsia="zh-CN"/>
        </w:rPr>
      </w:pPr>
      <w:r w:rsidRPr="00FE7368">
        <w:rPr>
          <w:rFonts w:ascii="Arial" w:hAnsi="Arial" w:cs="Arial"/>
          <w:sz w:val="20"/>
          <w:lang w:val="cs-CZ"/>
        </w:rPr>
        <w:t>3</w:t>
      </w:r>
      <w:r w:rsidR="00AF2CA9" w:rsidRPr="00FE7368">
        <w:rPr>
          <w:rFonts w:cs="Arial"/>
          <w:sz w:val="20"/>
          <w:lang w:val="cs-CZ"/>
        </w:rPr>
        <w:t>.</w:t>
      </w:r>
      <w:r w:rsidR="00AF2CA9" w:rsidRPr="00FE7368">
        <w:rPr>
          <w:rFonts w:cs="Arial"/>
          <w:sz w:val="20"/>
          <w:lang w:val="cs-CZ"/>
        </w:rPr>
        <w:tab/>
      </w:r>
      <w:r w:rsidR="00AF2CA9" w:rsidRPr="00FE7368">
        <w:rPr>
          <w:rFonts w:ascii="Arial" w:eastAsiaTheme="minorEastAsia" w:hAnsi="Arial" w:cs="Arial"/>
          <w:sz w:val="20"/>
          <w:szCs w:val="24"/>
          <w:lang w:val="cs-CZ" w:eastAsia="zh-CN"/>
        </w:rPr>
        <w:t xml:space="preserve">Klient bere na vědomí, že Banka jakožto společnost začleněná do koncernu UniCredit Group zavedla interní postupy, jejichž cílem je zajistit z její strany dodržování ustanovení čl. 2358 italského občanského zákoníku, resp. dalších právních předpisů upravujících finanční asistenci. V té souvislosti Klient prohlašuje a zároveň se zavazuje, že prostředky z úvěru nepoužije k realizaci transakcí týkajících se akcií a/nebo jiných cenných papírů emitovaných Bankou či jinými společnostmi začleněnými do koncernu UniCredit Group, čímž by došlo k porušení výše uvedené právní úpravy. </w:t>
      </w:r>
    </w:p>
    <w:p w:rsidR="00385A2A" w:rsidRPr="00FE7368" w:rsidRDefault="00385A2A" w:rsidP="0034263C">
      <w:pPr>
        <w:pStyle w:val="Zkladntext"/>
        <w:spacing w:before="0"/>
        <w:jc w:val="center"/>
        <w:rPr>
          <w:rFonts w:cs="Arial"/>
          <w:b/>
          <w:bCs/>
          <w:sz w:val="20"/>
        </w:rPr>
      </w:pPr>
    </w:p>
    <w:p w:rsidR="00385A2A" w:rsidRPr="00FE7368" w:rsidRDefault="00385A2A" w:rsidP="0034263C">
      <w:pPr>
        <w:pStyle w:val="Zkladntext"/>
        <w:spacing w:before="0"/>
        <w:jc w:val="center"/>
        <w:rPr>
          <w:rFonts w:cs="Arial"/>
          <w:b/>
          <w:bCs/>
          <w:sz w:val="20"/>
        </w:rPr>
      </w:pPr>
    </w:p>
    <w:p w:rsidR="0099324C" w:rsidRPr="00FE7368" w:rsidRDefault="0099324C" w:rsidP="0034263C">
      <w:pPr>
        <w:widowControl w:val="0"/>
        <w:spacing w:before="120"/>
        <w:ind w:left="425" w:hanging="425"/>
        <w:jc w:val="center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C.</w:t>
      </w:r>
    </w:p>
    <w:p w:rsidR="0099324C" w:rsidRPr="00FE7368" w:rsidRDefault="0099324C">
      <w:pPr>
        <w:widowControl w:val="0"/>
        <w:jc w:val="center"/>
        <w:rPr>
          <w:rFonts w:ascii="Arial" w:hAnsi="Arial" w:cs="Arial"/>
          <w:sz w:val="20"/>
          <w:lang w:val="cs-CZ"/>
        </w:rPr>
      </w:pPr>
    </w:p>
    <w:p w:rsidR="0099324C" w:rsidRPr="00FE7368" w:rsidRDefault="0099324C">
      <w:pPr>
        <w:widowControl w:val="0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 xml:space="preserve">V dalších ustanoveních zůstává smlouva </w:t>
      </w:r>
      <w:r w:rsidR="00AC67A6" w:rsidRPr="00FE7368">
        <w:rPr>
          <w:rFonts w:ascii="Arial" w:hAnsi="Arial" w:cs="Arial"/>
          <w:sz w:val="20"/>
          <w:lang w:val="cs-CZ"/>
        </w:rPr>
        <w:t xml:space="preserve">o úvěru </w:t>
      </w:r>
      <w:r w:rsidRPr="00FE7368">
        <w:rPr>
          <w:rFonts w:ascii="Arial" w:hAnsi="Arial" w:cs="Arial"/>
          <w:sz w:val="20"/>
          <w:lang w:val="cs-CZ"/>
        </w:rPr>
        <w:t>nedotčena.</w:t>
      </w:r>
    </w:p>
    <w:p w:rsidR="0034263C" w:rsidRPr="00FE7368" w:rsidRDefault="0034263C" w:rsidP="00F65AA5">
      <w:pPr>
        <w:widowControl w:val="0"/>
        <w:jc w:val="center"/>
        <w:rPr>
          <w:rFonts w:ascii="Arial" w:hAnsi="Arial" w:cs="Arial"/>
          <w:sz w:val="20"/>
          <w:lang w:val="cs-CZ"/>
        </w:rPr>
      </w:pPr>
    </w:p>
    <w:p w:rsidR="000F594F" w:rsidRPr="00FE7368" w:rsidRDefault="000F594F" w:rsidP="00F65AA5">
      <w:pPr>
        <w:widowControl w:val="0"/>
        <w:jc w:val="center"/>
        <w:rPr>
          <w:rFonts w:ascii="Arial" w:hAnsi="Arial" w:cs="Arial"/>
          <w:sz w:val="20"/>
          <w:lang w:val="cs-CZ"/>
        </w:rPr>
      </w:pPr>
    </w:p>
    <w:p w:rsidR="0099324C" w:rsidRPr="00FE7368" w:rsidRDefault="0099324C" w:rsidP="005A3ADE">
      <w:pPr>
        <w:widowControl w:val="0"/>
        <w:spacing w:before="120"/>
        <w:jc w:val="center"/>
        <w:rPr>
          <w:rFonts w:ascii="Arial" w:hAnsi="Arial" w:cs="Arial"/>
          <w:b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lastRenderedPageBreak/>
        <w:t>D.</w:t>
      </w:r>
    </w:p>
    <w:p w:rsidR="0099324C" w:rsidRPr="00FE7368" w:rsidRDefault="0099324C">
      <w:pPr>
        <w:widowControl w:val="0"/>
        <w:jc w:val="left"/>
        <w:rPr>
          <w:rFonts w:ascii="Arial" w:hAnsi="Arial" w:cs="Arial"/>
          <w:sz w:val="20"/>
          <w:lang w:val="cs-CZ"/>
        </w:rPr>
      </w:pPr>
    </w:p>
    <w:p w:rsidR="0099324C" w:rsidRPr="00FE7368" w:rsidRDefault="0099324C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1.</w:t>
      </w:r>
      <w:r w:rsidRPr="00FE7368">
        <w:rPr>
          <w:rFonts w:ascii="Arial" w:hAnsi="Arial" w:cs="Arial"/>
          <w:sz w:val="20"/>
          <w:lang w:val="cs-CZ"/>
        </w:rPr>
        <w:tab/>
        <w:t xml:space="preserve">Tento dodatek </w:t>
      </w:r>
      <w:r w:rsidR="00583261" w:rsidRPr="00FE7368">
        <w:rPr>
          <w:rFonts w:ascii="Arial" w:hAnsi="Arial" w:cs="Arial"/>
          <w:sz w:val="20"/>
          <w:lang w:val="cs-CZ"/>
        </w:rPr>
        <w:t>je sepsán ve dvou vyhotoveních v českém jazyce; každá smluvní strana obdrží po jednom vyhotovení dodatku opatřen</w:t>
      </w:r>
      <w:r w:rsidR="00E559B6" w:rsidRPr="00FE7368">
        <w:rPr>
          <w:rFonts w:ascii="Arial" w:hAnsi="Arial" w:cs="Arial"/>
          <w:sz w:val="20"/>
          <w:lang w:val="cs-CZ"/>
        </w:rPr>
        <w:t>é</w:t>
      </w:r>
      <w:r w:rsidR="00583261" w:rsidRPr="00FE7368">
        <w:rPr>
          <w:rFonts w:ascii="Arial" w:hAnsi="Arial" w:cs="Arial"/>
          <w:sz w:val="20"/>
          <w:lang w:val="cs-CZ"/>
        </w:rPr>
        <w:t>m podpisy obou smluvních stran</w:t>
      </w:r>
      <w:r w:rsidRPr="00FE7368">
        <w:rPr>
          <w:rFonts w:ascii="Arial" w:hAnsi="Arial" w:cs="Arial"/>
          <w:sz w:val="20"/>
          <w:lang w:val="cs-CZ"/>
        </w:rPr>
        <w:t xml:space="preserve">. </w:t>
      </w:r>
    </w:p>
    <w:p w:rsidR="001707FC" w:rsidRPr="00FE7368" w:rsidRDefault="001707FC">
      <w:pPr>
        <w:widowControl w:val="0"/>
        <w:ind w:left="426" w:hanging="426"/>
        <w:rPr>
          <w:rFonts w:ascii="Arial" w:hAnsi="Arial" w:cs="Arial"/>
          <w:b/>
          <w:sz w:val="20"/>
          <w:lang w:val="cs-CZ"/>
        </w:rPr>
      </w:pPr>
    </w:p>
    <w:p w:rsidR="002235F1" w:rsidRPr="00FE7368" w:rsidRDefault="002235F1" w:rsidP="002235F1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2.</w:t>
      </w:r>
      <w:r w:rsidRPr="00FE7368">
        <w:rPr>
          <w:rFonts w:ascii="Arial" w:hAnsi="Arial" w:cs="Arial"/>
          <w:sz w:val="20"/>
          <w:lang w:val="cs-CZ"/>
        </w:rPr>
        <w:tab/>
        <w:t>Tento dodatek nabývá účinnosti dnem podpisu poslední smluvní stranou.</w:t>
      </w:r>
    </w:p>
    <w:p w:rsidR="001707FC" w:rsidRPr="00FE7368" w:rsidRDefault="001707FC" w:rsidP="00367089">
      <w:pPr>
        <w:ind w:left="426" w:hanging="426"/>
        <w:rPr>
          <w:rFonts w:ascii="Arial" w:hAnsi="Arial" w:cs="Arial"/>
          <w:sz w:val="20"/>
          <w:lang w:val="cs-CZ"/>
        </w:rPr>
      </w:pPr>
    </w:p>
    <w:p w:rsidR="00913BB4" w:rsidRPr="00FE7368" w:rsidRDefault="00D2023B" w:rsidP="00D2023B">
      <w:pPr>
        <w:widowControl w:val="0"/>
        <w:tabs>
          <w:tab w:val="left" w:pos="1129"/>
        </w:tabs>
        <w:ind w:left="567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</w:p>
    <w:p w:rsidR="00F65AA5" w:rsidRPr="00FE7368" w:rsidRDefault="00F65AA5" w:rsidP="00F65AA5">
      <w:pPr>
        <w:widowControl w:val="0"/>
        <w:tabs>
          <w:tab w:val="left" w:pos="4962"/>
        </w:tabs>
        <w:rPr>
          <w:rFonts w:ascii="Arial" w:hAnsi="Arial" w:cs="Arial"/>
          <w:color w:val="000000"/>
          <w:sz w:val="20"/>
          <w:lang w:val="cs-CZ"/>
        </w:rPr>
      </w:pPr>
      <w:r w:rsidRPr="00D2023B">
        <w:rPr>
          <w:rFonts w:ascii="Arial" w:hAnsi="Arial" w:cs="Arial"/>
          <w:color w:val="000000"/>
          <w:sz w:val="20"/>
          <w:lang w:val="cs-CZ"/>
        </w:rPr>
        <w:t xml:space="preserve">Ve </w:t>
      </w:r>
      <w:r w:rsidRPr="00D2023B">
        <w:rPr>
          <w:rFonts w:ascii="Arial" w:hAnsi="Arial" w:cs="Arial"/>
          <w:sz w:val="20"/>
          <w:lang w:val="cs-CZ"/>
        </w:rPr>
        <w:t>Zlíně</w:t>
      </w:r>
      <w:r w:rsidRPr="00D2023B">
        <w:rPr>
          <w:rFonts w:ascii="Arial" w:hAnsi="Arial" w:cs="Arial"/>
          <w:color w:val="000000"/>
          <w:sz w:val="20"/>
          <w:lang w:val="cs-CZ"/>
        </w:rPr>
        <w:t xml:space="preserve"> dne</w:t>
      </w:r>
      <w:r w:rsidRPr="00D2023B">
        <w:rPr>
          <w:rFonts w:ascii="Arial" w:hAnsi="Arial" w:cs="Arial"/>
          <w:sz w:val="20"/>
          <w:lang w:val="cs-CZ"/>
        </w:rPr>
        <w:tab/>
      </w:r>
      <w:r w:rsidRPr="00D2023B">
        <w:rPr>
          <w:rFonts w:ascii="Arial" w:hAnsi="Arial" w:cs="Arial"/>
          <w:color w:val="000000"/>
          <w:sz w:val="20"/>
          <w:lang w:val="cs-CZ"/>
        </w:rPr>
        <w:tab/>
        <w:t xml:space="preserve">Ve </w:t>
      </w:r>
      <w:r w:rsidRPr="00D2023B">
        <w:rPr>
          <w:rFonts w:ascii="Arial" w:hAnsi="Arial" w:cs="Arial"/>
          <w:sz w:val="20"/>
          <w:lang w:val="cs-CZ"/>
        </w:rPr>
        <w:t>Zlíně</w:t>
      </w:r>
      <w:r w:rsidRPr="00D2023B">
        <w:rPr>
          <w:rFonts w:ascii="Arial" w:hAnsi="Arial" w:cs="Arial"/>
          <w:color w:val="000000"/>
          <w:sz w:val="20"/>
          <w:lang w:val="cs-CZ"/>
        </w:rPr>
        <w:t xml:space="preserve"> dne </w:t>
      </w:r>
    </w:p>
    <w:p w:rsidR="00F65AA5" w:rsidRPr="00D2023B" w:rsidRDefault="00F65AA5" w:rsidP="00F65AA5">
      <w:pPr>
        <w:widowControl w:val="0"/>
        <w:tabs>
          <w:tab w:val="left" w:pos="4536"/>
        </w:tabs>
        <w:rPr>
          <w:rFonts w:ascii="Arial" w:hAnsi="Arial" w:cs="Arial"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536"/>
        </w:tabs>
        <w:rPr>
          <w:rFonts w:ascii="Arial" w:hAnsi="Arial" w:cs="Arial"/>
          <w:b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536"/>
        </w:tabs>
        <w:rPr>
          <w:rFonts w:ascii="Arial" w:hAnsi="Arial" w:cs="Arial"/>
          <w:color w:val="000000"/>
          <w:sz w:val="20"/>
          <w:lang w:val="cs-CZ"/>
        </w:rPr>
      </w:pPr>
      <w:r w:rsidRPr="00FE7368">
        <w:rPr>
          <w:rFonts w:ascii="Arial" w:hAnsi="Arial" w:cs="Arial"/>
          <w:b/>
          <w:sz w:val="20"/>
          <w:lang w:val="cs-CZ"/>
        </w:rPr>
        <w:t>UniCredit Bank Czech Republic and Slovakia, a.s.</w:t>
      </w:r>
      <w:r w:rsidRPr="00FE7368">
        <w:rPr>
          <w:rFonts w:ascii="Arial" w:hAnsi="Arial" w:cs="Arial"/>
          <w:b/>
          <w:color w:val="000000"/>
          <w:sz w:val="20"/>
          <w:lang w:val="cs-CZ"/>
        </w:rPr>
        <w:tab/>
      </w:r>
      <w:r w:rsidRPr="00FE7368">
        <w:rPr>
          <w:rFonts w:ascii="Arial" w:hAnsi="Arial" w:cs="Arial"/>
          <w:b/>
          <w:sz w:val="20"/>
          <w:lang w:val="cs-CZ"/>
        </w:rPr>
        <w:t>Krajská nemocnice T. Bati, a. s.</w:t>
      </w:r>
    </w:p>
    <w:p w:rsidR="00F65AA5" w:rsidRPr="00FE7368" w:rsidRDefault="00F65AA5" w:rsidP="00F65AA5">
      <w:pPr>
        <w:widowControl w:val="0"/>
        <w:tabs>
          <w:tab w:val="left" w:pos="4820"/>
        </w:tabs>
        <w:rPr>
          <w:rFonts w:ascii="Arial" w:hAnsi="Arial" w:cs="Arial"/>
          <w:b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820"/>
        </w:tabs>
        <w:rPr>
          <w:rFonts w:ascii="Arial" w:hAnsi="Arial" w:cs="Arial"/>
          <w:b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820"/>
        </w:tabs>
        <w:rPr>
          <w:rFonts w:ascii="Arial" w:hAnsi="Arial" w:cs="Arial"/>
          <w:b/>
          <w:sz w:val="20"/>
          <w:lang w:val="cs-CZ"/>
        </w:rPr>
      </w:pPr>
    </w:p>
    <w:p w:rsidR="00F65AA5" w:rsidRPr="00D70792" w:rsidRDefault="00F65AA5" w:rsidP="00F65AA5">
      <w:pPr>
        <w:widowControl w:val="0"/>
        <w:ind w:left="426" w:hanging="426"/>
        <w:outlineLvl w:val="3"/>
        <w:rPr>
          <w:rFonts w:ascii="Arial" w:hAnsi="Arial" w:cs="Arial"/>
          <w:b/>
          <w:sz w:val="20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94"/>
      </w:tblGrid>
      <w:tr w:rsidR="00F65AA5" w:rsidRPr="00D2023B" w:rsidTr="00905F5E">
        <w:trPr>
          <w:trHeight w:val="516"/>
        </w:trPr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>Podpis:________________________</w:t>
            </w:r>
          </w:p>
          <w:p w:rsidR="00F65AA5" w:rsidRPr="00FE7368" w:rsidRDefault="00F65AA5" w:rsidP="00D2023B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>Jméno:</w:t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>Podpis:________________________</w:t>
            </w:r>
          </w:p>
          <w:p w:rsidR="00F65AA5" w:rsidRPr="00FE7368" w:rsidRDefault="00F65AA5" w:rsidP="00D2023B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 xml:space="preserve">Jméno: </w:t>
            </w:r>
          </w:p>
        </w:tc>
      </w:tr>
      <w:tr w:rsidR="00F65AA5" w:rsidRPr="00FE7368" w:rsidTr="00905F5E">
        <w:trPr>
          <w:trHeight w:val="176"/>
        </w:trPr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F65AA5" w:rsidRPr="00D2023B" w:rsidTr="00905F5E"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F65AA5" w:rsidRPr="00D2023B" w:rsidTr="00F65AA5">
        <w:trPr>
          <w:trHeight w:val="684"/>
        </w:trPr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smallCaps/>
                <w:sz w:val="20"/>
                <w:lang w:val="cs-CZ"/>
              </w:rPr>
            </w:pPr>
          </w:p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smallCaps/>
                <w:sz w:val="20"/>
                <w:lang w:val="cs-CZ"/>
              </w:rPr>
            </w:pPr>
          </w:p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F65AA5" w:rsidRPr="00D2023B" w:rsidTr="00905F5E"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>Podpis:________________________</w:t>
            </w:r>
          </w:p>
          <w:p w:rsidR="00F65AA5" w:rsidRPr="00FE7368" w:rsidRDefault="00F65AA5" w:rsidP="00D2023B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 xml:space="preserve">Jméno: </w:t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>Podpis:________________________</w:t>
            </w:r>
          </w:p>
          <w:p w:rsidR="00F65AA5" w:rsidRPr="00FE7368" w:rsidRDefault="00F65AA5" w:rsidP="00D2023B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 xml:space="preserve">Jméno: </w:t>
            </w:r>
            <w:bookmarkStart w:id="0" w:name="_GoBack"/>
            <w:bookmarkEnd w:id="0"/>
          </w:p>
        </w:tc>
      </w:tr>
      <w:tr w:rsidR="00F65AA5" w:rsidRPr="00FE7368" w:rsidTr="00905F5E">
        <w:trPr>
          <w:trHeight w:val="176"/>
        </w:trPr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F65AA5" w:rsidRPr="00FE7368" w:rsidTr="00905F5E">
        <w:tc>
          <w:tcPr>
            <w:tcW w:w="5070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FE7368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4194" w:type="dxa"/>
            <w:shd w:val="clear" w:color="auto" w:fill="auto"/>
          </w:tcPr>
          <w:p w:rsidR="00F65AA5" w:rsidRPr="00FE7368" w:rsidRDefault="00F65AA5" w:rsidP="00905F5E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F65AA5" w:rsidRPr="00FE7368" w:rsidRDefault="00F65AA5" w:rsidP="00F65AA5">
      <w:pPr>
        <w:widowControl w:val="0"/>
        <w:tabs>
          <w:tab w:val="left" w:pos="4536"/>
        </w:tabs>
        <w:jc w:val="left"/>
        <w:rPr>
          <w:rFonts w:ascii="Arial" w:hAnsi="Arial" w:cs="Arial"/>
          <w:color w:val="000000"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536"/>
        </w:tabs>
        <w:jc w:val="left"/>
        <w:rPr>
          <w:rFonts w:ascii="Arial" w:hAnsi="Arial" w:cs="Arial"/>
          <w:color w:val="000000"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536"/>
        </w:tabs>
        <w:jc w:val="left"/>
        <w:rPr>
          <w:rFonts w:ascii="Arial" w:hAnsi="Arial" w:cs="Arial"/>
          <w:color w:val="000000"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</w:p>
    <w:p w:rsidR="00F65AA5" w:rsidRPr="00FE7368" w:rsidRDefault="00F65AA5" w:rsidP="00F65AA5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Podpis</w:t>
      </w:r>
      <w:r w:rsidRPr="00FE7368">
        <w:rPr>
          <w:rFonts w:ascii="Arial" w:hAnsi="Arial" w:cs="Arial"/>
          <w:color w:val="000000"/>
          <w:sz w:val="20"/>
          <w:lang w:val="cs-CZ"/>
        </w:rPr>
        <w:t>:________________________</w:t>
      </w:r>
    </w:p>
    <w:p w:rsidR="00F65AA5" w:rsidRPr="00FE7368" w:rsidRDefault="00F65AA5" w:rsidP="00F65AA5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Jméno pracovníka Banky -</w:t>
      </w:r>
    </w:p>
    <w:p w:rsidR="00F65AA5" w:rsidRPr="00FE7368" w:rsidRDefault="00F65AA5" w:rsidP="00F65AA5">
      <w:pPr>
        <w:widowControl w:val="0"/>
        <w:tabs>
          <w:tab w:val="left" w:pos="4820"/>
        </w:tabs>
        <w:rPr>
          <w:rFonts w:ascii="Arial" w:hAnsi="Arial" w:cs="Arial"/>
          <w:sz w:val="20"/>
          <w:lang w:val="cs-CZ"/>
        </w:rPr>
      </w:pPr>
      <w:r w:rsidRPr="00FE7368">
        <w:rPr>
          <w:rFonts w:ascii="Arial" w:hAnsi="Arial" w:cs="Arial"/>
          <w:sz w:val="20"/>
          <w:lang w:val="cs-CZ"/>
        </w:rPr>
        <w:t>identifikující osoby:</w:t>
      </w:r>
    </w:p>
    <w:p w:rsidR="007030E9" w:rsidRPr="00FE7368" w:rsidRDefault="007030E9" w:rsidP="00F65AA5">
      <w:pPr>
        <w:widowControl w:val="0"/>
        <w:ind w:left="567" w:hanging="567"/>
        <w:rPr>
          <w:rFonts w:ascii="Arial" w:hAnsi="Arial" w:cs="Arial"/>
          <w:sz w:val="20"/>
          <w:lang w:val="cs-CZ"/>
        </w:rPr>
      </w:pPr>
    </w:p>
    <w:sectPr w:rsidR="007030E9" w:rsidRPr="00FE7368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321" w:bottom="1418" w:left="1321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A0" w:rsidRDefault="002F1EA0">
      <w:r>
        <w:separator/>
      </w:r>
    </w:p>
  </w:endnote>
  <w:endnote w:type="continuationSeparator" w:id="0">
    <w:p w:rsidR="002F1EA0" w:rsidRDefault="002F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4D" w:rsidRDefault="00C550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C5504D" w:rsidRDefault="00C550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4D" w:rsidRDefault="00C550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23B">
      <w:rPr>
        <w:rStyle w:val="slostrnky"/>
        <w:noProof/>
      </w:rPr>
      <w:t>2</w:t>
    </w:r>
    <w:r>
      <w:rPr>
        <w:rStyle w:val="slostrnky"/>
      </w:rPr>
      <w:fldChar w:fldCharType="end"/>
    </w:r>
  </w:p>
  <w:p w:rsidR="00C5504D" w:rsidRDefault="00C5504D">
    <w:pPr>
      <w:pStyle w:val="Zpat"/>
      <w:jc w:val="center"/>
    </w:pPr>
  </w:p>
  <w:p w:rsidR="00C5504D" w:rsidRDefault="00C550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4D" w:rsidRPr="00427211" w:rsidRDefault="00C5504D" w:rsidP="00427211">
    <w:pPr>
      <w:pStyle w:val="Zpat"/>
      <w:jc w:val="right"/>
      <w:rPr>
        <w:lang w:val="cs-CZ"/>
      </w:rPr>
    </w:pPr>
    <w:r>
      <w:rPr>
        <w:rFonts w:ascii="Tahoma" w:hAnsi="Tahoma" w:cs="Tahoma"/>
        <w:i/>
        <w:sz w:val="18"/>
        <w:szCs w:val="18"/>
        <w:lang w:val="cs-CZ"/>
      </w:rPr>
      <w:t>ID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A0" w:rsidRDefault="002F1EA0">
      <w:r>
        <w:separator/>
      </w:r>
    </w:p>
  </w:footnote>
  <w:footnote w:type="continuationSeparator" w:id="0">
    <w:p w:rsidR="002F1EA0" w:rsidRDefault="002F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4D" w:rsidRDefault="00C5504D" w:rsidP="0075774A">
    <w:pPr>
      <w:pStyle w:val="Zhlav"/>
      <w:jc w:val="left"/>
      <w:rPr>
        <w:rFonts w:ascii="F015TEELig" w:hAnsi="F015TEELi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F7204"/>
    <w:multiLevelType w:val="hybridMultilevel"/>
    <w:tmpl w:val="C3A40D06"/>
    <w:lvl w:ilvl="0" w:tplc="F732CB82">
      <w:start w:val="1"/>
      <w:numFmt w:val="bullet"/>
      <w:lvlText w:val="-"/>
      <w:lvlJc w:val="left"/>
      <w:pPr>
        <w:ind w:left="191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>
    <w:nsid w:val="0A8667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2A4C3A"/>
    <w:multiLevelType w:val="hybridMultilevel"/>
    <w:tmpl w:val="DAAEEE36"/>
    <w:lvl w:ilvl="0" w:tplc="04F21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1136"/>
    <w:multiLevelType w:val="hybridMultilevel"/>
    <w:tmpl w:val="FFFC22F6"/>
    <w:lvl w:ilvl="0" w:tplc="8B7A73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0B41BF"/>
    <w:multiLevelType w:val="hybridMultilevel"/>
    <w:tmpl w:val="8DA6AA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F06515"/>
    <w:multiLevelType w:val="hybridMultilevel"/>
    <w:tmpl w:val="539CF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768D6"/>
    <w:multiLevelType w:val="singleLevel"/>
    <w:tmpl w:val="60EA820E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8">
    <w:nsid w:val="20E9443A"/>
    <w:multiLevelType w:val="hybridMultilevel"/>
    <w:tmpl w:val="8438D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96BBA"/>
    <w:multiLevelType w:val="hybridMultilevel"/>
    <w:tmpl w:val="986AB05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>
      <w:start w:val="1"/>
      <w:numFmt w:val="lowerRoman"/>
      <w:lvlText w:val="%3."/>
      <w:lvlJc w:val="right"/>
      <w:pPr>
        <w:ind w:left="1818" w:hanging="180"/>
      </w:p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46E20A38"/>
    <w:multiLevelType w:val="hybridMultilevel"/>
    <w:tmpl w:val="190C290C"/>
    <w:lvl w:ilvl="0" w:tplc="04090015">
      <w:start w:val="1"/>
      <w:numFmt w:val="upperLetter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>
    <w:nsid w:val="53594B2F"/>
    <w:multiLevelType w:val="hybridMultilevel"/>
    <w:tmpl w:val="07B63D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743F2A"/>
    <w:multiLevelType w:val="multilevel"/>
    <w:tmpl w:val="CCA8F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13">
    <w:nsid w:val="58FE4E8C"/>
    <w:multiLevelType w:val="hybridMultilevel"/>
    <w:tmpl w:val="502889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40CFB"/>
    <w:multiLevelType w:val="hybridMultilevel"/>
    <w:tmpl w:val="83584A70"/>
    <w:lvl w:ilvl="0" w:tplc="6AEC5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51068"/>
    <w:multiLevelType w:val="singleLevel"/>
    <w:tmpl w:val="358C9D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6EAC7CE9"/>
    <w:multiLevelType w:val="singleLevel"/>
    <w:tmpl w:val="ADFAD6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7">
    <w:nsid w:val="7EA974E0"/>
    <w:multiLevelType w:val="hybridMultilevel"/>
    <w:tmpl w:val="D0BE9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5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7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DB"/>
    <w:rsid w:val="00006941"/>
    <w:rsid w:val="00015D9F"/>
    <w:rsid w:val="000305C5"/>
    <w:rsid w:val="0003304F"/>
    <w:rsid w:val="0003598E"/>
    <w:rsid w:val="00041F72"/>
    <w:rsid w:val="00045847"/>
    <w:rsid w:val="00046588"/>
    <w:rsid w:val="00053117"/>
    <w:rsid w:val="00054EAA"/>
    <w:rsid w:val="0006475B"/>
    <w:rsid w:val="000652F4"/>
    <w:rsid w:val="0007106E"/>
    <w:rsid w:val="00071D83"/>
    <w:rsid w:val="00077325"/>
    <w:rsid w:val="00080ACB"/>
    <w:rsid w:val="000831A5"/>
    <w:rsid w:val="00084D41"/>
    <w:rsid w:val="00087EA0"/>
    <w:rsid w:val="00091495"/>
    <w:rsid w:val="00091602"/>
    <w:rsid w:val="00097C06"/>
    <w:rsid w:val="000A381D"/>
    <w:rsid w:val="000A4290"/>
    <w:rsid w:val="000B2B41"/>
    <w:rsid w:val="000C19A3"/>
    <w:rsid w:val="000C1B7D"/>
    <w:rsid w:val="000D25F0"/>
    <w:rsid w:val="000E36FC"/>
    <w:rsid w:val="000E47B1"/>
    <w:rsid w:val="000F0879"/>
    <w:rsid w:val="000F594F"/>
    <w:rsid w:val="000F7D9D"/>
    <w:rsid w:val="00102A76"/>
    <w:rsid w:val="00103A67"/>
    <w:rsid w:val="0010567E"/>
    <w:rsid w:val="00105923"/>
    <w:rsid w:val="00110707"/>
    <w:rsid w:val="00116270"/>
    <w:rsid w:val="00123C58"/>
    <w:rsid w:val="00126307"/>
    <w:rsid w:val="001319D5"/>
    <w:rsid w:val="00132F55"/>
    <w:rsid w:val="001334F2"/>
    <w:rsid w:val="001336BB"/>
    <w:rsid w:val="001341D2"/>
    <w:rsid w:val="001347BA"/>
    <w:rsid w:val="00134BAC"/>
    <w:rsid w:val="001444B8"/>
    <w:rsid w:val="00146FFD"/>
    <w:rsid w:val="001544A1"/>
    <w:rsid w:val="001571F6"/>
    <w:rsid w:val="0016119F"/>
    <w:rsid w:val="00163B48"/>
    <w:rsid w:val="00167A11"/>
    <w:rsid w:val="001707FC"/>
    <w:rsid w:val="0017668D"/>
    <w:rsid w:val="00177ED4"/>
    <w:rsid w:val="00183B0B"/>
    <w:rsid w:val="001840B2"/>
    <w:rsid w:val="001A7296"/>
    <w:rsid w:val="001B7E16"/>
    <w:rsid w:val="001C4B34"/>
    <w:rsid w:val="001D4013"/>
    <w:rsid w:val="001E0E03"/>
    <w:rsid w:val="001E510D"/>
    <w:rsid w:val="001F062D"/>
    <w:rsid w:val="001F1B55"/>
    <w:rsid w:val="001F37DE"/>
    <w:rsid w:val="001F5EBC"/>
    <w:rsid w:val="001F639A"/>
    <w:rsid w:val="001F6893"/>
    <w:rsid w:val="00202026"/>
    <w:rsid w:val="00203E45"/>
    <w:rsid w:val="00205950"/>
    <w:rsid w:val="00215B4F"/>
    <w:rsid w:val="00216C1D"/>
    <w:rsid w:val="002235F1"/>
    <w:rsid w:val="00226F7E"/>
    <w:rsid w:val="0023342E"/>
    <w:rsid w:val="00236A00"/>
    <w:rsid w:val="002512BD"/>
    <w:rsid w:val="0025288A"/>
    <w:rsid w:val="00257324"/>
    <w:rsid w:val="00263218"/>
    <w:rsid w:val="0026565C"/>
    <w:rsid w:val="002663E5"/>
    <w:rsid w:val="0026784C"/>
    <w:rsid w:val="00272821"/>
    <w:rsid w:val="00272C33"/>
    <w:rsid w:val="00273DD9"/>
    <w:rsid w:val="0027677E"/>
    <w:rsid w:val="00283822"/>
    <w:rsid w:val="002851C6"/>
    <w:rsid w:val="00285F5D"/>
    <w:rsid w:val="00286786"/>
    <w:rsid w:val="002A43EE"/>
    <w:rsid w:val="002B6810"/>
    <w:rsid w:val="002C37AF"/>
    <w:rsid w:val="002D16C1"/>
    <w:rsid w:val="002D2002"/>
    <w:rsid w:val="002D6637"/>
    <w:rsid w:val="002D6AE7"/>
    <w:rsid w:val="002E08C4"/>
    <w:rsid w:val="002E2596"/>
    <w:rsid w:val="002E3CD2"/>
    <w:rsid w:val="002E6F96"/>
    <w:rsid w:val="002F1EA0"/>
    <w:rsid w:val="002F51B7"/>
    <w:rsid w:val="002F5587"/>
    <w:rsid w:val="002F610C"/>
    <w:rsid w:val="00304C93"/>
    <w:rsid w:val="003060D9"/>
    <w:rsid w:val="00306338"/>
    <w:rsid w:val="00306E88"/>
    <w:rsid w:val="00307807"/>
    <w:rsid w:val="00315AEB"/>
    <w:rsid w:val="00322131"/>
    <w:rsid w:val="00322902"/>
    <w:rsid w:val="00333BD0"/>
    <w:rsid w:val="0034263C"/>
    <w:rsid w:val="00342727"/>
    <w:rsid w:val="003439C0"/>
    <w:rsid w:val="00347B75"/>
    <w:rsid w:val="00357B33"/>
    <w:rsid w:val="0036554C"/>
    <w:rsid w:val="00367089"/>
    <w:rsid w:val="003718FC"/>
    <w:rsid w:val="00373DF3"/>
    <w:rsid w:val="003775D6"/>
    <w:rsid w:val="0038216F"/>
    <w:rsid w:val="00385A2A"/>
    <w:rsid w:val="00391C8A"/>
    <w:rsid w:val="003A5B67"/>
    <w:rsid w:val="003A7FDD"/>
    <w:rsid w:val="003B672A"/>
    <w:rsid w:val="003B70DD"/>
    <w:rsid w:val="003C64E9"/>
    <w:rsid w:val="003C7172"/>
    <w:rsid w:val="003D3923"/>
    <w:rsid w:val="003D6607"/>
    <w:rsid w:val="003E1071"/>
    <w:rsid w:val="003E3449"/>
    <w:rsid w:val="003E4EE0"/>
    <w:rsid w:val="003E5AE0"/>
    <w:rsid w:val="003E67C5"/>
    <w:rsid w:val="003F0872"/>
    <w:rsid w:val="003F26A1"/>
    <w:rsid w:val="003F2854"/>
    <w:rsid w:val="003F37C3"/>
    <w:rsid w:val="003F56B9"/>
    <w:rsid w:val="003F61D5"/>
    <w:rsid w:val="00404FFD"/>
    <w:rsid w:val="00406B71"/>
    <w:rsid w:val="00406E0D"/>
    <w:rsid w:val="00411275"/>
    <w:rsid w:val="0041416C"/>
    <w:rsid w:val="00416E18"/>
    <w:rsid w:val="004174AF"/>
    <w:rsid w:val="00423A95"/>
    <w:rsid w:val="0042691B"/>
    <w:rsid w:val="00427211"/>
    <w:rsid w:val="0043561C"/>
    <w:rsid w:val="00443D6E"/>
    <w:rsid w:val="00443E84"/>
    <w:rsid w:val="00445210"/>
    <w:rsid w:val="00447A0D"/>
    <w:rsid w:val="00447B2F"/>
    <w:rsid w:val="004500AE"/>
    <w:rsid w:val="00466B9F"/>
    <w:rsid w:val="00467975"/>
    <w:rsid w:val="00471E48"/>
    <w:rsid w:val="004726DB"/>
    <w:rsid w:val="004744C2"/>
    <w:rsid w:val="00484182"/>
    <w:rsid w:val="00485170"/>
    <w:rsid w:val="0049158A"/>
    <w:rsid w:val="00497A47"/>
    <w:rsid w:val="004A0760"/>
    <w:rsid w:val="004A7050"/>
    <w:rsid w:val="004B20FA"/>
    <w:rsid w:val="004B2499"/>
    <w:rsid w:val="004B2579"/>
    <w:rsid w:val="004B5FB0"/>
    <w:rsid w:val="004B70F6"/>
    <w:rsid w:val="004B7F01"/>
    <w:rsid w:val="004C50F2"/>
    <w:rsid w:val="004C568D"/>
    <w:rsid w:val="004C5ECD"/>
    <w:rsid w:val="004D524A"/>
    <w:rsid w:val="004E05BC"/>
    <w:rsid w:val="004F0543"/>
    <w:rsid w:val="004F4636"/>
    <w:rsid w:val="004F5C65"/>
    <w:rsid w:val="00500B51"/>
    <w:rsid w:val="00500D36"/>
    <w:rsid w:val="005102C5"/>
    <w:rsid w:val="00512004"/>
    <w:rsid w:val="00515768"/>
    <w:rsid w:val="005251A5"/>
    <w:rsid w:val="00527260"/>
    <w:rsid w:val="00530725"/>
    <w:rsid w:val="00530B8F"/>
    <w:rsid w:val="0053151D"/>
    <w:rsid w:val="0053295A"/>
    <w:rsid w:val="00540E47"/>
    <w:rsid w:val="00551CC9"/>
    <w:rsid w:val="0055216F"/>
    <w:rsid w:val="00555618"/>
    <w:rsid w:val="00564ABD"/>
    <w:rsid w:val="005676E7"/>
    <w:rsid w:val="00572CFE"/>
    <w:rsid w:val="00577DD0"/>
    <w:rsid w:val="005813B4"/>
    <w:rsid w:val="00582DCE"/>
    <w:rsid w:val="00583261"/>
    <w:rsid w:val="00583560"/>
    <w:rsid w:val="00584F54"/>
    <w:rsid w:val="00591F22"/>
    <w:rsid w:val="00593D99"/>
    <w:rsid w:val="005963B1"/>
    <w:rsid w:val="005A3ADE"/>
    <w:rsid w:val="005B0855"/>
    <w:rsid w:val="005B1FCE"/>
    <w:rsid w:val="005B4CB9"/>
    <w:rsid w:val="005B5C8B"/>
    <w:rsid w:val="005B78BE"/>
    <w:rsid w:val="005C2B52"/>
    <w:rsid w:val="005C3D09"/>
    <w:rsid w:val="005C45E5"/>
    <w:rsid w:val="005C53C1"/>
    <w:rsid w:val="005C77D0"/>
    <w:rsid w:val="005D5A7B"/>
    <w:rsid w:val="005D7367"/>
    <w:rsid w:val="005E1018"/>
    <w:rsid w:val="005E19AB"/>
    <w:rsid w:val="005E1A60"/>
    <w:rsid w:val="005E338D"/>
    <w:rsid w:val="005E54B4"/>
    <w:rsid w:val="005F2970"/>
    <w:rsid w:val="005F2A2D"/>
    <w:rsid w:val="005F2F64"/>
    <w:rsid w:val="006012F4"/>
    <w:rsid w:val="00602739"/>
    <w:rsid w:val="00603C1F"/>
    <w:rsid w:val="00606D9A"/>
    <w:rsid w:val="00610B6F"/>
    <w:rsid w:val="00614F3D"/>
    <w:rsid w:val="00630986"/>
    <w:rsid w:val="00632031"/>
    <w:rsid w:val="006509A0"/>
    <w:rsid w:val="006551F3"/>
    <w:rsid w:val="00657122"/>
    <w:rsid w:val="00662308"/>
    <w:rsid w:val="00665575"/>
    <w:rsid w:val="00670964"/>
    <w:rsid w:val="00680D49"/>
    <w:rsid w:val="006876E7"/>
    <w:rsid w:val="0069171B"/>
    <w:rsid w:val="00692D2C"/>
    <w:rsid w:val="00692D8D"/>
    <w:rsid w:val="00693209"/>
    <w:rsid w:val="006B1714"/>
    <w:rsid w:val="006B2872"/>
    <w:rsid w:val="006B52AF"/>
    <w:rsid w:val="006B7C89"/>
    <w:rsid w:val="006B7FFB"/>
    <w:rsid w:val="006C26CB"/>
    <w:rsid w:val="006C2E36"/>
    <w:rsid w:val="006C30EA"/>
    <w:rsid w:val="006C4D86"/>
    <w:rsid w:val="006C760F"/>
    <w:rsid w:val="006D1E88"/>
    <w:rsid w:val="006D40AC"/>
    <w:rsid w:val="006E4D4B"/>
    <w:rsid w:val="006E7090"/>
    <w:rsid w:val="00701DA7"/>
    <w:rsid w:val="007030E9"/>
    <w:rsid w:val="007031FF"/>
    <w:rsid w:val="00705823"/>
    <w:rsid w:val="00706A5D"/>
    <w:rsid w:val="0071069D"/>
    <w:rsid w:val="00712E8C"/>
    <w:rsid w:val="00716AAF"/>
    <w:rsid w:val="007174CF"/>
    <w:rsid w:val="00721DD9"/>
    <w:rsid w:val="007227D4"/>
    <w:rsid w:val="0072523E"/>
    <w:rsid w:val="0072634E"/>
    <w:rsid w:val="00742205"/>
    <w:rsid w:val="00745C58"/>
    <w:rsid w:val="007474D6"/>
    <w:rsid w:val="00751486"/>
    <w:rsid w:val="00753272"/>
    <w:rsid w:val="00754676"/>
    <w:rsid w:val="00756052"/>
    <w:rsid w:val="00756187"/>
    <w:rsid w:val="007569ED"/>
    <w:rsid w:val="0075774A"/>
    <w:rsid w:val="0076049C"/>
    <w:rsid w:val="00761CE1"/>
    <w:rsid w:val="007633B5"/>
    <w:rsid w:val="0077386F"/>
    <w:rsid w:val="007840AB"/>
    <w:rsid w:val="00787208"/>
    <w:rsid w:val="00791F32"/>
    <w:rsid w:val="00797BF5"/>
    <w:rsid w:val="007A57BD"/>
    <w:rsid w:val="007B294E"/>
    <w:rsid w:val="007B2ACB"/>
    <w:rsid w:val="007B43FC"/>
    <w:rsid w:val="007C1074"/>
    <w:rsid w:val="007C44A2"/>
    <w:rsid w:val="007C777F"/>
    <w:rsid w:val="007D08F1"/>
    <w:rsid w:val="007D1FCA"/>
    <w:rsid w:val="007D7D06"/>
    <w:rsid w:val="007E01DB"/>
    <w:rsid w:val="007E2DDA"/>
    <w:rsid w:val="007E3015"/>
    <w:rsid w:val="007E606D"/>
    <w:rsid w:val="007E7101"/>
    <w:rsid w:val="007F41AC"/>
    <w:rsid w:val="007F76C2"/>
    <w:rsid w:val="00800307"/>
    <w:rsid w:val="008075F5"/>
    <w:rsid w:val="008077A5"/>
    <w:rsid w:val="00813240"/>
    <w:rsid w:val="00833D4F"/>
    <w:rsid w:val="00840F83"/>
    <w:rsid w:val="0084328B"/>
    <w:rsid w:val="0084556E"/>
    <w:rsid w:val="00846D32"/>
    <w:rsid w:val="008525E1"/>
    <w:rsid w:val="00857C44"/>
    <w:rsid w:val="00861B90"/>
    <w:rsid w:val="00864C73"/>
    <w:rsid w:val="00867D03"/>
    <w:rsid w:val="008734BA"/>
    <w:rsid w:val="00876492"/>
    <w:rsid w:val="008811A7"/>
    <w:rsid w:val="008831B3"/>
    <w:rsid w:val="00892AFA"/>
    <w:rsid w:val="00893B8D"/>
    <w:rsid w:val="008A3E4A"/>
    <w:rsid w:val="008B225F"/>
    <w:rsid w:val="008B5261"/>
    <w:rsid w:val="008B69B5"/>
    <w:rsid w:val="008D534A"/>
    <w:rsid w:val="008E504C"/>
    <w:rsid w:val="008F007C"/>
    <w:rsid w:val="008F1A60"/>
    <w:rsid w:val="008F31EF"/>
    <w:rsid w:val="008F540D"/>
    <w:rsid w:val="008F5E10"/>
    <w:rsid w:val="008F72BD"/>
    <w:rsid w:val="00903392"/>
    <w:rsid w:val="00904F43"/>
    <w:rsid w:val="00905AF2"/>
    <w:rsid w:val="00911F4A"/>
    <w:rsid w:val="00912FFE"/>
    <w:rsid w:val="00913BB4"/>
    <w:rsid w:val="0091498B"/>
    <w:rsid w:val="009204DF"/>
    <w:rsid w:val="00923DA7"/>
    <w:rsid w:val="00930518"/>
    <w:rsid w:val="00932B6F"/>
    <w:rsid w:val="00934608"/>
    <w:rsid w:val="00935580"/>
    <w:rsid w:val="00935CB1"/>
    <w:rsid w:val="0094167E"/>
    <w:rsid w:val="009465E7"/>
    <w:rsid w:val="00950160"/>
    <w:rsid w:val="00954B47"/>
    <w:rsid w:val="00974B74"/>
    <w:rsid w:val="00981264"/>
    <w:rsid w:val="00983EFF"/>
    <w:rsid w:val="00984672"/>
    <w:rsid w:val="00984ECD"/>
    <w:rsid w:val="0098621B"/>
    <w:rsid w:val="0099324C"/>
    <w:rsid w:val="009A0374"/>
    <w:rsid w:val="009A38D7"/>
    <w:rsid w:val="009B4CBF"/>
    <w:rsid w:val="009B694B"/>
    <w:rsid w:val="009C23A4"/>
    <w:rsid w:val="009C295E"/>
    <w:rsid w:val="009C6C15"/>
    <w:rsid w:val="009D3CF4"/>
    <w:rsid w:val="009D688C"/>
    <w:rsid w:val="009D7C67"/>
    <w:rsid w:val="009D7F27"/>
    <w:rsid w:val="009F040C"/>
    <w:rsid w:val="009F426D"/>
    <w:rsid w:val="00A00B03"/>
    <w:rsid w:val="00A01340"/>
    <w:rsid w:val="00A02CB0"/>
    <w:rsid w:val="00A03AC0"/>
    <w:rsid w:val="00A05CFE"/>
    <w:rsid w:val="00A06D9E"/>
    <w:rsid w:val="00A11B6E"/>
    <w:rsid w:val="00A16C6A"/>
    <w:rsid w:val="00A213C0"/>
    <w:rsid w:val="00A22FEF"/>
    <w:rsid w:val="00A27890"/>
    <w:rsid w:val="00A30C82"/>
    <w:rsid w:val="00A36B11"/>
    <w:rsid w:val="00A37986"/>
    <w:rsid w:val="00A40104"/>
    <w:rsid w:val="00A42831"/>
    <w:rsid w:val="00A44B7A"/>
    <w:rsid w:val="00A46BD7"/>
    <w:rsid w:val="00A505B4"/>
    <w:rsid w:val="00A56DF3"/>
    <w:rsid w:val="00A63432"/>
    <w:rsid w:val="00A656A0"/>
    <w:rsid w:val="00A713DD"/>
    <w:rsid w:val="00A72796"/>
    <w:rsid w:val="00A74E1F"/>
    <w:rsid w:val="00A840E9"/>
    <w:rsid w:val="00A851EE"/>
    <w:rsid w:val="00A85AA0"/>
    <w:rsid w:val="00A914A5"/>
    <w:rsid w:val="00A9332E"/>
    <w:rsid w:val="00A9429A"/>
    <w:rsid w:val="00A968FD"/>
    <w:rsid w:val="00A96FE6"/>
    <w:rsid w:val="00AA0A32"/>
    <w:rsid w:val="00AA1A4D"/>
    <w:rsid w:val="00AC313F"/>
    <w:rsid w:val="00AC642B"/>
    <w:rsid w:val="00AC67A6"/>
    <w:rsid w:val="00AC695E"/>
    <w:rsid w:val="00AC7454"/>
    <w:rsid w:val="00AD0AE0"/>
    <w:rsid w:val="00AD2DB1"/>
    <w:rsid w:val="00AE51BD"/>
    <w:rsid w:val="00AE5EB5"/>
    <w:rsid w:val="00AE60F7"/>
    <w:rsid w:val="00AF0747"/>
    <w:rsid w:val="00AF2CA9"/>
    <w:rsid w:val="00AF4D0E"/>
    <w:rsid w:val="00AF5B47"/>
    <w:rsid w:val="00AF6854"/>
    <w:rsid w:val="00AF799F"/>
    <w:rsid w:val="00B00D7E"/>
    <w:rsid w:val="00B0558A"/>
    <w:rsid w:val="00B06BF6"/>
    <w:rsid w:val="00B11136"/>
    <w:rsid w:val="00B22BE6"/>
    <w:rsid w:val="00B22E64"/>
    <w:rsid w:val="00B307A5"/>
    <w:rsid w:val="00B31C1F"/>
    <w:rsid w:val="00B4281B"/>
    <w:rsid w:val="00B45DDB"/>
    <w:rsid w:val="00B52C13"/>
    <w:rsid w:val="00B53F78"/>
    <w:rsid w:val="00B56CB0"/>
    <w:rsid w:val="00B6209A"/>
    <w:rsid w:val="00B64B8F"/>
    <w:rsid w:val="00B64DC3"/>
    <w:rsid w:val="00B65AD2"/>
    <w:rsid w:val="00B65DFA"/>
    <w:rsid w:val="00B66E60"/>
    <w:rsid w:val="00B77443"/>
    <w:rsid w:val="00B82328"/>
    <w:rsid w:val="00B82B63"/>
    <w:rsid w:val="00B85D75"/>
    <w:rsid w:val="00B8738A"/>
    <w:rsid w:val="00B87C92"/>
    <w:rsid w:val="00B87D88"/>
    <w:rsid w:val="00B94AD5"/>
    <w:rsid w:val="00BA118B"/>
    <w:rsid w:val="00BA310E"/>
    <w:rsid w:val="00BA37C2"/>
    <w:rsid w:val="00BA381D"/>
    <w:rsid w:val="00BA5218"/>
    <w:rsid w:val="00BA6724"/>
    <w:rsid w:val="00BA6B27"/>
    <w:rsid w:val="00BA7703"/>
    <w:rsid w:val="00BB3E70"/>
    <w:rsid w:val="00BC3D0A"/>
    <w:rsid w:val="00BC428B"/>
    <w:rsid w:val="00BC5DCD"/>
    <w:rsid w:val="00BC6949"/>
    <w:rsid w:val="00BD0FE9"/>
    <w:rsid w:val="00BD3B0E"/>
    <w:rsid w:val="00BD40F1"/>
    <w:rsid w:val="00BD498B"/>
    <w:rsid w:val="00BF1E40"/>
    <w:rsid w:val="00BF3134"/>
    <w:rsid w:val="00BF5A2B"/>
    <w:rsid w:val="00C02BE8"/>
    <w:rsid w:val="00C03763"/>
    <w:rsid w:val="00C03A80"/>
    <w:rsid w:val="00C0482B"/>
    <w:rsid w:val="00C0762B"/>
    <w:rsid w:val="00C110A1"/>
    <w:rsid w:val="00C14DF5"/>
    <w:rsid w:val="00C20106"/>
    <w:rsid w:val="00C22793"/>
    <w:rsid w:val="00C30310"/>
    <w:rsid w:val="00C32EC4"/>
    <w:rsid w:val="00C40C02"/>
    <w:rsid w:val="00C51E9B"/>
    <w:rsid w:val="00C5504D"/>
    <w:rsid w:val="00C57031"/>
    <w:rsid w:val="00C579D3"/>
    <w:rsid w:val="00C654BC"/>
    <w:rsid w:val="00C72728"/>
    <w:rsid w:val="00C74ABE"/>
    <w:rsid w:val="00C75EFE"/>
    <w:rsid w:val="00C77DBD"/>
    <w:rsid w:val="00C9164C"/>
    <w:rsid w:val="00C97678"/>
    <w:rsid w:val="00C97E90"/>
    <w:rsid w:val="00CA1FD4"/>
    <w:rsid w:val="00CB1645"/>
    <w:rsid w:val="00CB3138"/>
    <w:rsid w:val="00CB4AE3"/>
    <w:rsid w:val="00CB7622"/>
    <w:rsid w:val="00CC5068"/>
    <w:rsid w:val="00CC62DC"/>
    <w:rsid w:val="00CC644C"/>
    <w:rsid w:val="00CD264E"/>
    <w:rsid w:val="00CD2A37"/>
    <w:rsid w:val="00CE0837"/>
    <w:rsid w:val="00CE3299"/>
    <w:rsid w:val="00CE51C0"/>
    <w:rsid w:val="00CF431E"/>
    <w:rsid w:val="00CF6320"/>
    <w:rsid w:val="00D00DF2"/>
    <w:rsid w:val="00D01939"/>
    <w:rsid w:val="00D14617"/>
    <w:rsid w:val="00D2023B"/>
    <w:rsid w:val="00D36F58"/>
    <w:rsid w:val="00D4258C"/>
    <w:rsid w:val="00D43A9D"/>
    <w:rsid w:val="00D5025F"/>
    <w:rsid w:val="00D50997"/>
    <w:rsid w:val="00D50E98"/>
    <w:rsid w:val="00D518E7"/>
    <w:rsid w:val="00D51D49"/>
    <w:rsid w:val="00D522DF"/>
    <w:rsid w:val="00D526A1"/>
    <w:rsid w:val="00D5513C"/>
    <w:rsid w:val="00D60290"/>
    <w:rsid w:val="00D60CA1"/>
    <w:rsid w:val="00D70792"/>
    <w:rsid w:val="00D70795"/>
    <w:rsid w:val="00D71834"/>
    <w:rsid w:val="00D76477"/>
    <w:rsid w:val="00D7720E"/>
    <w:rsid w:val="00D8396D"/>
    <w:rsid w:val="00D846D7"/>
    <w:rsid w:val="00D94833"/>
    <w:rsid w:val="00D948D6"/>
    <w:rsid w:val="00DA2A2F"/>
    <w:rsid w:val="00DA2FCB"/>
    <w:rsid w:val="00DA7DB2"/>
    <w:rsid w:val="00DB084E"/>
    <w:rsid w:val="00DB2FF3"/>
    <w:rsid w:val="00DD2030"/>
    <w:rsid w:val="00DD6AC2"/>
    <w:rsid w:val="00DE04C8"/>
    <w:rsid w:val="00DE2C2A"/>
    <w:rsid w:val="00DE431B"/>
    <w:rsid w:val="00DE4730"/>
    <w:rsid w:val="00DE4F7F"/>
    <w:rsid w:val="00DE5982"/>
    <w:rsid w:val="00DF0AB6"/>
    <w:rsid w:val="00DF5BD9"/>
    <w:rsid w:val="00E00806"/>
    <w:rsid w:val="00E03411"/>
    <w:rsid w:val="00E034DD"/>
    <w:rsid w:val="00E071EA"/>
    <w:rsid w:val="00E10725"/>
    <w:rsid w:val="00E11155"/>
    <w:rsid w:val="00E12831"/>
    <w:rsid w:val="00E20BEB"/>
    <w:rsid w:val="00E2106A"/>
    <w:rsid w:val="00E27801"/>
    <w:rsid w:val="00E350CF"/>
    <w:rsid w:val="00E4042A"/>
    <w:rsid w:val="00E42388"/>
    <w:rsid w:val="00E45C0E"/>
    <w:rsid w:val="00E474AE"/>
    <w:rsid w:val="00E52370"/>
    <w:rsid w:val="00E52429"/>
    <w:rsid w:val="00E559B6"/>
    <w:rsid w:val="00E61642"/>
    <w:rsid w:val="00E65CF1"/>
    <w:rsid w:val="00E664CF"/>
    <w:rsid w:val="00E702C2"/>
    <w:rsid w:val="00E70B4D"/>
    <w:rsid w:val="00E70BCB"/>
    <w:rsid w:val="00E73AC5"/>
    <w:rsid w:val="00E75847"/>
    <w:rsid w:val="00E80CFA"/>
    <w:rsid w:val="00E837C4"/>
    <w:rsid w:val="00E94D68"/>
    <w:rsid w:val="00EA07A9"/>
    <w:rsid w:val="00EA0B36"/>
    <w:rsid w:val="00EA3274"/>
    <w:rsid w:val="00EA65E9"/>
    <w:rsid w:val="00EB05D5"/>
    <w:rsid w:val="00EB1674"/>
    <w:rsid w:val="00EB35DB"/>
    <w:rsid w:val="00EB4490"/>
    <w:rsid w:val="00EC73D2"/>
    <w:rsid w:val="00ED36FB"/>
    <w:rsid w:val="00ED7099"/>
    <w:rsid w:val="00EE1FBF"/>
    <w:rsid w:val="00EE2DCC"/>
    <w:rsid w:val="00EE30C0"/>
    <w:rsid w:val="00EF76DC"/>
    <w:rsid w:val="00F024CE"/>
    <w:rsid w:val="00F02928"/>
    <w:rsid w:val="00F02C3E"/>
    <w:rsid w:val="00F056BF"/>
    <w:rsid w:val="00F05AC1"/>
    <w:rsid w:val="00F13D9A"/>
    <w:rsid w:val="00F1707A"/>
    <w:rsid w:val="00F17EDC"/>
    <w:rsid w:val="00F2590E"/>
    <w:rsid w:val="00F3738D"/>
    <w:rsid w:val="00F466DA"/>
    <w:rsid w:val="00F47122"/>
    <w:rsid w:val="00F4735E"/>
    <w:rsid w:val="00F53EB8"/>
    <w:rsid w:val="00F61BAB"/>
    <w:rsid w:val="00F659D9"/>
    <w:rsid w:val="00F65AA5"/>
    <w:rsid w:val="00F66287"/>
    <w:rsid w:val="00F70EE7"/>
    <w:rsid w:val="00F7271B"/>
    <w:rsid w:val="00F8030A"/>
    <w:rsid w:val="00F82E20"/>
    <w:rsid w:val="00F84DFA"/>
    <w:rsid w:val="00F87D13"/>
    <w:rsid w:val="00F92E7B"/>
    <w:rsid w:val="00FA0F67"/>
    <w:rsid w:val="00FA5B86"/>
    <w:rsid w:val="00FA60D6"/>
    <w:rsid w:val="00FB15DB"/>
    <w:rsid w:val="00FB3FDE"/>
    <w:rsid w:val="00FB466E"/>
    <w:rsid w:val="00FB4670"/>
    <w:rsid w:val="00FB6770"/>
    <w:rsid w:val="00FC0342"/>
    <w:rsid w:val="00FC050A"/>
    <w:rsid w:val="00FC1D53"/>
    <w:rsid w:val="00FC1EFB"/>
    <w:rsid w:val="00FC206C"/>
    <w:rsid w:val="00FC6092"/>
    <w:rsid w:val="00FC7A74"/>
    <w:rsid w:val="00FC7AC2"/>
    <w:rsid w:val="00FE0441"/>
    <w:rsid w:val="00FE0935"/>
    <w:rsid w:val="00FE0DC6"/>
    <w:rsid w:val="00FE194F"/>
    <w:rsid w:val="00FE4E4F"/>
    <w:rsid w:val="00FE5224"/>
    <w:rsid w:val="00FE7368"/>
    <w:rsid w:val="00FF007F"/>
    <w:rsid w:val="00FF0225"/>
    <w:rsid w:val="00FF4E98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98B"/>
    <w:pPr>
      <w:jc w:val="both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498B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1498B"/>
    <w:pPr>
      <w:spacing w:before="240" w:after="60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1498B"/>
    <w:pPr>
      <w:spacing w:before="240" w:after="60"/>
      <w:jc w:val="right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91498B"/>
    <w:pPr>
      <w:keepNext/>
      <w:outlineLvl w:val="3"/>
    </w:pPr>
    <w:rPr>
      <w:rFonts w:ascii="F015TEE" w:hAnsi="F015TEE"/>
      <w:b/>
      <w:color w:val="FF0000"/>
      <w:sz w:val="20"/>
      <w:lang w:val="cs-CZ"/>
    </w:rPr>
  </w:style>
  <w:style w:type="paragraph" w:styleId="Nadpis5">
    <w:name w:val="heading 5"/>
    <w:basedOn w:val="Normln"/>
    <w:next w:val="Normln"/>
    <w:qFormat/>
    <w:rsid w:val="0091498B"/>
    <w:pPr>
      <w:keepNext/>
      <w:spacing w:after="120"/>
      <w:outlineLvl w:val="4"/>
    </w:pPr>
    <w:rPr>
      <w:rFonts w:ascii="F015TEE" w:hAnsi="F015TEE"/>
      <w:b/>
      <w:smallCaps/>
      <w:vanish/>
      <w:color w:val="FF00FF"/>
      <w:sz w:val="20"/>
    </w:rPr>
  </w:style>
  <w:style w:type="paragraph" w:styleId="Nadpis6">
    <w:name w:val="heading 6"/>
    <w:basedOn w:val="Normln"/>
    <w:next w:val="Normln"/>
    <w:link w:val="Nadpis6Char"/>
    <w:qFormat/>
    <w:rsid w:val="0091498B"/>
    <w:pPr>
      <w:keepNext/>
      <w:jc w:val="left"/>
      <w:outlineLvl w:val="5"/>
    </w:pPr>
    <w:rPr>
      <w:rFonts w:ascii="F015TEE" w:hAnsi="F015TEE"/>
      <w:sz w:val="20"/>
      <w:lang w:val="cs-CZ"/>
    </w:rPr>
  </w:style>
  <w:style w:type="paragraph" w:styleId="Nadpis7">
    <w:name w:val="heading 7"/>
    <w:basedOn w:val="Normln"/>
    <w:next w:val="Normln"/>
    <w:qFormat/>
    <w:rsid w:val="0091498B"/>
    <w:pPr>
      <w:keepNext/>
      <w:jc w:val="left"/>
      <w:outlineLvl w:val="6"/>
    </w:pPr>
    <w:rPr>
      <w:rFonts w:ascii="F015TEE" w:hAnsi="F015TEE"/>
      <w:b/>
      <w:color w:val="FF0000"/>
      <w:sz w:val="20"/>
      <w:lang w:val="cs-CZ"/>
    </w:rPr>
  </w:style>
  <w:style w:type="paragraph" w:styleId="Nadpis8">
    <w:name w:val="heading 8"/>
    <w:basedOn w:val="Normln"/>
    <w:next w:val="Normln"/>
    <w:qFormat/>
    <w:rsid w:val="0091498B"/>
    <w:pPr>
      <w:keepNext/>
      <w:ind w:left="851" w:hanging="425"/>
      <w:outlineLvl w:val="7"/>
    </w:pPr>
    <w:rPr>
      <w:rFonts w:ascii="F015TEE" w:hAnsi="F015TEE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1498B"/>
    <w:pPr>
      <w:tabs>
        <w:tab w:val="center" w:pos="4153"/>
        <w:tab w:val="right" w:pos="8306"/>
      </w:tabs>
      <w:jc w:val="left"/>
    </w:pPr>
    <w:rPr>
      <w:sz w:val="14"/>
    </w:rPr>
  </w:style>
  <w:style w:type="paragraph" w:customStyle="1" w:styleId="tabulka">
    <w:name w:val="tabulka"/>
    <w:basedOn w:val="Normln"/>
    <w:rsid w:val="0091498B"/>
    <w:pPr>
      <w:jc w:val="center"/>
    </w:pPr>
    <w:rPr>
      <w:sz w:val="22"/>
    </w:rPr>
  </w:style>
  <w:style w:type="paragraph" w:customStyle="1" w:styleId="Date1">
    <w:name w:val="Date1"/>
    <w:basedOn w:val="Normln"/>
    <w:rsid w:val="0091498B"/>
    <w:pPr>
      <w:spacing w:after="120"/>
      <w:jc w:val="left"/>
    </w:pPr>
    <w:rPr>
      <w:b/>
    </w:rPr>
  </w:style>
  <w:style w:type="paragraph" w:customStyle="1" w:styleId="f1">
    <w:name w:val="f1"/>
    <w:basedOn w:val="Normln"/>
    <w:next w:val="Normln"/>
    <w:rsid w:val="0091498B"/>
    <w:pPr>
      <w:keepNext/>
      <w:spacing w:after="240"/>
    </w:pPr>
    <w:rPr>
      <w:b/>
      <w:lang w:val="en-GB"/>
    </w:rPr>
  </w:style>
  <w:style w:type="paragraph" w:customStyle="1" w:styleId="f2">
    <w:name w:val="f2"/>
    <w:basedOn w:val="Normln"/>
    <w:next w:val="Normln"/>
    <w:rsid w:val="0091498B"/>
    <w:pPr>
      <w:keepNext/>
      <w:spacing w:after="240"/>
    </w:pPr>
    <w:rPr>
      <w:lang w:val="en-GB"/>
    </w:rPr>
  </w:style>
  <w:style w:type="paragraph" w:customStyle="1" w:styleId="f3">
    <w:name w:val="f3"/>
    <w:basedOn w:val="f2"/>
    <w:next w:val="f1"/>
    <w:rsid w:val="0091498B"/>
    <w:pPr>
      <w:keepNext w:val="0"/>
      <w:jc w:val="right"/>
    </w:pPr>
    <w:rPr>
      <w:u w:val="single"/>
    </w:rPr>
  </w:style>
  <w:style w:type="paragraph" w:customStyle="1" w:styleId="para1">
    <w:name w:val="para1"/>
    <w:basedOn w:val="Normln"/>
    <w:next w:val="Normln"/>
    <w:rsid w:val="0091498B"/>
    <w:rPr>
      <w:b/>
    </w:rPr>
  </w:style>
  <w:style w:type="paragraph" w:customStyle="1" w:styleId="para2">
    <w:name w:val="para2"/>
    <w:basedOn w:val="Normln"/>
    <w:rsid w:val="0091498B"/>
    <w:pPr>
      <w:tabs>
        <w:tab w:val="left" w:pos="567"/>
      </w:tabs>
      <w:spacing w:after="120"/>
      <w:ind w:left="1134" w:hanging="567"/>
    </w:pPr>
  </w:style>
  <w:style w:type="paragraph" w:customStyle="1" w:styleId="para3">
    <w:name w:val="para3"/>
    <w:basedOn w:val="Normln"/>
    <w:rsid w:val="0091498B"/>
    <w:pPr>
      <w:tabs>
        <w:tab w:val="left" w:pos="1134"/>
      </w:tabs>
      <w:ind w:left="1701" w:hanging="1701"/>
    </w:pPr>
  </w:style>
  <w:style w:type="paragraph" w:styleId="Zhlav">
    <w:name w:val="header"/>
    <w:basedOn w:val="Normln"/>
    <w:rsid w:val="0091498B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rsid w:val="0091498B"/>
    <w:pPr>
      <w:spacing w:before="120"/>
    </w:pPr>
    <w:rPr>
      <w:rFonts w:ascii="Arial" w:hAnsi="Arial"/>
      <w:sz w:val="22"/>
      <w:lang w:val="cs-CZ"/>
    </w:rPr>
  </w:style>
  <w:style w:type="paragraph" w:customStyle="1" w:styleId="Styl1">
    <w:name w:val="Styl1"/>
    <w:basedOn w:val="Normln"/>
    <w:rsid w:val="0091498B"/>
    <w:rPr>
      <w:rFonts w:ascii="NimbusSanDEELig" w:hAnsi="NimbusSanDEELig"/>
      <w:sz w:val="20"/>
      <w:lang w:val="cs-CZ"/>
    </w:rPr>
  </w:style>
  <w:style w:type="paragraph" w:styleId="Zkladntext2">
    <w:name w:val="Body Text 2"/>
    <w:basedOn w:val="Normln"/>
    <w:rsid w:val="0091498B"/>
    <w:rPr>
      <w:rFonts w:ascii="F015TEE" w:hAnsi="F015TEE"/>
      <w:color w:val="0000FF"/>
      <w:sz w:val="20"/>
    </w:rPr>
  </w:style>
  <w:style w:type="paragraph" w:styleId="Zkladntextodsazen">
    <w:name w:val="Body Text Indent"/>
    <w:basedOn w:val="Normln"/>
    <w:rsid w:val="0091498B"/>
    <w:pPr>
      <w:ind w:left="426"/>
    </w:pPr>
    <w:rPr>
      <w:rFonts w:ascii="F015TEE" w:hAnsi="F015TEE"/>
      <w:sz w:val="20"/>
      <w:lang w:val="cs-CZ"/>
    </w:rPr>
  </w:style>
  <w:style w:type="paragraph" w:customStyle="1" w:styleId="BodyText21">
    <w:name w:val="Body Text 21"/>
    <w:basedOn w:val="Normln"/>
    <w:rsid w:val="0091498B"/>
    <w:pPr>
      <w:tabs>
        <w:tab w:val="center" w:pos="993"/>
      </w:tabs>
    </w:pPr>
    <w:rPr>
      <w:rFonts w:ascii="F015TEELig" w:hAnsi="F015TEELig"/>
      <w:sz w:val="20"/>
      <w:lang w:val="cs-CZ"/>
    </w:rPr>
  </w:style>
  <w:style w:type="paragraph" w:styleId="Zkladntextodsazen3">
    <w:name w:val="Body Text Indent 3"/>
    <w:basedOn w:val="Normln"/>
    <w:rsid w:val="0091498B"/>
    <w:pPr>
      <w:widowControl w:val="0"/>
      <w:ind w:left="851" w:hanging="426"/>
    </w:pPr>
    <w:rPr>
      <w:rFonts w:ascii="F015TEE" w:hAnsi="F015TEE"/>
      <w:color w:val="000000"/>
      <w:sz w:val="22"/>
      <w:lang w:val="cs-CZ"/>
    </w:rPr>
  </w:style>
  <w:style w:type="paragraph" w:styleId="Zkladntextodsazen2">
    <w:name w:val="Body Text Indent 2"/>
    <w:basedOn w:val="Normln"/>
    <w:rsid w:val="0091498B"/>
    <w:pPr>
      <w:ind w:left="851" w:hanging="425"/>
    </w:pPr>
    <w:rPr>
      <w:rFonts w:ascii="F015TEE" w:hAnsi="F015TEE"/>
      <w:sz w:val="20"/>
      <w:lang w:val="cs-CZ"/>
    </w:rPr>
  </w:style>
  <w:style w:type="paragraph" w:customStyle="1" w:styleId="BodyTextIndent31">
    <w:name w:val="Body Text Indent 31"/>
    <w:basedOn w:val="Normln"/>
    <w:rsid w:val="0091498B"/>
    <w:pPr>
      <w:ind w:left="426" w:hanging="426"/>
    </w:pPr>
    <w:rPr>
      <w:rFonts w:ascii="F015TEE" w:hAnsi="F015TEE"/>
      <w:sz w:val="20"/>
    </w:rPr>
  </w:style>
  <w:style w:type="paragraph" w:styleId="Zkladntext3">
    <w:name w:val="Body Text 3"/>
    <w:basedOn w:val="Normln"/>
    <w:rsid w:val="0091498B"/>
    <w:pPr>
      <w:jc w:val="left"/>
    </w:pPr>
    <w:rPr>
      <w:rFonts w:ascii="F015TEE" w:hAnsi="F015TEE"/>
      <w:sz w:val="20"/>
      <w:lang w:val="cs-CZ"/>
    </w:rPr>
  </w:style>
  <w:style w:type="paragraph" w:customStyle="1" w:styleId="norml">
    <w:name w:val="normál"/>
    <w:basedOn w:val="Normln"/>
    <w:rsid w:val="0091498B"/>
    <w:rPr>
      <w:spacing w:val="20"/>
      <w:lang w:val="cs-CZ"/>
    </w:rPr>
  </w:style>
  <w:style w:type="paragraph" w:customStyle="1" w:styleId="BodyTextIndent21">
    <w:name w:val="Body Text Indent 21"/>
    <w:basedOn w:val="Normln"/>
    <w:rsid w:val="0091498B"/>
    <w:pPr>
      <w:ind w:left="1135" w:hanging="284"/>
      <w:jc w:val="left"/>
    </w:pPr>
    <w:rPr>
      <w:lang w:val="cs-CZ"/>
    </w:rPr>
  </w:style>
  <w:style w:type="table" w:styleId="Mkatabulky">
    <w:name w:val="Table Grid"/>
    <w:basedOn w:val="Normlntabulka"/>
    <w:rsid w:val="00F0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5">
    <w:name w:val="Body Text 25"/>
    <w:basedOn w:val="Normln"/>
    <w:rsid w:val="005C77D0"/>
    <w:pPr>
      <w:tabs>
        <w:tab w:val="center" w:pos="993"/>
      </w:tabs>
    </w:pPr>
    <w:rPr>
      <w:rFonts w:ascii="F015TEELig" w:hAnsi="F015TEELig"/>
      <w:sz w:val="20"/>
      <w:lang w:val="cs-CZ"/>
    </w:rPr>
  </w:style>
  <w:style w:type="paragraph" w:styleId="Rozloendokumentu">
    <w:name w:val="Document Map"/>
    <w:basedOn w:val="Normln"/>
    <w:semiHidden/>
    <w:rsid w:val="0091498B"/>
    <w:pPr>
      <w:widowControl w:val="0"/>
      <w:shd w:val="clear" w:color="auto" w:fill="00007F"/>
      <w:autoSpaceDE w:val="0"/>
      <w:autoSpaceDN w:val="0"/>
      <w:adjustRightInd w:val="0"/>
      <w:jc w:val="left"/>
    </w:pPr>
    <w:rPr>
      <w:rFonts w:ascii="Tahoma" w:hAnsi="Tahoma" w:cs="Tahoma"/>
      <w:sz w:val="20"/>
      <w:lang w:val="cs-CZ"/>
    </w:rPr>
  </w:style>
  <w:style w:type="paragraph" w:styleId="Textbubliny">
    <w:name w:val="Balloon Text"/>
    <w:basedOn w:val="Normln"/>
    <w:semiHidden/>
    <w:rsid w:val="0091498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BodyTextIndent22">
    <w:name w:val="Body Text Indent 22"/>
    <w:basedOn w:val="Normln"/>
    <w:rsid w:val="00630986"/>
    <w:pPr>
      <w:ind w:left="426" w:hanging="426"/>
    </w:pPr>
    <w:rPr>
      <w:rFonts w:ascii="F015TEELig" w:hAnsi="F015TEELig"/>
      <w:sz w:val="20"/>
      <w:lang w:val="cs-CZ"/>
    </w:rPr>
  </w:style>
  <w:style w:type="character" w:styleId="Hypertextovodkaz">
    <w:name w:val="Hyperlink"/>
    <w:basedOn w:val="Standardnpsmoodstavce"/>
    <w:rsid w:val="00367089"/>
    <w:rPr>
      <w:color w:val="0000FF"/>
      <w:u w:val="single"/>
    </w:rPr>
  </w:style>
  <w:style w:type="character" w:styleId="Sledovanodkaz">
    <w:name w:val="FollowedHyperlink"/>
    <w:basedOn w:val="Standardnpsmoodstavce"/>
    <w:rsid w:val="007474D6"/>
    <w:rPr>
      <w:color w:val="800080"/>
      <w:u w:val="single"/>
    </w:rPr>
  </w:style>
  <w:style w:type="character" w:customStyle="1" w:styleId="ZkladntextChar">
    <w:name w:val="Základní text Char"/>
    <w:link w:val="Zkladntext"/>
    <w:locked/>
    <w:rsid w:val="0069171B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555618"/>
    <w:rPr>
      <w:b/>
      <w:kern w:val="28"/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50997"/>
    <w:rPr>
      <w:rFonts w:ascii="F015TEE" w:hAnsi="F015TEE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4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98B"/>
    <w:pPr>
      <w:jc w:val="both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498B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1498B"/>
    <w:pPr>
      <w:spacing w:before="240" w:after="60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1498B"/>
    <w:pPr>
      <w:spacing w:before="240" w:after="60"/>
      <w:jc w:val="right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91498B"/>
    <w:pPr>
      <w:keepNext/>
      <w:outlineLvl w:val="3"/>
    </w:pPr>
    <w:rPr>
      <w:rFonts w:ascii="F015TEE" w:hAnsi="F015TEE"/>
      <w:b/>
      <w:color w:val="FF0000"/>
      <w:sz w:val="20"/>
      <w:lang w:val="cs-CZ"/>
    </w:rPr>
  </w:style>
  <w:style w:type="paragraph" w:styleId="Nadpis5">
    <w:name w:val="heading 5"/>
    <w:basedOn w:val="Normln"/>
    <w:next w:val="Normln"/>
    <w:qFormat/>
    <w:rsid w:val="0091498B"/>
    <w:pPr>
      <w:keepNext/>
      <w:spacing w:after="120"/>
      <w:outlineLvl w:val="4"/>
    </w:pPr>
    <w:rPr>
      <w:rFonts w:ascii="F015TEE" w:hAnsi="F015TEE"/>
      <w:b/>
      <w:smallCaps/>
      <w:vanish/>
      <w:color w:val="FF00FF"/>
      <w:sz w:val="20"/>
    </w:rPr>
  </w:style>
  <w:style w:type="paragraph" w:styleId="Nadpis6">
    <w:name w:val="heading 6"/>
    <w:basedOn w:val="Normln"/>
    <w:next w:val="Normln"/>
    <w:link w:val="Nadpis6Char"/>
    <w:qFormat/>
    <w:rsid w:val="0091498B"/>
    <w:pPr>
      <w:keepNext/>
      <w:jc w:val="left"/>
      <w:outlineLvl w:val="5"/>
    </w:pPr>
    <w:rPr>
      <w:rFonts w:ascii="F015TEE" w:hAnsi="F015TEE"/>
      <w:sz w:val="20"/>
      <w:lang w:val="cs-CZ"/>
    </w:rPr>
  </w:style>
  <w:style w:type="paragraph" w:styleId="Nadpis7">
    <w:name w:val="heading 7"/>
    <w:basedOn w:val="Normln"/>
    <w:next w:val="Normln"/>
    <w:qFormat/>
    <w:rsid w:val="0091498B"/>
    <w:pPr>
      <w:keepNext/>
      <w:jc w:val="left"/>
      <w:outlineLvl w:val="6"/>
    </w:pPr>
    <w:rPr>
      <w:rFonts w:ascii="F015TEE" w:hAnsi="F015TEE"/>
      <w:b/>
      <w:color w:val="FF0000"/>
      <w:sz w:val="20"/>
      <w:lang w:val="cs-CZ"/>
    </w:rPr>
  </w:style>
  <w:style w:type="paragraph" w:styleId="Nadpis8">
    <w:name w:val="heading 8"/>
    <w:basedOn w:val="Normln"/>
    <w:next w:val="Normln"/>
    <w:qFormat/>
    <w:rsid w:val="0091498B"/>
    <w:pPr>
      <w:keepNext/>
      <w:ind w:left="851" w:hanging="425"/>
      <w:outlineLvl w:val="7"/>
    </w:pPr>
    <w:rPr>
      <w:rFonts w:ascii="F015TEE" w:hAnsi="F015TEE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1498B"/>
    <w:pPr>
      <w:tabs>
        <w:tab w:val="center" w:pos="4153"/>
        <w:tab w:val="right" w:pos="8306"/>
      </w:tabs>
      <w:jc w:val="left"/>
    </w:pPr>
    <w:rPr>
      <w:sz w:val="14"/>
    </w:rPr>
  </w:style>
  <w:style w:type="paragraph" w:customStyle="1" w:styleId="tabulka">
    <w:name w:val="tabulka"/>
    <w:basedOn w:val="Normln"/>
    <w:rsid w:val="0091498B"/>
    <w:pPr>
      <w:jc w:val="center"/>
    </w:pPr>
    <w:rPr>
      <w:sz w:val="22"/>
    </w:rPr>
  </w:style>
  <w:style w:type="paragraph" w:customStyle="1" w:styleId="Date1">
    <w:name w:val="Date1"/>
    <w:basedOn w:val="Normln"/>
    <w:rsid w:val="0091498B"/>
    <w:pPr>
      <w:spacing w:after="120"/>
      <w:jc w:val="left"/>
    </w:pPr>
    <w:rPr>
      <w:b/>
    </w:rPr>
  </w:style>
  <w:style w:type="paragraph" w:customStyle="1" w:styleId="f1">
    <w:name w:val="f1"/>
    <w:basedOn w:val="Normln"/>
    <w:next w:val="Normln"/>
    <w:rsid w:val="0091498B"/>
    <w:pPr>
      <w:keepNext/>
      <w:spacing w:after="240"/>
    </w:pPr>
    <w:rPr>
      <w:b/>
      <w:lang w:val="en-GB"/>
    </w:rPr>
  </w:style>
  <w:style w:type="paragraph" w:customStyle="1" w:styleId="f2">
    <w:name w:val="f2"/>
    <w:basedOn w:val="Normln"/>
    <w:next w:val="Normln"/>
    <w:rsid w:val="0091498B"/>
    <w:pPr>
      <w:keepNext/>
      <w:spacing w:after="240"/>
    </w:pPr>
    <w:rPr>
      <w:lang w:val="en-GB"/>
    </w:rPr>
  </w:style>
  <w:style w:type="paragraph" w:customStyle="1" w:styleId="f3">
    <w:name w:val="f3"/>
    <w:basedOn w:val="f2"/>
    <w:next w:val="f1"/>
    <w:rsid w:val="0091498B"/>
    <w:pPr>
      <w:keepNext w:val="0"/>
      <w:jc w:val="right"/>
    </w:pPr>
    <w:rPr>
      <w:u w:val="single"/>
    </w:rPr>
  </w:style>
  <w:style w:type="paragraph" w:customStyle="1" w:styleId="para1">
    <w:name w:val="para1"/>
    <w:basedOn w:val="Normln"/>
    <w:next w:val="Normln"/>
    <w:rsid w:val="0091498B"/>
    <w:rPr>
      <w:b/>
    </w:rPr>
  </w:style>
  <w:style w:type="paragraph" w:customStyle="1" w:styleId="para2">
    <w:name w:val="para2"/>
    <w:basedOn w:val="Normln"/>
    <w:rsid w:val="0091498B"/>
    <w:pPr>
      <w:tabs>
        <w:tab w:val="left" w:pos="567"/>
      </w:tabs>
      <w:spacing w:after="120"/>
      <w:ind w:left="1134" w:hanging="567"/>
    </w:pPr>
  </w:style>
  <w:style w:type="paragraph" w:customStyle="1" w:styleId="para3">
    <w:name w:val="para3"/>
    <w:basedOn w:val="Normln"/>
    <w:rsid w:val="0091498B"/>
    <w:pPr>
      <w:tabs>
        <w:tab w:val="left" w:pos="1134"/>
      </w:tabs>
      <w:ind w:left="1701" w:hanging="1701"/>
    </w:pPr>
  </w:style>
  <w:style w:type="paragraph" w:styleId="Zhlav">
    <w:name w:val="header"/>
    <w:basedOn w:val="Normln"/>
    <w:rsid w:val="0091498B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rsid w:val="0091498B"/>
    <w:pPr>
      <w:spacing w:before="120"/>
    </w:pPr>
    <w:rPr>
      <w:rFonts w:ascii="Arial" w:hAnsi="Arial"/>
      <w:sz w:val="22"/>
      <w:lang w:val="cs-CZ"/>
    </w:rPr>
  </w:style>
  <w:style w:type="paragraph" w:customStyle="1" w:styleId="Styl1">
    <w:name w:val="Styl1"/>
    <w:basedOn w:val="Normln"/>
    <w:rsid w:val="0091498B"/>
    <w:rPr>
      <w:rFonts w:ascii="NimbusSanDEELig" w:hAnsi="NimbusSanDEELig"/>
      <w:sz w:val="20"/>
      <w:lang w:val="cs-CZ"/>
    </w:rPr>
  </w:style>
  <w:style w:type="paragraph" w:styleId="Zkladntext2">
    <w:name w:val="Body Text 2"/>
    <w:basedOn w:val="Normln"/>
    <w:rsid w:val="0091498B"/>
    <w:rPr>
      <w:rFonts w:ascii="F015TEE" w:hAnsi="F015TEE"/>
      <w:color w:val="0000FF"/>
      <w:sz w:val="20"/>
    </w:rPr>
  </w:style>
  <w:style w:type="paragraph" w:styleId="Zkladntextodsazen">
    <w:name w:val="Body Text Indent"/>
    <w:basedOn w:val="Normln"/>
    <w:rsid w:val="0091498B"/>
    <w:pPr>
      <w:ind w:left="426"/>
    </w:pPr>
    <w:rPr>
      <w:rFonts w:ascii="F015TEE" w:hAnsi="F015TEE"/>
      <w:sz w:val="20"/>
      <w:lang w:val="cs-CZ"/>
    </w:rPr>
  </w:style>
  <w:style w:type="paragraph" w:customStyle="1" w:styleId="BodyText21">
    <w:name w:val="Body Text 21"/>
    <w:basedOn w:val="Normln"/>
    <w:rsid w:val="0091498B"/>
    <w:pPr>
      <w:tabs>
        <w:tab w:val="center" w:pos="993"/>
      </w:tabs>
    </w:pPr>
    <w:rPr>
      <w:rFonts w:ascii="F015TEELig" w:hAnsi="F015TEELig"/>
      <w:sz w:val="20"/>
      <w:lang w:val="cs-CZ"/>
    </w:rPr>
  </w:style>
  <w:style w:type="paragraph" w:styleId="Zkladntextodsazen3">
    <w:name w:val="Body Text Indent 3"/>
    <w:basedOn w:val="Normln"/>
    <w:rsid w:val="0091498B"/>
    <w:pPr>
      <w:widowControl w:val="0"/>
      <w:ind w:left="851" w:hanging="426"/>
    </w:pPr>
    <w:rPr>
      <w:rFonts w:ascii="F015TEE" w:hAnsi="F015TEE"/>
      <w:color w:val="000000"/>
      <w:sz w:val="22"/>
      <w:lang w:val="cs-CZ"/>
    </w:rPr>
  </w:style>
  <w:style w:type="paragraph" w:styleId="Zkladntextodsazen2">
    <w:name w:val="Body Text Indent 2"/>
    <w:basedOn w:val="Normln"/>
    <w:rsid w:val="0091498B"/>
    <w:pPr>
      <w:ind w:left="851" w:hanging="425"/>
    </w:pPr>
    <w:rPr>
      <w:rFonts w:ascii="F015TEE" w:hAnsi="F015TEE"/>
      <w:sz w:val="20"/>
      <w:lang w:val="cs-CZ"/>
    </w:rPr>
  </w:style>
  <w:style w:type="paragraph" w:customStyle="1" w:styleId="BodyTextIndent31">
    <w:name w:val="Body Text Indent 31"/>
    <w:basedOn w:val="Normln"/>
    <w:rsid w:val="0091498B"/>
    <w:pPr>
      <w:ind w:left="426" w:hanging="426"/>
    </w:pPr>
    <w:rPr>
      <w:rFonts w:ascii="F015TEE" w:hAnsi="F015TEE"/>
      <w:sz w:val="20"/>
    </w:rPr>
  </w:style>
  <w:style w:type="paragraph" w:styleId="Zkladntext3">
    <w:name w:val="Body Text 3"/>
    <w:basedOn w:val="Normln"/>
    <w:rsid w:val="0091498B"/>
    <w:pPr>
      <w:jc w:val="left"/>
    </w:pPr>
    <w:rPr>
      <w:rFonts w:ascii="F015TEE" w:hAnsi="F015TEE"/>
      <w:sz w:val="20"/>
      <w:lang w:val="cs-CZ"/>
    </w:rPr>
  </w:style>
  <w:style w:type="paragraph" w:customStyle="1" w:styleId="norml">
    <w:name w:val="normál"/>
    <w:basedOn w:val="Normln"/>
    <w:rsid w:val="0091498B"/>
    <w:rPr>
      <w:spacing w:val="20"/>
      <w:lang w:val="cs-CZ"/>
    </w:rPr>
  </w:style>
  <w:style w:type="paragraph" w:customStyle="1" w:styleId="BodyTextIndent21">
    <w:name w:val="Body Text Indent 21"/>
    <w:basedOn w:val="Normln"/>
    <w:rsid w:val="0091498B"/>
    <w:pPr>
      <w:ind w:left="1135" w:hanging="284"/>
      <w:jc w:val="left"/>
    </w:pPr>
    <w:rPr>
      <w:lang w:val="cs-CZ"/>
    </w:rPr>
  </w:style>
  <w:style w:type="table" w:styleId="Mkatabulky">
    <w:name w:val="Table Grid"/>
    <w:basedOn w:val="Normlntabulka"/>
    <w:rsid w:val="00F0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5">
    <w:name w:val="Body Text 25"/>
    <w:basedOn w:val="Normln"/>
    <w:rsid w:val="005C77D0"/>
    <w:pPr>
      <w:tabs>
        <w:tab w:val="center" w:pos="993"/>
      </w:tabs>
    </w:pPr>
    <w:rPr>
      <w:rFonts w:ascii="F015TEELig" w:hAnsi="F015TEELig"/>
      <w:sz w:val="20"/>
      <w:lang w:val="cs-CZ"/>
    </w:rPr>
  </w:style>
  <w:style w:type="paragraph" w:styleId="Rozloendokumentu">
    <w:name w:val="Document Map"/>
    <w:basedOn w:val="Normln"/>
    <w:semiHidden/>
    <w:rsid w:val="0091498B"/>
    <w:pPr>
      <w:widowControl w:val="0"/>
      <w:shd w:val="clear" w:color="auto" w:fill="00007F"/>
      <w:autoSpaceDE w:val="0"/>
      <w:autoSpaceDN w:val="0"/>
      <w:adjustRightInd w:val="0"/>
      <w:jc w:val="left"/>
    </w:pPr>
    <w:rPr>
      <w:rFonts w:ascii="Tahoma" w:hAnsi="Tahoma" w:cs="Tahoma"/>
      <w:sz w:val="20"/>
      <w:lang w:val="cs-CZ"/>
    </w:rPr>
  </w:style>
  <w:style w:type="paragraph" w:styleId="Textbubliny">
    <w:name w:val="Balloon Text"/>
    <w:basedOn w:val="Normln"/>
    <w:semiHidden/>
    <w:rsid w:val="0091498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BodyTextIndent22">
    <w:name w:val="Body Text Indent 22"/>
    <w:basedOn w:val="Normln"/>
    <w:rsid w:val="00630986"/>
    <w:pPr>
      <w:ind w:left="426" w:hanging="426"/>
    </w:pPr>
    <w:rPr>
      <w:rFonts w:ascii="F015TEELig" w:hAnsi="F015TEELig"/>
      <w:sz w:val="20"/>
      <w:lang w:val="cs-CZ"/>
    </w:rPr>
  </w:style>
  <w:style w:type="character" w:styleId="Hypertextovodkaz">
    <w:name w:val="Hyperlink"/>
    <w:basedOn w:val="Standardnpsmoodstavce"/>
    <w:rsid w:val="00367089"/>
    <w:rPr>
      <w:color w:val="0000FF"/>
      <w:u w:val="single"/>
    </w:rPr>
  </w:style>
  <w:style w:type="character" w:styleId="Sledovanodkaz">
    <w:name w:val="FollowedHyperlink"/>
    <w:basedOn w:val="Standardnpsmoodstavce"/>
    <w:rsid w:val="007474D6"/>
    <w:rPr>
      <w:color w:val="800080"/>
      <w:u w:val="single"/>
    </w:rPr>
  </w:style>
  <w:style w:type="character" w:customStyle="1" w:styleId="ZkladntextChar">
    <w:name w:val="Základní text Char"/>
    <w:link w:val="Zkladntext"/>
    <w:locked/>
    <w:rsid w:val="0069171B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555618"/>
    <w:rPr>
      <w:b/>
      <w:kern w:val="28"/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50997"/>
    <w:rPr>
      <w:rFonts w:ascii="F015TEE" w:hAnsi="F015TEE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4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2E610CC27EC4DBB7C50C3E7091646" ma:contentTypeVersion="0" ma:contentTypeDescription="Ein neues Dokument erstellen." ma:contentTypeScope="" ma:versionID="52c169c5cac276510220e6a151d18325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66FB-597D-4671-B702-B0B6B8E98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8E92D0-0718-4E49-AF26-AB5499411F2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BC4B36-3394-4093-A629-A8C186F74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A38B8-D0F0-49C5-A736-381D07C1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úvěrové smlouvě</vt:lpstr>
    </vt:vector>
  </TitlesOfParts>
  <Company>UGIS</Company>
  <LinksUpToDate>false</LinksUpToDate>
  <CharactersWithSpaces>5811</CharactersWithSpaces>
  <SharedDoc>false</SharedDoc>
  <HLinks>
    <vt:vector size="12" baseType="variant">
      <vt:variant>
        <vt:i4>6946821</vt:i4>
      </vt:variant>
      <vt:variant>
        <vt:i4>72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1966249</vt:i4>
      </vt:variant>
      <vt:variant>
        <vt:i4>0</vt:i4>
      </vt:variant>
      <vt:variant>
        <vt:i4>0</vt:i4>
      </vt:variant>
      <vt:variant>
        <vt:i4>5</vt:i4>
      </vt:variant>
      <vt:variant>
        <vt:lpwstr>\\E5NASXP01.hd00.unicreditgroup.eu\AP\Template_NT\Corporate\Corporate UCB\03-Loans\02-Loan_contracts\DODATKY\NOVÉ vzory dodatků od 7.12.2012\Dodatek k úv.sml_navýšení vč.nových podm.čerpání 05_ 13.dot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úvěrové smlouvě</dc:title>
  <dc:creator>Václav Gargulák</dc:creator>
  <cp:lastModifiedBy>David Roman (UniCredit Bank - CZ - UniCredit Group)</cp:lastModifiedBy>
  <cp:revision>6</cp:revision>
  <cp:lastPrinted>2016-04-14T06:20:00Z</cp:lastPrinted>
  <dcterms:created xsi:type="dcterms:W3CDTF">2017-10-10T13:28:00Z</dcterms:created>
  <dcterms:modified xsi:type="dcterms:W3CDTF">2019-07-11T12:26:00Z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0x010100DCE2E610CC27EC4DBB7C50C3E7091646</vt:lpwstr>
  </property>
</Properties>
</file>