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2218055</wp:posOffset>
                </wp:positionH>
                <wp:positionV relativeFrom="paragraph">
                  <wp:posOffset>12700</wp:posOffset>
                </wp:positionV>
                <wp:extent cx="4745990" cy="468630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745990" cy="4686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6894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Smlouva o dílo č.29215/20E^H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  <w:lang w:val="cs-CZ" w:eastAsia="cs-CZ" w:bidi="cs-CZ"/>
                              </w:rPr>
                              <w:t>n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vertAlign w:val="superscript"/>
                                <w:lang w:val="cs-CZ" w:eastAsia="cs-CZ" w:bidi="cs-CZ"/>
                              </w:rPr>
                              <w:t>ž&lt;;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cs-CZ" w:eastAsia="cs-CZ" w:bidi="cs-CZ"/>
                              </w:rPr>
                              <w:t>'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vertAlign w:val="superscript"/>
                                <w:lang w:val="cs-CZ" w:eastAsia="cs-CZ" w:bidi="cs-CZ"/>
                              </w:rPr>
                              <w:t>íó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cs-CZ" w:eastAsia="cs-CZ" w:bidi="cs-CZ"/>
                              </w:rPr>
                              <w:t>l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74.65000000000001pt;margin-top:1.pt;width:373.69999999999999pt;height:36.899999999999999pt;z-index:-1258293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689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Smlouva o dílo č.29215/20E^H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cs-CZ" w:eastAsia="cs-CZ" w:bidi="cs-CZ"/>
                        </w:rPr>
                        <w:t>n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vertAlign w:val="superscript"/>
                          <w:lang w:val="cs-CZ" w:eastAsia="cs-CZ" w:bidi="cs-CZ"/>
                        </w:rPr>
                        <w:t>ž&lt;;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cs-CZ" w:eastAsia="cs-CZ" w:bidi="cs-CZ"/>
                        </w:rPr>
                        <w:t>'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vertAlign w:val="superscript"/>
                          <w:lang w:val="cs-CZ" w:eastAsia="cs-CZ" w:bidi="cs-CZ"/>
                        </w:rPr>
                        <w:t>íó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cs-CZ" w:eastAsia="cs-CZ" w:bidi="cs-CZ"/>
                        </w:rPr>
                        <w:t>l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i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40" w:line="290" w:lineRule="auto"/>
        <w:ind w:left="0" w:right="0" w:firstLine="0"/>
        <w:jc w:val="left"/>
        <w:rPr>
          <w:sz w:val="20"/>
          <w:szCs w:val="20"/>
        </w:rPr>
      </w:pPr>
      <w:r>
        <w:rPr>
          <w:i/>
          <w:i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Smluvní strany se dohodly, že jejich závazkový vztah ve smyslu § 2586 a následujícího zákon Č. 89/2012 Sb., Občanského zákoníku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 xml:space="preserve"> v </w:t>
      </w:r>
      <w:r>
        <w:rPr>
          <w:i/>
          <w:i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platném znění (dále jen ,,NOZ‘j se řidl tímto zákonem.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1.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14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Obec Kamenná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Zastoupena starostou Oldřichem Chromým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Kamenná u Jihlavy 46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588 13 Polná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IČ :00373761</w:t>
      </w:r>
    </w:p>
    <w:p>
      <w:pPr>
        <w:pStyle w:val="Style7"/>
        <w:keepNext w:val="0"/>
        <w:keepLines w:val="0"/>
        <w:widowControl w:val="0"/>
        <w:shd w:val="clear" w:color="auto" w:fill="auto"/>
        <w:tabs>
          <w:tab w:pos="2923" w:val="left"/>
        </w:tabs>
        <w:bidi w:val="0"/>
        <w:spacing w:before="0" w:after="0" w:line="240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Teh:</w:t>
        <w:tab/>
        <w:t>E-mail 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Bankovní spojení : KB, č.účtu 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 xml:space="preserve">dále jen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„objednatel“,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2.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4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Krajská správa a údržba silnic Vysočiny,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4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příspěvková organizace,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Kosovská 16,586 01 Jihlava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Zastoupena statutárním zástupcem: Ing. Janem Míkou,MBA - ředitelem organizace</w:t>
      </w:r>
    </w:p>
    <w:p>
      <w:pPr>
        <w:pStyle w:val="Style7"/>
        <w:keepNext w:val="0"/>
        <w:keepLines w:val="0"/>
        <w:widowControl w:val="0"/>
        <w:shd w:val="clear" w:color="auto" w:fill="auto"/>
        <w:tabs>
          <w:tab w:pos="4183" w:val="left"/>
        </w:tabs>
        <w:bidi w:val="0"/>
        <w:spacing w:before="0" w:after="0" w:line="271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Jednající ve věci :</w:t>
        <w:tab/>
        <w:t>- výrobní náměstek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Kosovská 16,586 01 Jihlava,</w:t>
      </w:r>
    </w:p>
    <w:p>
      <w:pPr>
        <w:pStyle w:val="Style7"/>
        <w:keepNext w:val="0"/>
        <w:keepLines w:val="0"/>
        <w:widowControl w:val="0"/>
        <w:shd w:val="clear" w:color="auto" w:fill="auto"/>
        <w:tabs>
          <w:tab w:pos="2923" w:val="left"/>
        </w:tabs>
        <w:bidi w:val="0"/>
        <w:spacing w:before="0" w:after="0" w:line="271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IČ: 00090450</w:t>
        <w:tab/>
        <w:t>DIČ: CZ00090450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Bankovní spojení: Komerční banka Ji hlava, č.účtu:</w:t>
      </w:r>
    </w:p>
    <w:p>
      <w:pPr>
        <w:pStyle w:val="Style7"/>
        <w:keepNext w:val="0"/>
        <w:keepLines w:val="0"/>
        <w:widowControl w:val="0"/>
        <w:shd w:val="clear" w:color="auto" w:fill="auto"/>
        <w:tabs>
          <w:tab w:pos="2923" w:val="left"/>
        </w:tabs>
        <w:bidi w:val="0"/>
        <w:spacing w:before="0" w:after="0" w:line="271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Telefon:</w:t>
        <w:tab/>
        <w:t>Fax: 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1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Zástupce oprávněný jednat ve věcech technických : pan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71" w:lineRule="auto"/>
        <w:ind w:left="5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pan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71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 xml:space="preserve">dále jen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„zhotovitel“,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40" w:line="27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uzavírají na základě vzájemné shody tuto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Smlouvu o dílo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Článek 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Předmět smlouvy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71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Předmětem této smlouvy je oprava povrchu místní komunikace v obci Kamenná, která je ve vlastnictví obce ( dále jen díla) a to od č.p.34 - křiž, sil .111/34817.</w:t>
      </w:r>
      <w:r>
        <w:br w:type="page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Specifikace díla: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740" w:right="0" w:hanging="3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1) Jedná se o vyspravení výtluků ve vozovce a vyrovnání příčných profilů pomocí teplé obalované asfalt, směsi a následnou pokládku asfalt, směsi ACO 11+ tl. 50 mm.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40" w:line="25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2) Nedílnou součástí této smlouvy je odsouhlasený položkový rozpočet.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Článek II.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33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Doba plnění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6" w:val="left"/>
        </w:tabs>
        <w:bidi w:val="0"/>
        <w:spacing w:before="0" w:after="540" w:line="252" w:lineRule="auto"/>
        <w:ind w:left="380" w:right="0" w:hanging="3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Zhotovitel se zavazuje na základě této smlouvy provést dílo v době : předpoklad zahájení stavebních prací - 08/2019. Ukončení díla : nejpozději do 60-ti dnů od zahájení stavebních prací.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Článek III.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Cena za dílo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46" w:val="left"/>
        </w:tabs>
        <w:bidi w:val="0"/>
        <w:spacing w:before="0" w:after="540"/>
        <w:ind w:left="0" w:right="0" w:firstLine="0"/>
        <w:jc w:val="left"/>
      </w:pPr>
      <w:r>
        <mc:AlternateContent>
          <mc:Choice Requires="wps">
            <w:drawing>
              <wp:anchor distT="0" distB="0" distL="0" distR="0" simplePos="0" relativeHeight="125829380" behindDoc="0" locked="0" layoutInCell="1" allowOverlap="1">
                <wp:simplePos x="0" y="0"/>
                <wp:positionH relativeFrom="page">
                  <wp:posOffset>1209675</wp:posOffset>
                </wp:positionH>
                <wp:positionV relativeFrom="paragraph">
                  <wp:posOffset>165100</wp:posOffset>
                </wp:positionV>
                <wp:extent cx="1019810" cy="534670"/>
                <wp:wrapSquare wrapText="bothSides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19810" cy="5346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Cena bez DPH :</w:t>
                            </w:r>
                          </w:p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DPH 21%:</w:t>
                            </w:r>
                          </w:p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Cena celkem 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95.25pt;margin-top:13.pt;width:80.299999999999997pt;height:42.100000000000001pt;z-index:-12582937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Cena bez DPH :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DPH 21%: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Cena celkem 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Cena za provedení díla v rozsahu této smlouvy činní: 306 743,00 Kč 64 416,03 Kč 371 159,03 Kč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Článek IV.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Platební podmínky</w:t>
      </w:r>
    </w:p>
    <w:p>
      <w:pPr>
        <w:pStyle w:val="Style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46" w:val="left"/>
        </w:tabs>
        <w:bidi w:val="0"/>
        <w:spacing w:before="0" w:after="0" w:line="264" w:lineRule="auto"/>
        <w:ind w:left="460" w:right="0" w:hanging="4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Zhotovitel má právo na zaplacení díla po jeho převzetí objednáte lem. Faktura bude mít veškeré náležitosti daňového dokladu.Faktura bude vystavena a doručena objednateli do 15-ti dnů ode dne převzetí díla a bude mít stanovenou splatnost 14-ti dnů ode dne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doručení faktury objednateli.</w:t>
      </w:r>
    </w:p>
    <w:p>
      <w:pPr>
        <w:pStyle w:val="Style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58" w:val="left"/>
        </w:tabs>
        <w:bidi w:val="0"/>
        <w:spacing w:before="0" w:line="266" w:lineRule="auto"/>
        <w:ind w:left="380" w:right="0" w:hanging="3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Veškeré náklady, které vzniknou zhotoviteli nad rámec této smlouvy je zhotovitel povinen předem oznámit objednateli.</w:t>
      </w:r>
    </w:p>
    <w:p>
      <w:pPr>
        <w:pStyle w:val="Style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58" w:val="left"/>
        </w:tabs>
        <w:bidi w:val="0"/>
        <w:spacing w:before="0" w:line="264" w:lineRule="auto"/>
        <w:ind w:left="380" w:right="0" w:hanging="3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 nesplnění termínu plnění dle čl. II zaplatí zhotovitel objednateli smluvní pokutu ve výši 0,2 % z celkové ceny díla za každý i započatý den prodlení. Smluvní pokutu zaplatí zhotovitel na účet objednatele do 10 dnů ode dne uplatnění.</w:t>
      </w:r>
    </w:p>
    <w:p>
      <w:pPr>
        <w:pStyle w:val="Style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58" w:val="left"/>
        </w:tabs>
        <w:bidi w:val="0"/>
        <w:spacing w:before="0" w:after="1380" w:line="264" w:lineRule="auto"/>
        <w:ind w:left="380" w:right="0" w:hanging="3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 prodlení s úhradou ceny za provedení díla zaplatí objednatel zhotoviteli na jeho účet smluvní pokutu ve výši 0,2 % dlužné částky, a to za každý i započatý den prodlení. Smluvní pokutu zaplatí objednatel na účet zhotovitele do 10 dnů ode dne uplatnění.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.2.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sz w:val="24"/>
          <w:szCs w:val="24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1170" w:left="1157" w:right="1276" w:bottom="1660" w:header="742" w:footer="1232" w:gutter="0"/>
          <w:pgNumType w:start="1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Článek V.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Záruční doba</w:t>
      </w:r>
    </w:p>
    <w:p>
      <w:pPr>
        <w:pStyle w:val="Style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405" w:val="left"/>
        </w:tabs>
        <w:bidi w:val="0"/>
        <w:spacing w:before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Na předmět této smlouvy poskytuje zhotovitel objednateli záruční dobu v délce 24 měsíců.</w:t>
      </w:r>
    </w:p>
    <w:p>
      <w:pPr>
        <w:pStyle w:val="Style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405" w:val="left"/>
        </w:tabs>
        <w:bidi w:val="0"/>
        <w:spacing w:before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Záruční doba začíná běžet dnem podpisu záznamu o splnění, předání a převzetí díla.</w:t>
      </w:r>
    </w:p>
    <w:p>
      <w:pPr>
        <w:pStyle w:val="Style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405" w:val="left"/>
        </w:tabs>
        <w:bidi w:val="0"/>
        <w:spacing w:before="0" w:after="540"/>
        <w:ind w:left="460" w:right="0" w:hanging="4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Vady díla bude objednatel v průběhu záruční doby reklamovat písemně na adrese zhotovitele. Zhotovitel bezplatně odstraní reklamovanou vadu v místě objednatele v dohodnutém termínu. O dobu odstraňování vady se prodlužuje záruční doba.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Článek VI.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Součinnost</w:t>
      </w:r>
    </w:p>
    <w:p>
      <w:pPr>
        <w:pStyle w:val="Style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405" w:val="left"/>
        </w:tabs>
        <w:bidi w:val="0"/>
        <w:spacing w:before="0" w:after="0" w:line="271" w:lineRule="auto"/>
        <w:ind w:left="460" w:right="0" w:hanging="4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Pro splnění předmětu této smlouvy poskytne objednatel zhotoviteli nezbytnou součinnost v tomto rozsahu: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71" w:lineRule="auto"/>
        <w:ind w:left="0" w:right="0" w:firstLine="4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 době provádění díla zajistí objednatel vyloučení dopravy na této místní komunikaci.</w:t>
      </w:r>
    </w:p>
    <w:p>
      <w:pPr>
        <w:pStyle w:val="Style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405" w:val="left"/>
        </w:tabs>
        <w:bidi w:val="0"/>
        <w:spacing w:before="0"/>
        <w:ind w:left="460" w:right="0" w:hanging="4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Omezení nebo neposkytnutí součinnosti dle odst. 1 tohoto článku neovlivní kvalitu plnění předmětu této smlouvy, může se však projevit v prodloužení termínu plnění. Na takovou okolnost je zhotovitel povinen písemně a neprodleně upozornit objednatele, současně s návrhem nového termínu plnění.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Článek VII.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Platnost a účinnost smlouvy</w:t>
      </w:r>
    </w:p>
    <w:p>
      <w:pPr>
        <w:pStyle w:val="Style7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405" w:val="left"/>
        </w:tabs>
        <w:bidi w:val="0"/>
        <w:spacing w:before="0" w:after="0"/>
        <w:ind w:left="460" w:right="0" w:hanging="4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Tato smlouva nabývá platnosti dnem podpisu a účinnosti dnem zveřejnění v informačním systému veřejné správy - Registru smluv.</w:t>
      </w:r>
    </w:p>
    <w:p>
      <w:pPr>
        <w:pStyle w:val="Style7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405" w:val="left"/>
        </w:tabs>
        <w:bidi w:val="0"/>
        <w:spacing w:before="0" w:after="0"/>
        <w:ind w:left="460" w:right="0" w:hanging="4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 výslovně souhlasí se zveřejněním celého textu smlouvy včetně podpisů s tím, že zákonnou povinnost dle § 5 zákona č. 340/2015 Sb. o zvláštních podmínkách účinnosti některých smluv, uveřejňování těchto smluv a o registru smluv (zákon o registru smluv) zajistí Krajská správa a údržba silnic Vysočiny, příspěvková organizace.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Článek VIII.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Závěrečná ustanovení</w:t>
      </w:r>
    </w:p>
    <w:p>
      <w:pPr>
        <w:pStyle w:val="Style7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405" w:val="left"/>
        </w:tabs>
        <w:bidi w:val="0"/>
        <w:spacing w:before="0"/>
        <w:ind w:left="380" w:right="0" w:hanging="3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Ustanovení neupravená touto smlouvou se řídí obecně platnými právními předpisy České republiky, zejména zákonem č. 89/2012 Sb., Občanský zákoník, v platném znění.</w:t>
      </w:r>
    </w:p>
    <w:p>
      <w:pPr>
        <w:pStyle w:val="Style7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405" w:val="left"/>
        </w:tabs>
        <w:bidi w:val="0"/>
        <w:spacing w:before="0" w:line="259" w:lineRule="auto"/>
        <w:ind w:left="380" w:right="0" w:hanging="3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Změny a doplnění této smlouvy jsou možné pouze písemnými číslovanými dodatky na základě vzájemné dohody obou smluvních stran.</w:t>
      </w:r>
    </w:p>
    <w:p>
      <w:pPr>
        <w:pStyle w:val="Style7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405" w:val="left"/>
        </w:tabs>
        <w:bidi w:val="0"/>
        <w:spacing w:before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Tato smlouva se uzavírá ve dvou vyhotoveních, z nichž každá smluvní strana obdrží jedno.</w:t>
      </w:r>
    </w:p>
    <w:p>
      <w:pPr>
        <w:pStyle w:val="Style7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405" w:val="left"/>
        </w:tabs>
        <w:bidi w:val="0"/>
        <w:spacing w:before="0" w:after="540"/>
        <w:ind w:left="380" w:right="0" w:hanging="3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Obě smluvní strany prohlašují, že si tuto smlouvu před podpisem přečetly, s jejím obsahem bezvýhradně souhlasí a na důkaz svého zájmu opravdu a vážně, nikoliv za nápadně nevýhodných podmínek či v tísni, připojují své vlastnoruční podpisy.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8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892175</wp:posOffset>
                </wp:positionH>
                <wp:positionV relativeFrom="paragraph">
                  <wp:posOffset>12700</wp:posOffset>
                </wp:positionV>
                <wp:extent cx="1904365" cy="560070"/>
                <wp:wrapSquare wrapText="righ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04365" cy="5600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 xml:space="preserve">V Kamenný : Q ■ ť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 xml:space="preserve"> d cj Objednatel:</w:t>
                            </w:r>
                          </w:p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Oldřich Chromý-starosta obce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70.25pt;margin-top:1.pt;width:149.94999999999999pt;height:44.100000000000001pt;z-index:-125829371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 xml:space="preserve">V Kamenný : Q ■ ť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C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 xml:space="preserve"> d cj Objednatel: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Oldřich Chromý-starosta obce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 Jihlavě : Z.?. í» H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Zhotovitel 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6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Ing. Jan Mika, MBA - ředitel organizace</w:t>
      </w:r>
      <w:r>
        <w:br w:type="page"/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Zadání s výkazem výměr:</w:t>
      </w:r>
      <w:bookmarkEnd w:id="0"/>
      <w:bookmarkEnd w:id="1"/>
    </w:p>
    <w:p>
      <w:pPr>
        <w:pStyle w:val="Style10"/>
        <w:keepNext w:val="0"/>
        <w:keepLines w:val="0"/>
        <w:widowControl w:val="0"/>
        <w:shd w:val="clear" w:color="auto" w:fill="auto"/>
        <w:tabs>
          <w:tab w:pos="793" w:val="left"/>
        </w:tabs>
        <w:bidi w:val="0"/>
        <w:spacing w:before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4794250</wp:posOffset>
                </wp:positionH>
                <wp:positionV relativeFrom="paragraph">
                  <wp:posOffset>152400</wp:posOffset>
                </wp:positionV>
                <wp:extent cx="1058545" cy="308610"/>
                <wp:wrapSquare wrapText="left"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58545" cy="3086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  <w:shd w:val="clear" w:color="auto" w:fill="auto"/>
                                <w:lang w:val="cs-CZ" w:eastAsia="cs-CZ" w:bidi="cs-CZ"/>
                              </w:rPr>
                              <w:t>JKSO: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853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  <w:shd w:val="clear" w:color="auto" w:fill="auto"/>
                                <w:lang w:val="cs-CZ" w:eastAsia="cs-CZ" w:bidi="cs-CZ"/>
                              </w:rPr>
                              <w:t>Datum:</w:t>
                              <w:tab/>
                              <w:t>31.05.2019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377.5pt;margin-top:12.pt;width:83.349999999999994pt;height:24.300000000000001pt;z-index:-125829369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cs-CZ" w:eastAsia="cs-CZ" w:bidi="cs-CZ"/>
                        </w:rPr>
                        <w:t>JKSO: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85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cs-CZ" w:eastAsia="cs-CZ" w:bidi="cs-CZ"/>
                        </w:rPr>
                        <w:t>Datum:</w:t>
                        <w:tab/>
                        <w:t>31.05.2019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Stavba:</w:t>
        <w:tab/>
        <w:t>Oprava místní komunikace - obec Kamenná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793" w:val="left"/>
        </w:tabs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Objekt:</w:t>
        <w:tab/>
        <w:t>Místní komunikace : asfaltový beton vrstva ob rušná ACO 11 +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793" w:val="left"/>
        </w:tabs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Část:</w:t>
        <w:tab/>
        <w:t>MK od křiž. sil.34817 - č.p. 34</w:t>
      </w:r>
    </w:p>
    <w:tbl>
      <w:tblPr>
        <w:tblOverlap w:val="never"/>
        <w:jc w:val="center"/>
        <w:tblLayout w:type="fixed"/>
      </w:tblPr>
      <w:tblGrid>
        <w:gridCol w:w="335"/>
        <w:gridCol w:w="475"/>
        <w:gridCol w:w="1033"/>
        <w:gridCol w:w="4061"/>
        <w:gridCol w:w="479"/>
        <w:gridCol w:w="860"/>
        <w:gridCol w:w="968"/>
        <w:gridCol w:w="1256"/>
      </w:tblGrid>
      <w:tr>
        <w:trPr>
          <w:trHeight w:val="29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p.č.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cs-CZ" w:eastAsia="cs-CZ" w:bidi="cs-CZ"/>
              </w:rPr>
              <w:t>KCN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cs-CZ" w:eastAsia="cs-CZ" w:bidi="cs-CZ"/>
              </w:rPr>
              <w:t>Zkrácený popis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cs-CZ" w:eastAsia="cs-CZ" w:bidi="cs-CZ"/>
              </w:rPr>
              <w:t>MJ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cs-CZ" w:eastAsia="cs-CZ" w:bidi="cs-CZ"/>
              </w:rPr>
              <w:t>Výměra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99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—csrra— radnntlrriuá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cs-CZ" w:eastAsia="cs-CZ" w:bidi="cs-CZ"/>
              </w:rPr>
              <w:t>Cena celkem</w:t>
            </w:r>
          </w:p>
        </w:tc>
      </w:tr>
      <w:tr>
        <w:trPr>
          <w:trHeight w:val="2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Práce a dodávky HSV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Komunikace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11-21211RL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Spojovací postřik emulzní do 0,50 kg/m2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605,00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18,60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11253,00</w:t>
            </w:r>
          </w:p>
        </w:tc>
      </w:tr>
      <w:tr>
        <w:trPr>
          <w:trHeight w:val="2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11-21921RL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Hutněná asfalt, vrstva ACO 11+ , tl. 50 mm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450,00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408,80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183960,00</w:t>
            </w:r>
          </w:p>
        </w:tc>
      </w:tr>
      <w:tr>
        <w:trPr>
          <w:trHeight w:val="2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11-21711RL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Výspravy stav, povrchů za horka ručně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22,00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5000,00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110000,00</w:t>
            </w:r>
          </w:p>
        </w:tc>
      </w:tr>
      <w:tr>
        <w:trPr>
          <w:trHeight w:val="2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11-20111RL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Čištění vozovek strojně samosběrem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450,00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3,40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1530,00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Komunikace celkem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306743,00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CELKEM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306743,00</w:t>
            </w:r>
          </w:p>
        </w:tc>
      </w:tr>
      <w:tr>
        <w:trPr>
          <w:trHeight w:val="2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DPH 21 % 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64 416,03</w:t>
            </w:r>
          </w:p>
        </w:tc>
      </w:tr>
      <w:tr>
        <w:trPr>
          <w:trHeight w:val="29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CELKEM vč.DPH :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371 159,03</w:t>
            </w:r>
          </w:p>
        </w:tc>
      </w:tr>
    </w:tbl>
    <w:sectPr>
      <w:footerReference w:type="default" r:id="rId5"/>
      <w:footerReference w:type="even" r:id="rId6"/>
      <w:footnotePr>
        <w:pos w:val="pageBottom"/>
        <w:numFmt w:val="decimal"/>
        <w:numRestart w:val="continuous"/>
      </w:footnotePr>
      <w:pgSz w:w="11900" w:h="16840"/>
      <w:pgMar w:top="1170" w:left="1157" w:right="1276" w:bottom="1660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3669665</wp:posOffset>
              </wp:positionH>
              <wp:positionV relativeFrom="page">
                <wp:posOffset>9702800</wp:posOffset>
              </wp:positionV>
              <wp:extent cx="132715" cy="10541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2715" cy="1054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cs-CZ" w:eastAsia="cs-CZ" w:bidi="cs-CZ"/>
                            </w:rPr>
                            <w:t>.3.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288.94999999999999pt;margin-top:764.pt;width:10.449999999999999pt;height:8.3000000000000007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cs-CZ" w:eastAsia="cs-CZ" w:bidi="cs-CZ"/>
                      </w:rPr>
                      <w:t>.3.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1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1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Základní text (3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CharStyle6">
    <w:name w:val="Základní text (4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8">
    <w:name w:val="Základní text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1">
    <w:name w:val="Základní text (2)_"/>
    <w:basedOn w:val="DefaultParagraphFont"/>
    <w:link w:val="Style1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5">
    <w:name w:val="Záhlaví nebo zápatí (2)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8">
    <w:name w:val="Nadpis #1_"/>
    <w:basedOn w:val="DefaultParagraphFont"/>
    <w:link w:val="Style17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20">
    <w:name w:val="Jiné_"/>
    <w:basedOn w:val="DefaultParagraphFont"/>
    <w:link w:val="Styl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Základní text (3)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Style5">
    <w:name w:val="Základní text (4)"/>
    <w:basedOn w:val="Normal"/>
    <w:link w:val="CharStyle6"/>
    <w:pPr>
      <w:widowControl w:val="0"/>
      <w:shd w:val="clear" w:color="auto" w:fill="FFFFFF"/>
      <w:spacing w:line="187" w:lineRule="auto"/>
      <w:ind w:right="500"/>
      <w:jc w:val="right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Style7">
    <w:name w:val="Základní text"/>
    <w:basedOn w:val="Normal"/>
    <w:link w:val="CharStyle8"/>
    <w:pPr>
      <w:widowControl w:val="0"/>
      <w:shd w:val="clear" w:color="auto" w:fill="FFFFFF"/>
      <w:spacing w:after="260" w:line="262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10">
    <w:name w:val="Základní text (2)"/>
    <w:basedOn w:val="Normal"/>
    <w:link w:val="CharStyle11"/>
    <w:pPr>
      <w:widowControl w:val="0"/>
      <w:shd w:val="clear" w:color="auto" w:fill="FFFFFF"/>
      <w:spacing w:after="100"/>
    </w:pPr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paragraph" w:customStyle="1" w:styleId="Style14">
    <w:name w:val="Záhlaví nebo zápatí (2)"/>
    <w:basedOn w:val="Normal"/>
    <w:link w:val="CharStyle1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7">
    <w:name w:val="Nadpis #1"/>
    <w:basedOn w:val="Normal"/>
    <w:link w:val="CharStyle18"/>
    <w:pPr>
      <w:widowControl w:val="0"/>
      <w:shd w:val="clear" w:color="auto" w:fill="FFFFFF"/>
      <w:spacing w:after="640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19">
    <w:name w:val="Jiné"/>
    <w:basedOn w:val="Normal"/>
    <w:link w:val="CharStyle20"/>
    <w:pPr>
      <w:widowControl w:val="0"/>
      <w:shd w:val="clear" w:color="auto" w:fill="FFFFFF"/>
      <w:spacing w:after="260" w:line="262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/Relationships>
</file>