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12700</wp:posOffset>
                </wp:positionV>
                <wp:extent cx="2414270" cy="58293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4270" cy="582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899999999999999pt;margin-top:1.pt;width:190.09999999999999pt;height:45.8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1999615</wp:posOffset>
            </wp:positionH>
            <wp:positionV relativeFrom="paragraph">
              <wp:posOffset>288290</wp:posOffset>
            </wp:positionV>
            <wp:extent cx="890270" cy="27432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307" w:val="left"/>
        </w:tabs>
        <w:bidi w:val="0"/>
        <w:spacing w:before="0" w:after="0" w:line="264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39" w:val="left"/>
        </w:tabs>
        <w:bidi w:val="0"/>
        <w:spacing w:before="0" w:after="0" w:line="264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899" w:left="4600" w:right="798" w:bottom="816" w:header="471" w:footer="38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objednávky: 74090877</w:t>
      </w:r>
    </w:p>
    <w:tbl>
      <w:tblPr>
        <w:tblOverlap w:val="never"/>
        <w:jc w:val="center"/>
        <w:tblLayout w:type="fixed"/>
      </w:tblPr>
      <w:tblGrid>
        <w:gridCol w:w="1685"/>
        <w:gridCol w:w="2214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74090877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31.08.2019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Moravské Budějovice</w:t>
            </w:r>
          </w:p>
        </w:tc>
      </w:tr>
      <w:tr>
        <w:trPr>
          <w:trHeight w:val="33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12.07.2019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STRABAG ASFALT s.r.o.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Švadlačkách 478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392 01 Soběslav II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911" w:val="left"/>
        </w:tabs>
        <w:bidi w:val="0"/>
        <w:spacing w:before="0" w:after="0" w:line="240" w:lineRule="auto"/>
        <w:ind w:left="0" w:right="0" w:firstLine="3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99" w:left="845" w:right="2569" w:bottom="816" w:header="0" w:footer="3" w:gutter="0"/>
          <w:cols w:num="2" w:space="720" w:equalWidth="0">
            <w:col w:w="3896" w:space="100"/>
            <w:col w:w="4489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25186183</w:t>
        <w:tab/>
        <w:t>DIČ: CZ25186183</w:t>
      </w:r>
    </w:p>
    <w:p>
      <w:pPr>
        <w:widowControl w:val="0"/>
        <w:spacing w:line="35" w:lineRule="exact"/>
        <w:rPr>
          <w:sz w:val="3"/>
          <w:szCs w:val="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13" w:left="0" w:right="0" w:bottom="8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62" w:lineRule="auto"/>
        <w:ind w:left="6560" w:right="0" w:hanging="384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12700</wp:posOffset>
                </wp:positionV>
                <wp:extent cx="845820" cy="16700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582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.049999999999997pt;margin-top:1.pt;width:66.599999999999994pt;height:13.1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Třebíč Hrotovická 1102 Třebíč 674 82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 dle smlouvy č. 169/KSÚSV/TR</w:t>
      </w:r>
    </w:p>
    <w:tbl>
      <w:tblPr>
        <w:tblOverlap w:val="never"/>
        <w:jc w:val="center"/>
        <w:tblLayout w:type="fixed"/>
      </w:tblPr>
      <w:tblGrid>
        <w:gridCol w:w="3211"/>
        <w:gridCol w:w="1145"/>
        <w:gridCol w:w="1001"/>
        <w:gridCol w:w="576"/>
        <w:gridCol w:w="1246"/>
        <w:gridCol w:w="947"/>
        <w:gridCol w:w="1033"/>
        <w:gridCol w:w="1087"/>
      </w:tblGrid>
      <w:tr>
        <w:trPr>
          <w:trHeight w:val="7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tabs>
          <w:tab w:pos="3575" w:val="left"/>
          <w:tab w:pos="4576" w:val="left"/>
          <w:tab w:pos="7844" w:val="left"/>
          <w:tab w:pos="8276" w:val="left"/>
          <w:tab w:pos="931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ACL16</w:t>
        <w:tab/>
        <w:t>1 450,00</w:t>
        <w:tab/>
        <w:t>1 100,00 t 1 595 000,00</w:t>
        <w:tab/>
        <w:t>21</w:t>
        <w:tab/>
        <w:t>334 950,0</w:t>
        <w:tab/>
        <w:t>1 929 950,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 na akci D1A III/36080 Popovice - Lesůňky - Šebkovice II.etapa od Strabag Asfalt s.ro., obalovna Kasárna,, termín odběru od7/2019 do 8/2019</w:t>
      </w:r>
    </w:p>
    <w:p>
      <w:pPr>
        <w:widowControl w:val="0"/>
        <w:spacing w:after="277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31190" distB="0" distL="0" distR="0" simplePos="0" relativeHeight="125829383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631190</wp:posOffset>
                </wp:positionV>
                <wp:extent cx="3042920" cy="68326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2920" cy="68326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44"/>
                              <w:gridCol w:w="3348"/>
                            </w:tblGrid>
                            <w:tr>
                              <w:trPr>
                                <w:tblHeader/>
                                <w:trHeight w:val="338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9.299999999999997pt;margin-top:49.700000000000003pt;width:239.59999999999999pt;height:53.799999999999997pt;z-index:-125829370;mso-wrap-distance-left:0;mso-wrap-distance-top:49.700000000000003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44"/>
                        <w:gridCol w:w="3348"/>
                      </w:tblGrid>
                      <w:tr>
                        <w:trPr>
                          <w:tblHeader/>
                          <w:trHeight w:val="338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2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0" distB="504825" distL="0" distR="0" simplePos="0" relativeHeight="125829385" behindDoc="0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254000</wp:posOffset>
                </wp:positionV>
                <wp:extent cx="2665730" cy="55562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5730" cy="555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Vystavil: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Tisk: 12.07.2019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Dph: 1 929 950,00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93.39999999999998pt;margin-top:20.pt;width:209.90000000000001pt;height:43.75pt;z-index:-125829368;mso-wrap-distance-left:0;mso-wrap-distance-top:20.pt;mso-wrap-distance-right:0;mso-wrap-distance-bottom:39.7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Vystavil: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Tisk: 12.07.2019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Dph: 1 929 950,00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17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44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13" w:left="831" w:right="799" w:bottom="81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1/1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998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12700</wp:posOffset>
                </wp:positionV>
                <wp:extent cx="907415" cy="17589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7415" cy="175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@stra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bag.com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]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00.64999999999998pt;margin-top:1.pt;width:71.450000000000003pt;height:13.85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@stra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bag.com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]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From: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g)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strabag.com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[mailto: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Fridav, July 12, 2019 10:35 AM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To: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Cc: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Odpověď: potvrzení objednávek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Dobrý den,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potvrzujeme dodání materiálu dle smlouvy - 74090877,74090878.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důvodu požadavku , které máme na toto období se musí upřesnit čas odběru.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Nejsme schopni současně vyrábět dvě různé směsi.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obalovny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UB Silniční stavitelství CZ/SK/ Dir. TI / Obl.FG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STRABAG Asfalt s.r.o.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Obalovna Kasárna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CZ - 588 56 Telč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mob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mail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54" w:lineRule="auto"/>
        <w:ind w:left="0" w:right="0" w:firstLine="0"/>
        <w:jc w:val="left"/>
      </w:pPr>
      <w:r>
        <w:fldChar w:fldCharType="begin"/>
      </w:r>
      <w:r>
        <w:rPr/>
        <w:instrText> HYPERLINK "http://www.strabag.cz"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www.strabag.cz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e-mailová zpráva a veškeré k ní přiložené soubory jsou důvěrné a určené pouze osobě adresáta. Obsah zprávy je předmětem ochrany obchodního tajemství, osobních údajů, osobnostních práv a autorských práv. Neoprávněné šíření, zpřístupnění jejího obsahu nebo použití pro jiný než určený účel je zakázané. Pokud nejste adresátem této zprávy, nešiřte ani jinak nenakládejte s touto zprávou nebo s jejími přílohami. Okamžitě uvědomte odesílatele o tom, že jste obdrželi tuto zprávu a odstraňte je ze svého systému. Tato e-mailová zpráva a veškeré k ní přiložené soubory mají pouze informativní charakter. Má-li být tato e-mailová zpráva součástí jednání mezi odesílatelem a adresátem e- mailové zprávy o obsahu smlouvy, pak k platnému a účinnému uzavření smlouvy dojde až podpisem jejího písemného znění oprávněnými zástupci smluvních stran a do té doby si odesílatel vyhrazuje právo kdykoliv od jednání odstoupit a nemá v úmyslu z toho být nijak vázán a adresát e-mailové zprávy tak nemůže důvodně očekávat uzavření písemné smlouvy a domáhat se jakékoliv náhrady škody z neuzavřené smlovy.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4031" w:left="713" w:right="707" w:bottom="1369" w:header="3603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10092055</wp:posOffset>
              </wp:positionV>
              <wp:extent cx="22860" cy="7302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99.pt;margin-top:794.64999999999998pt;width:1.8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Titulek tabulky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Jiné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Základní text (2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">
    <w:name w:val="Záhlaví nebo zápatí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after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  <w:spacing w:line="259" w:lineRule="auto"/>
      <w:ind w:firstLine="99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spacing w:after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FFFFFF"/>
      <w:spacing w:after="160"/>
      <w:ind w:left="16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8">
    <w:name w:val="Záhlaví nebo zápatí (2)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/Relationships>
</file>