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6"/>
        <w:keepNext w:val="0"/>
        <w:keepLines w:val="0"/>
        <w:widowControl w:val="0"/>
        <w:shd w:val="clear" w:color="auto" w:fill="auto"/>
        <w:tabs>
          <w:tab w:pos="8245" w:val="left"/>
        </w:tabs>
        <w:bidi w:val="0"/>
        <w:spacing w:before="0" w:after="0" w:line="290" w:lineRule="auto"/>
        <w:ind w:left="696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KRAJSKÁ S-.AVA </w:t>
      </w:r>
      <w:r>
        <w:rPr>
          <w:i/>
          <w:i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r,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 ÚDAÍBA S'L\IC </w:t>
      </w:r>
      <w:r>
        <w:rPr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VYSGČN</w:t>
      </w:r>
      <w:r>
        <w:rPr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vertAlign w:val="superscript"/>
          <w:lang w:val="cs-CZ" w:eastAsia="cs-CZ" w:bidi="cs-CZ"/>
        </w:rPr>
        <w:t xml:space="preserve">v </w:t>
      </w: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pn^í&gt;'vkG'. ?</w:t>
        <w:tab/>
        <w:t>,'jcc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00" w:line="290" w:lineRule="auto"/>
        <w:ind w:left="6960" w:right="0" w:firstLine="0"/>
        <w:jc w:val="left"/>
        <w:rPr>
          <w:sz w:val="14"/>
          <w:szCs w:val="14"/>
        </w:rPr>
      </w:pPr>
      <w:r>
        <w:rPr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 xml:space="preserve">SívkGJV/, </w:t>
      </w:r>
      <w:r>
        <w:rPr>
          <w:smallCap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cs-CZ" w:eastAsia="cs-CZ" w:bidi="cs-CZ"/>
        </w:rPr>
        <w:t>PGGS-í^VÁGA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č.29219/2019</w:t>
      </w:r>
      <w:bookmarkEnd w:id="0"/>
      <w:bookmarkEnd w:id="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/>
        <w:ind w:left="0" w:right="0" w:firstLine="0"/>
        <w:jc w:val="left"/>
      </w:pP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jejich závazkový vztah ve smyslu § 2586 a následujícího zákona č.89/2012 Sb., Občanského zákoníku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 v </w:t>
      </w:r>
      <w:r>
        <w:rPr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platném znění (dále jen ,,NOZ") se řídí tímto zákonem.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Obec Horní Myslová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starostou Ing. Miroslavem Noskem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Horní Myslová 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588 56 Telč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42634580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30" w:val="left"/>
        </w:tabs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 :</w:t>
        <w:tab/>
        <w:t>E-mail •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: KB Telč, č.účtu 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40" w:right="0" w:firstLine="4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16,586 01 Jihlava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Zastoupena statutárním zástupcem: Ing.Janem Míkou,MBA - ředitelem organizace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183" w:val="left"/>
        </w:tabs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Jednající ve věci :</w:t>
        <w:tab/>
        <w:t>- výrobní náměstek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16,586 01 Jihlava,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30" w:val="left"/>
        </w:tabs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 Komerční banka Jihlava,č.účtu: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030" w:val="left"/>
        </w:tabs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1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 : 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pan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dále jen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560" w:line="25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na základě vzájemné shody tuto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20" w:line="252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Smlouvu o dílo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66" w:lineRule="auto"/>
        <w:ind w:left="370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Předmětem této smlouvy je oprava a úprava povrchu místní komunikace od křiž.sil.III/40611 po katastr obce H.Myslová. MK je ve vlastnictví obce, ( dále jen díla ).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Specifikace díla 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78" w:val="left"/>
        </w:tabs>
        <w:bidi w:val="0"/>
        <w:spacing w:before="0" w:after="280" w:line="254" w:lineRule="auto"/>
        <w:ind w:left="78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 výspravu výtluků stávající místní komunikace pomocí teplé obal, asfalt, směsi, vyspravení podkladů MK pomocí turbomechanizmů. Kryt komunikace - dvojnásobný emulzní nátěr z drtí frakce 4/8.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787" w:val="left"/>
        </w:tabs>
        <w:bidi w:val="0"/>
        <w:spacing w:before="0" w:after="540" w:line="254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Nedílnou součástí této smlouvy je odsouhlasený položkový rozpočet.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80" w:line="257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Doba plnění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31" w:val="left"/>
        </w:tabs>
        <w:bidi w:val="0"/>
        <w:spacing w:before="0" w:after="0" w:line="257" w:lineRule="auto"/>
        <w:ind w:left="400" w:right="0" w:hanging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na základě této smlouvy provést dílo v době : předpoklad zahájení stavebních prací — 08/2019. Ukončení díla : nejpozději do 60-ti dnů od zahájení stavebních prací.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788035" distB="0" distL="0" distR="0" simplePos="0" relativeHeight="125829378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788035</wp:posOffset>
                </wp:positionV>
                <wp:extent cx="1668780" cy="706120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8780" cy="706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pos="338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za provedení díla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bez DPH 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DPH 21% 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8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celkem 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3.400000000000006pt;margin-top:62.049999999999997pt;width:131.40000000000001pt;height:55.600000000000001pt;z-index:-125829375;mso-wrap-distance-left:0;mso-wrap-distance-top:62.04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pos="33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za provedení díla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bez DPH 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DPH 21% 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8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celkem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66700" distB="0" distL="0" distR="0" simplePos="0" relativeHeight="125829380" behindDoc="0" locked="0" layoutInCell="1" allowOverlap="1">
                <wp:simplePos x="0" y="0"/>
                <wp:positionH relativeFrom="page">
                  <wp:posOffset>2701290</wp:posOffset>
                </wp:positionH>
                <wp:positionV relativeFrom="paragraph">
                  <wp:posOffset>266700</wp:posOffset>
                </wp:positionV>
                <wp:extent cx="1737360" cy="122745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7360" cy="1227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6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Článek III.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80" w:line="240" w:lineRule="auto"/>
                              <w:ind w:left="0" w:right="260" w:firstLine="0"/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Cena za dílo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rozsahu této smlouvy činní: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6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798 418,40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22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167 667,86 Kč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100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966 086,26 Kč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12.69999999999999pt;margin-top:21.pt;width:136.80000000000001pt;height:96.650000000000006pt;z-index:-125829373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6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Článek III.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80" w:line="240" w:lineRule="auto"/>
                        <w:ind w:left="0" w:right="260" w:firstLine="0"/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Cena za dílo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rozsahu této smlouvy činní: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6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798 418,40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22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167 667,86 Kč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00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966 086,26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IV.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0" w:line="262" w:lineRule="auto"/>
        <w:ind w:left="44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má právo na zaplacení díla po jeho převzetí objednatelem.Faktura bude mít veškeré náležitosti daňového dokladu.Faktura bude vystavena a doručena objednateli do 15-ti dnů ode dne převzetí díla a bude mít stanovenou splatnost 14-ti dnů ode dne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doručení faktury objednateli.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60" w:line="264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Veškeré náklady, které vzniknou zhotoviteli nad rámec této smlouvy je zhotovitel povinen předem oznámit objednateli.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60" w:line="264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nesplnění termínu plnění dle čl. II zaplatí zhotovitel objednateli smluvní pokutu ve výši 0,2 % z celkové ceny díla za každý i započatý den prodlení. Smluvní pokutu zaplatí zhotovitel na účet objednatele do 10 dnů ode dne uplatnění.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4" w:val="left"/>
        </w:tabs>
        <w:bidi w:val="0"/>
        <w:spacing w:before="0" w:after="260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prodlení s úhradou ceny za provedení díla zaplatí objednatel zhotoviteli na jeho účet smluvní pokutu ve výši 0,2 % dlužné částky, a to za každý i započatý den prodlení. Smluvní pokutu zaplatí objednatel na účet zhotovitele do 10 dnů ode dne uplatnění.</w:t>
      </w:r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7" w:val="left"/>
        </w:tabs>
        <w:bidi w:val="0"/>
        <w:spacing w:before="0" w:after="26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předmět této smlouvy poskytuje zhotovitel objednateli záruční dobu v délce 24 měsíců.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7" w:val="left"/>
        </w:tabs>
        <w:bidi w:val="0"/>
        <w:spacing w:before="0" w:after="2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Záruční doba začíná běžet dnem podpisu záznamu o splnění, předání a převzetí díla.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7" w:val="left"/>
        </w:tabs>
        <w:bidi w:val="0"/>
        <w:spacing w:before="0" w:after="540" w:line="264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Vady díla bude objednatel v průběhu záruční doby reklamovat písemně na adrese zhotovitele. Zhotovitel bezplatně odstraní reklamovanou vadu v místě objednatele v dohodnutém termínu. O dobu odstraňování vady se prodlužuje záruční doba.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Součinnost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7" w:val="left"/>
        </w:tabs>
        <w:bidi w:val="0"/>
        <w:spacing w:before="0" w:after="0" w:line="266" w:lineRule="auto"/>
        <w:ind w:left="460" w:right="0" w:hanging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 splnění předmětu této smlouvy poskytne objednatel zhotoviteli nezbytnou součinnost v tomto rozsahu: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60" w:line="266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době provádění díla zajistí objednatel vyloučení dopravy na této místní komunikaci.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7" w:val="left"/>
        </w:tabs>
        <w:bidi w:val="0"/>
        <w:spacing w:before="0" w:after="260" w:line="262" w:lineRule="auto"/>
        <w:ind w:left="460" w:right="0" w:hanging="46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Omezení nebo neposkytnutí součinnosti dle odst. 1 tohoto článku neovlivní kvalitu plnění předmětu této smlouvy, může se však projevit v prodloužení termínu plnění. Na takovou okolnost je zhotovitel povinen písemně a neprodleně upozornit objednatele, současně s návrhem nového termínu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Platnost smlouvy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1. Tato smlouva nabývá platnosti dnem podpisu a účinnosti dnem zveřejnění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informačním systému veřejné správy - Registru smluv.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07" w:val="left"/>
        </w:tabs>
        <w:bidi w:val="0"/>
        <w:spacing w:before="0" w:after="260" w:line="26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Vysočiny,příspěvková organizace.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Článek VIII.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Závěrečná ustanovení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7" w:val="left"/>
        </w:tabs>
        <w:bidi w:val="0"/>
        <w:spacing w:before="0" w:after="260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7" w:val="left"/>
        </w:tabs>
        <w:bidi w:val="0"/>
        <w:spacing w:before="0" w:after="260" w:line="264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Změny a doplnění této smlouvy jsou možné pouze písemnými číslovanými dodatky na základě vzájemné dohody obou smluvních stran.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7" w:val="left"/>
        </w:tabs>
        <w:bidi w:val="0"/>
        <w:spacing w:before="0" w:after="260" w:line="26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07" w:val="left"/>
        </w:tabs>
        <w:bidi w:val="0"/>
        <w:spacing w:before="0" w:after="260" w:line="26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68" w:left="966" w:right="775" w:bottom="1854" w:header="0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63500" distB="0" distL="0" distR="0" simplePos="0" relativeHeight="125829382" behindDoc="0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63500</wp:posOffset>
                </wp:positionV>
                <wp:extent cx="2247265" cy="57594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247265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30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V Horní Myslové :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Ó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</w:t>
                              <w:tab/>
                              <w:t>'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Ing. Miroslav^Nosek -.starosta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1.25pt;margin-top:5.pt;width:176.94999999999999pt;height:45.350000000000001pt;z-index:-125829371;mso-wrap-distance-left:0;mso-wrap-distance-top:5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0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 Horní Myslové :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Ó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</w:t>
                        <w:tab/>
                        <w:t>'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z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Ing. Miroslav^Nosek -.starosta obce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86360" distB="22860" distL="0" distR="0" simplePos="0" relativeHeight="125829384" behindDoc="0" locked="0" layoutInCell="1" allowOverlap="1">
                <wp:simplePos x="0" y="0"/>
                <wp:positionH relativeFrom="page">
                  <wp:posOffset>4308475</wp:posOffset>
                </wp:positionH>
                <wp:positionV relativeFrom="paragraph">
                  <wp:posOffset>86360</wp:posOffset>
                </wp:positionV>
                <wp:extent cx="2446020" cy="5302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46020" cy="530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159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Jihlavě :</w:t>
                              <w:tab/>
                              <w:t>G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Tria Tan Mika MRA-ředitel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39.25pt;margin-top:6.7999999999999998pt;width:192.59999999999999pt;height:41.75pt;z-index:-125829369;mso-wrap-distance-left:0;mso-wrap-distance-top:6.7999999999999998pt;mso-wrap-distance-right:0;mso-wrap-distance-bottom:1.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59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Jihlavě :</w:t>
                        <w:tab/>
                        <w:t>G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Tria Tan Mika MRA-ředitel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Zadání s výkazem výměr :</w:t>
      </w:r>
      <w:bookmarkEnd w:id="2"/>
      <w:bookmarkEnd w:id="3"/>
    </w:p>
    <w:p>
      <w:pPr>
        <w:pStyle w:val="Style6"/>
        <w:keepNext w:val="0"/>
        <w:keepLines w:val="0"/>
        <w:widowControl w:val="0"/>
        <w:shd w:val="clear" w:color="auto" w:fill="auto"/>
        <w:tabs>
          <w:tab w:pos="809" w:val="left"/>
        </w:tabs>
        <w:bidi w:val="0"/>
        <w:spacing w:before="0" w:after="1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Stavba:</w:t>
        <w:tab/>
        <w:t>Oprava místní komunikace - obec Horní Myslová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09" w:val="left"/>
        </w:tabs>
        <w:bidi w:val="0"/>
        <w:spacing w:before="0" w:after="10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4891405</wp:posOffset>
                </wp:positionH>
                <wp:positionV relativeFrom="paragraph">
                  <wp:posOffset>12700</wp:posOffset>
                </wp:positionV>
                <wp:extent cx="1069975" cy="30861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3086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8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JKSO: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85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Datum:</w:t>
                              <w:tab/>
                              <w:t>20.03.2019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85.14999999999998pt;margin-top:1.pt;width:84.25pt;height:24.300000000000001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JKSO: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5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  <w:tab/>
                        <w:t>20.03.2019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Objekt:</w:t>
        <w:tab/>
        <w:t>Místní komunikace : dvojnásobný emulzni nátěr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809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Část:</w:t>
        <w:tab/>
        <w:t>MK spojnice H.Myslová - K.Myslová</w:t>
      </w:r>
    </w:p>
    <w:tbl>
      <w:tblPr>
        <w:tblOverlap w:val="never"/>
        <w:jc w:val="center"/>
        <w:tblLayout w:type="fixed"/>
      </w:tblPr>
      <w:tblGrid>
        <w:gridCol w:w="335"/>
        <w:gridCol w:w="479"/>
        <w:gridCol w:w="1033"/>
        <w:gridCol w:w="4072"/>
        <w:gridCol w:w="475"/>
        <w:gridCol w:w="864"/>
        <w:gridCol w:w="972"/>
        <w:gridCol w:w="1256"/>
      </w:tblGrid>
      <w:tr>
        <w:trPr>
          <w:trHeight w:val="44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P.Č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KCN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Kód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Zkrácený popis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Výměra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jednotková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Cena celkem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Práce a dodávky HSV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11-21211RL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Spojovací postřik emulzni do 0,80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18,70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63954,00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11-21445RL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Uzavírací emulzni nátěr z drtí 4/8 množ. 15,00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both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80,12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274010,40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11-21446RL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Posyp podkladu zdrtí 4/8 množ. 19,00 kg/m2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90,30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308826,00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11-21518RL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Vysprávky podkl. s použitím turbomech.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4500,00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90000,00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11-21711RL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Výspravy výtluků za horka ručně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5000.00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50000,00</w:t>
            </w:r>
          </w:p>
        </w:tc>
      </w:tr>
      <w:tr>
        <w:trPr>
          <w:trHeight w:val="27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11-20111RL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Čištění vozovek strojně samosběrem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3420,00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3,40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000000"/>
                <w:spacing w:val="0"/>
                <w:w w:val="100"/>
                <w:position w:val="0"/>
                <w:sz w:val="15"/>
                <w:szCs w:val="15"/>
                <w:shd w:val="clear" w:color="auto" w:fill="auto"/>
                <w:lang w:val="cs-CZ" w:eastAsia="cs-CZ" w:bidi="cs-CZ"/>
              </w:rPr>
              <w:t>11628,00</w:t>
            </w:r>
          </w:p>
        </w:tc>
      </w:tr>
      <w:tr>
        <w:trPr>
          <w:trHeight w:val="28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Komunikace 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798418,40</w:t>
            </w:r>
          </w:p>
        </w:tc>
      </w:tr>
      <w:tr>
        <w:trPr>
          <w:trHeight w:val="27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798418,40</w:t>
            </w:r>
          </w:p>
        </w:tc>
      </w:tr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DPH 21 % 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167667,86</w:t>
            </w: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CELKEM vč.DPH :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0"/>
                <w:w w:val="100"/>
                <w:position w:val="0"/>
                <w:sz w:val="19"/>
                <w:szCs w:val="19"/>
                <w:shd w:val="clear" w:color="auto" w:fill="auto"/>
                <w:lang w:val="cs-CZ" w:eastAsia="cs-CZ" w:bidi="cs-CZ"/>
              </w:rPr>
              <w:t>966 086,26</w:t>
            </w:r>
          </w:p>
        </w:tc>
      </w:tr>
    </w:tbl>
    <w:sectPr>
      <w:footerReference w:type="default" r:id="rId6"/>
      <w:footnotePr>
        <w:pos w:val="pageBottom"/>
        <w:numFmt w:val="decimal"/>
        <w:numRestart w:val="continuous"/>
      </w:footnotePr>
      <w:pgSz w:w="11900" w:h="16840"/>
      <w:pgMar w:top="268" w:left="966" w:right="775" w:bottom="1854" w:header="0" w:footer="1426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3486785</wp:posOffset>
              </wp:positionH>
              <wp:positionV relativeFrom="page">
                <wp:posOffset>9584690</wp:posOffset>
              </wp:positionV>
              <wp:extent cx="132715" cy="10033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32715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74.55000000000001pt;margin-top:754.70000000000005pt;width:10.449999999999999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Základní text (2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Nadpis #1_"/>
    <w:basedOn w:val="DefaultParagraphFont"/>
    <w:link w:val="Style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8">
    <w:name w:val="Nadpis #2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20">
    <w:name w:val="Jiné_"/>
    <w:basedOn w:val="DefaultParagraphFont"/>
    <w:link w:val="Style1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Základní text"/>
    <w:basedOn w:val="Normal"/>
    <w:link w:val="CharStyle3"/>
    <w:pPr>
      <w:widowControl w:val="0"/>
      <w:shd w:val="clear" w:color="auto" w:fill="FFFFFF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Základní text (2)"/>
    <w:basedOn w:val="Normal"/>
    <w:link w:val="CharStyle7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FFFFFF"/>
      <w:ind w:left="220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paragraph" w:customStyle="1" w:styleId="Style17">
    <w:name w:val="Nadpis #2"/>
    <w:basedOn w:val="Normal"/>
    <w:link w:val="CharStyle18"/>
    <w:pPr>
      <w:widowControl w:val="0"/>
      <w:shd w:val="clear" w:color="auto" w:fill="FFFFFF"/>
      <w:spacing w:after="62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9">
    <w:name w:val="Jiné"/>
    <w:basedOn w:val="Normal"/>
    <w:link w:val="CharStyle20"/>
    <w:pPr>
      <w:widowControl w:val="0"/>
      <w:shd w:val="clear" w:color="auto" w:fill="FFFFFF"/>
      <w:spacing w:line="259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</file>