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F8" w:rsidRPr="00F554F8" w:rsidRDefault="00F554F8" w:rsidP="00F554F8">
      <w:pPr>
        <w:jc w:val="center"/>
        <w:rPr>
          <w:rFonts w:ascii="Effra" w:hAnsi="Effra" w:cs="Effra"/>
          <w:b/>
          <w:bCs/>
          <w:color w:val="000000"/>
          <w:sz w:val="28"/>
          <w:szCs w:val="28"/>
        </w:rPr>
      </w:pPr>
      <w:bookmarkStart w:id="0" w:name="_GoBack"/>
      <w:bookmarkEnd w:id="0"/>
      <w:r w:rsidRPr="00F554F8">
        <w:rPr>
          <w:rFonts w:ascii="Effra" w:hAnsi="Effra" w:cs="Effra"/>
          <w:b/>
          <w:color w:val="000000"/>
          <w:sz w:val="28"/>
          <w:szCs w:val="28"/>
        </w:rPr>
        <w:t xml:space="preserve">Smlouva o </w:t>
      </w:r>
      <w:r w:rsidRPr="00F554F8">
        <w:rPr>
          <w:rFonts w:ascii="Effra" w:hAnsi="Effra" w:cs="Effra"/>
          <w:b/>
          <w:bCs/>
          <w:color w:val="000000"/>
          <w:sz w:val="28"/>
          <w:szCs w:val="28"/>
        </w:rPr>
        <w:t>dílo</w:t>
      </w:r>
    </w:p>
    <w:p w:rsidR="00F554F8" w:rsidRPr="00F554F8" w:rsidRDefault="00F554F8" w:rsidP="00F554F8">
      <w:pPr>
        <w:rPr>
          <w:rFonts w:ascii="Effra" w:hAnsi="Effra" w:cs="Effra"/>
          <w:color w:val="000000"/>
        </w:rPr>
      </w:pPr>
    </w:p>
    <w:p w:rsidR="00F554F8" w:rsidRPr="00F554F8" w:rsidRDefault="00F554F8" w:rsidP="00F554F8">
      <w:pPr>
        <w:rPr>
          <w:rFonts w:ascii="Effra" w:hAnsi="Effra" w:cs="Effra"/>
          <w:color w:val="000000"/>
        </w:rPr>
      </w:pPr>
      <w:r w:rsidRPr="00F554F8">
        <w:rPr>
          <w:rFonts w:ascii="Effra" w:hAnsi="Effra" w:cs="Effra"/>
          <w:color w:val="000000"/>
        </w:rPr>
        <w:t>Smluvní strany:</w:t>
      </w:r>
    </w:p>
    <w:p w:rsidR="00F554F8" w:rsidRPr="00F554F8" w:rsidRDefault="00F554F8" w:rsidP="00F554F8">
      <w:pPr>
        <w:rPr>
          <w:rFonts w:ascii="Effra" w:hAnsi="Effra" w:cs="Effra"/>
          <w:color w:val="000000"/>
        </w:rPr>
      </w:pPr>
    </w:p>
    <w:p w:rsidR="00F554F8" w:rsidRPr="00F554F8" w:rsidRDefault="00F554F8" w:rsidP="00F554F8">
      <w:pPr>
        <w:rPr>
          <w:rStyle w:val="platne1"/>
          <w:rFonts w:ascii="Effra" w:hAnsi="Effra" w:cs="Effra"/>
          <w:color w:val="000000"/>
        </w:rPr>
      </w:pPr>
      <w:r w:rsidRPr="00F554F8">
        <w:rPr>
          <w:rStyle w:val="nowrap"/>
          <w:rFonts w:ascii="Effra" w:hAnsi="Effra" w:cs="Effra"/>
          <w:b/>
          <w:color w:val="000000"/>
        </w:rPr>
        <w:t>Moravskoslezské Investice a Development, a.s.</w:t>
      </w:r>
    </w:p>
    <w:p w:rsidR="00F554F8" w:rsidRPr="00F554F8" w:rsidRDefault="00F554F8" w:rsidP="00F554F8">
      <w:pPr>
        <w:rPr>
          <w:rStyle w:val="platne1"/>
          <w:rFonts w:ascii="Effra" w:hAnsi="Effra" w:cs="Effra"/>
          <w:color w:val="000000"/>
        </w:rPr>
      </w:pPr>
      <w:r w:rsidRPr="00F554F8">
        <w:rPr>
          <w:rStyle w:val="platne1"/>
          <w:rFonts w:ascii="Effra" w:hAnsi="Effra" w:cs="Effra"/>
          <w:color w:val="000000"/>
        </w:rPr>
        <w:t>se sídlem Na Jízdárně 1245/7, Moravská Ostrava, 702 00 Ostrava</w:t>
      </w:r>
    </w:p>
    <w:p w:rsidR="00F554F8" w:rsidRPr="00F554F8" w:rsidRDefault="00F554F8" w:rsidP="00F554F8">
      <w:pPr>
        <w:rPr>
          <w:rFonts w:ascii="Effra" w:hAnsi="Effra" w:cs="Effra"/>
          <w:color w:val="000000"/>
        </w:rPr>
      </w:pPr>
      <w:r w:rsidRPr="00F554F8">
        <w:rPr>
          <w:rStyle w:val="platne1"/>
          <w:rFonts w:ascii="Effra" w:hAnsi="Effra" w:cs="Effra"/>
          <w:color w:val="000000"/>
        </w:rPr>
        <w:t>IČ 47673168</w:t>
      </w:r>
      <w:r w:rsidRPr="00F554F8">
        <w:rPr>
          <w:rStyle w:val="nowrap"/>
          <w:rFonts w:ascii="Effra" w:hAnsi="Effra" w:cs="Effra"/>
          <w:color w:val="000000"/>
        </w:rPr>
        <w:t>, DIČ CZ47673168</w:t>
      </w:r>
      <w:r w:rsidRPr="00F554F8">
        <w:rPr>
          <w:rFonts w:ascii="Effra" w:hAnsi="Effra" w:cs="Effra"/>
          <w:color w:val="000000"/>
        </w:rPr>
        <w:t>, společnost zapsána v OR u KS v Ostravě – oddíl B, vložka 609</w:t>
      </w:r>
    </w:p>
    <w:p w:rsidR="00F554F8" w:rsidRPr="00F554F8" w:rsidRDefault="00F554F8" w:rsidP="00F554F8">
      <w:pPr>
        <w:rPr>
          <w:rStyle w:val="platne1"/>
          <w:rFonts w:ascii="Effra" w:hAnsi="Effra" w:cs="Effra"/>
          <w:color w:val="000000"/>
        </w:rPr>
      </w:pPr>
      <w:r w:rsidRPr="00F554F8">
        <w:rPr>
          <w:rFonts w:ascii="Effra" w:hAnsi="Effra" w:cs="Effra"/>
          <w:color w:val="000000"/>
        </w:rPr>
        <w:t xml:space="preserve">bankovní spojení: </w:t>
      </w:r>
      <w:r w:rsidRPr="00F554F8">
        <w:rPr>
          <w:rFonts w:ascii="Effra" w:hAnsi="Effra" w:cs="Effra"/>
        </w:rPr>
        <w:t>373791183/0300</w:t>
      </w:r>
    </w:p>
    <w:p w:rsidR="00F554F8" w:rsidRPr="00F554F8" w:rsidRDefault="00F554F8" w:rsidP="00F554F8">
      <w:pPr>
        <w:rPr>
          <w:rFonts w:ascii="Effra" w:hAnsi="Effra" w:cs="Effra"/>
        </w:rPr>
      </w:pPr>
      <w:r w:rsidRPr="00F554F8">
        <w:rPr>
          <w:rStyle w:val="platne1"/>
          <w:rFonts w:ascii="Effra" w:hAnsi="Effra" w:cs="Effra"/>
          <w:color w:val="000000"/>
        </w:rPr>
        <w:t>zastoupen</w:t>
      </w:r>
      <w:r w:rsidR="00A4220E">
        <w:rPr>
          <w:rStyle w:val="platne1"/>
          <w:rFonts w:ascii="Effra" w:hAnsi="Effra" w:cs="Effra"/>
          <w:color w:val="000000"/>
        </w:rPr>
        <w:t>a</w:t>
      </w:r>
      <w:r w:rsidRPr="00F554F8">
        <w:rPr>
          <w:rStyle w:val="platne1"/>
          <w:rFonts w:ascii="Effra" w:hAnsi="Effra" w:cs="Effra"/>
          <w:color w:val="000000"/>
        </w:rPr>
        <w:t xml:space="preserve"> Ing. Tomášem </w:t>
      </w:r>
      <w:proofErr w:type="spellStart"/>
      <w:r w:rsidRPr="00F554F8">
        <w:rPr>
          <w:rStyle w:val="platne1"/>
          <w:rFonts w:ascii="Effra" w:hAnsi="Effra" w:cs="Effra"/>
          <w:color w:val="000000"/>
        </w:rPr>
        <w:t>Kolárikem</w:t>
      </w:r>
      <w:proofErr w:type="spellEnd"/>
      <w:r w:rsidRPr="00F554F8">
        <w:rPr>
          <w:rStyle w:val="platne1"/>
          <w:rFonts w:ascii="Effra" w:hAnsi="Effra" w:cs="Effra"/>
          <w:color w:val="000000"/>
        </w:rPr>
        <w:t>, statutárním ředitelem</w:t>
      </w:r>
    </w:p>
    <w:p w:rsidR="00F554F8" w:rsidRPr="00F554F8" w:rsidRDefault="00F554F8" w:rsidP="00F554F8">
      <w:pPr>
        <w:rPr>
          <w:rFonts w:ascii="Effra" w:hAnsi="Effra" w:cs="Effra"/>
        </w:rPr>
      </w:pPr>
    </w:p>
    <w:p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objednatel</w:t>
      </w:r>
      <w:r w:rsidRPr="00F554F8">
        <w:rPr>
          <w:rStyle w:val="platne1"/>
          <w:rFonts w:ascii="Effra" w:hAnsi="Effra" w:cs="Effra"/>
          <w:color w:val="000000"/>
        </w:rPr>
        <w:t>“ na straně jedné</w:t>
      </w:r>
    </w:p>
    <w:p w:rsidR="00F554F8" w:rsidRPr="00F554F8" w:rsidRDefault="00F554F8" w:rsidP="00F554F8">
      <w:pPr>
        <w:rPr>
          <w:rFonts w:ascii="Effra" w:hAnsi="Effra" w:cs="Effra"/>
        </w:rPr>
      </w:pPr>
    </w:p>
    <w:p w:rsidR="00F554F8" w:rsidRPr="00F554F8" w:rsidRDefault="00F554F8" w:rsidP="00F554F8">
      <w:pPr>
        <w:rPr>
          <w:rFonts w:ascii="Effra" w:hAnsi="Effra" w:cs="Effra"/>
        </w:rPr>
      </w:pPr>
      <w:r w:rsidRPr="00F554F8">
        <w:rPr>
          <w:rStyle w:val="platne1"/>
          <w:rFonts w:ascii="Effra" w:hAnsi="Effra" w:cs="Effra"/>
          <w:color w:val="000000"/>
        </w:rPr>
        <w:t>a</w:t>
      </w:r>
    </w:p>
    <w:p w:rsidR="00F554F8" w:rsidRPr="00F554F8" w:rsidRDefault="00F554F8" w:rsidP="00F554F8">
      <w:pPr>
        <w:rPr>
          <w:rFonts w:ascii="Effra" w:hAnsi="Effra" w:cs="Effra"/>
        </w:rPr>
      </w:pPr>
    </w:p>
    <w:p w:rsidR="00F554F8" w:rsidRPr="00F554F8" w:rsidRDefault="00F554F8" w:rsidP="00F554F8">
      <w:pPr>
        <w:rPr>
          <w:rFonts w:ascii="Effra" w:eastAsia="Times New Roman" w:hAnsi="Effra" w:cs="Effra"/>
          <w:lang w:eastAsia="cs-CZ"/>
        </w:rPr>
      </w:pPr>
      <w:proofErr w:type="spellStart"/>
      <w:r w:rsidRPr="00F554F8">
        <w:rPr>
          <w:rStyle w:val="nowrap"/>
          <w:rFonts w:ascii="Effra" w:hAnsi="Effra" w:cs="Effra"/>
          <w:b/>
          <w:color w:val="000000"/>
        </w:rPr>
        <w:t>Railsformers</w:t>
      </w:r>
      <w:proofErr w:type="spellEnd"/>
      <w:r w:rsidRPr="00F554F8">
        <w:rPr>
          <w:rStyle w:val="nowrap"/>
          <w:rFonts w:ascii="Effra" w:hAnsi="Effra" w:cs="Effra"/>
          <w:b/>
          <w:color w:val="000000"/>
        </w:rPr>
        <w:t xml:space="preserve"> s.r.o. </w:t>
      </w:r>
    </w:p>
    <w:p w:rsidR="00F554F8" w:rsidRPr="00F554F8" w:rsidRDefault="00F554F8" w:rsidP="00F554F8">
      <w:pPr>
        <w:rPr>
          <w:rFonts w:ascii="Effra" w:hAnsi="Effra" w:cs="Effra"/>
        </w:rPr>
      </w:pPr>
      <w:r w:rsidRPr="00F554F8">
        <w:rPr>
          <w:rStyle w:val="nowrap"/>
          <w:rFonts w:ascii="Effra" w:hAnsi="Effra" w:cs="Effra"/>
          <w:color w:val="000000"/>
        </w:rPr>
        <w:t xml:space="preserve">se sídlem </w:t>
      </w:r>
      <w:r w:rsidRPr="00F554F8">
        <w:rPr>
          <w:rFonts w:ascii="Effra" w:hAnsi="Effra" w:cs="Effra"/>
        </w:rPr>
        <w:t xml:space="preserve">Technologická 372/2, </w:t>
      </w:r>
      <w:proofErr w:type="spellStart"/>
      <w:r w:rsidRPr="00F554F8">
        <w:rPr>
          <w:rFonts w:ascii="Effra" w:hAnsi="Effra" w:cs="Effra"/>
        </w:rPr>
        <w:t>Pustkovec</w:t>
      </w:r>
      <w:proofErr w:type="spellEnd"/>
      <w:r w:rsidRPr="00F554F8">
        <w:rPr>
          <w:rFonts w:ascii="Effra" w:hAnsi="Effra" w:cs="Effra"/>
        </w:rPr>
        <w:t>, 708 00 Ostrava</w:t>
      </w:r>
    </w:p>
    <w:p w:rsidR="00F554F8" w:rsidRPr="00F554F8" w:rsidRDefault="00F554F8" w:rsidP="00F554F8">
      <w:pPr>
        <w:rPr>
          <w:rStyle w:val="nowrap"/>
          <w:rFonts w:ascii="Effra" w:hAnsi="Effra" w:cs="Effra"/>
          <w:color w:val="000000"/>
        </w:rPr>
      </w:pPr>
      <w:r w:rsidRPr="00F554F8">
        <w:rPr>
          <w:rStyle w:val="nowrap"/>
          <w:rFonts w:ascii="Effra" w:hAnsi="Effra" w:cs="Effra"/>
          <w:color w:val="000000"/>
        </w:rPr>
        <w:t xml:space="preserve">IČ </w:t>
      </w:r>
      <w:r w:rsidRPr="00F554F8">
        <w:rPr>
          <w:rStyle w:val="nowrap"/>
          <w:rFonts w:ascii="Effra" w:hAnsi="Effra" w:cs="Effra"/>
        </w:rPr>
        <w:t>24704440</w:t>
      </w:r>
      <w:r w:rsidRPr="00F554F8">
        <w:rPr>
          <w:rStyle w:val="nowrap"/>
          <w:rFonts w:ascii="Effra" w:hAnsi="Effra" w:cs="Effra"/>
          <w:color w:val="000000"/>
        </w:rPr>
        <w:t xml:space="preserve">, DIČ CZ24704440, společnost zapsána v OR u KS v Ostravě – oddíl C, vložka </w:t>
      </w:r>
      <w:r w:rsidRPr="00F554F8">
        <w:rPr>
          <w:rFonts w:ascii="Effra" w:hAnsi="Effra" w:cs="Effra"/>
        </w:rPr>
        <w:t>36254</w:t>
      </w:r>
    </w:p>
    <w:p w:rsidR="00F554F8" w:rsidRPr="008E606A" w:rsidRDefault="00F554F8" w:rsidP="00F554F8">
      <w:pPr>
        <w:rPr>
          <w:rFonts w:ascii="Effra" w:hAnsi="Effra" w:cs="Effra"/>
        </w:rPr>
      </w:pPr>
      <w:r w:rsidRPr="00F554F8">
        <w:rPr>
          <w:rFonts w:ascii="Effra" w:hAnsi="Effra" w:cs="Effra"/>
          <w:color w:val="000000"/>
        </w:rPr>
        <w:t>bankovní spojení</w:t>
      </w:r>
      <w:r w:rsidRPr="00F554F8">
        <w:rPr>
          <w:rFonts w:ascii="Effra" w:hAnsi="Effra" w:cs="Effra"/>
        </w:rPr>
        <w:t xml:space="preserve">: </w:t>
      </w:r>
      <w:r w:rsidRPr="008E606A">
        <w:rPr>
          <w:rFonts w:ascii="Effra" w:hAnsi="Effra" w:cs="Effra"/>
        </w:rPr>
        <w:t>239054369/0300</w:t>
      </w:r>
    </w:p>
    <w:p w:rsidR="00F554F8" w:rsidRPr="00F554F8" w:rsidRDefault="00F554F8" w:rsidP="00F554F8">
      <w:pPr>
        <w:rPr>
          <w:rFonts w:ascii="Effra" w:hAnsi="Effra" w:cs="Effra"/>
        </w:rPr>
      </w:pPr>
      <w:r w:rsidRPr="008E606A">
        <w:rPr>
          <w:rStyle w:val="nowrap"/>
          <w:rFonts w:ascii="Effra" w:hAnsi="Effra" w:cs="Effra"/>
          <w:color w:val="000000"/>
        </w:rPr>
        <w:t>zastoupen</w:t>
      </w:r>
      <w:r w:rsidR="00A4220E" w:rsidRPr="008E606A">
        <w:rPr>
          <w:rStyle w:val="nowrap"/>
          <w:rFonts w:ascii="Effra" w:hAnsi="Effra" w:cs="Effra"/>
          <w:color w:val="000000"/>
        </w:rPr>
        <w:t>a</w:t>
      </w:r>
      <w:r w:rsidRPr="008E606A">
        <w:rPr>
          <w:rStyle w:val="nowrap"/>
          <w:rFonts w:ascii="Effra" w:hAnsi="Effra" w:cs="Effra"/>
          <w:color w:val="000000"/>
        </w:rPr>
        <w:t xml:space="preserve"> Ing. Davidem </w:t>
      </w:r>
      <w:proofErr w:type="spellStart"/>
      <w:r w:rsidRPr="008E606A">
        <w:rPr>
          <w:rStyle w:val="nowrap"/>
          <w:rFonts w:ascii="Effra" w:hAnsi="Effra" w:cs="Effra"/>
          <w:color w:val="000000"/>
        </w:rPr>
        <w:t>Garai</w:t>
      </w:r>
      <w:r w:rsidR="00A4220E" w:rsidRPr="008E606A">
        <w:rPr>
          <w:rStyle w:val="nowrap"/>
          <w:rFonts w:ascii="Effra" w:hAnsi="Effra" w:cs="Effra"/>
          <w:color w:val="000000"/>
        </w:rPr>
        <w:t>em</w:t>
      </w:r>
      <w:proofErr w:type="spellEnd"/>
      <w:r w:rsidRPr="008E606A">
        <w:rPr>
          <w:rStyle w:val="nowrap"/>
          <w:rFonts w:ascii="Effra" w:hAnsi="Effra" w:cs="Effra"/>
          <w:color w:val="000000"/>
        </w:rPr>
        <w:t>, jednatelem</w:t>
      </w:r>
    </w:p>
    <w:p w:rsidR="00F554F8" w:rsidRPr="00F554F8" w:rsidRDefault="00F554F8" w:rsidP="00F554F8">
      <w:pPr>
        <w:rPr>
          <w:rFonts w:ascii="Effra" w:hAnsi="Effra" w:cs="Effra"/>
        </w:rPr>
      </w:pPr>
    </w:p>
    <w:p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zhotovitel</w:t>
      </w:r>
      <w:r w:rsidRPr="00F554F8">
        <w:rPr>
          <w:rStyle w:val="platne1"/>
          <w:rFonts w:ascii="Effra" w:hAnsi="Effra" w:cs="Effra"/>
          <w:color w:val="000000"/>
        </w:rPr>
        <w:t>“ na straně druhé,</w:t>
      </w:r>
    </w:p>
    <w:p w:rsidR="00F554F8" w:rsidRPr="00F554F8" w:rsidRDefault="00F554F8" w:rsidP="00F554F8">
      <w:pPr>
        <w:rPr>
          <w:rFonts w:ascii="Effra" w:hAnsi="Effra" w:cs="Effra"/>
        </w:rPr>
      </w:pPr>
    </w:p>
    <w:p w:rsidR="00F554F8" w:rsidRPr="00F554F8" w:rsidRDefault="00F554F8" w:rsidP="00F554F8">
      <w:pPr>
        <w:rPr>
          <w:rFonts w:ascii="Effra" w:hAnsi="Effra" w:cs="Effra"/>
        </w:rPr>
      </w:pPr>
      <w:r w:rsidRPr="00F554F8">
        <w:rPr>
          <w:rFonts w:ascii="Effra" w:hAnsi="Effra" w:cs="Effra"/>
        </w:rPr>
        <w:t>společně též jako „</w:t>
      </w:r>
      <w:r w:rsidRPr="00F554F8">
        <w:rPr>
          <w:rFonts w:ascii="Effra" w:hAnsi="Effra" w:cs="Effra"/>
          <w:b/>
          <w:bCs/>
        </w:rPr>
        <w:t>smluvní strany</w:t>
      </w:r>
      <w:r w:rsidRPr="00F554F8">
        <w:rPr>
          <w:rFonts w:ascii="Effra" w:hAnsi="Effra" w:cs="Effra"/>
        </w:rPr>
        <w:t>“</w:t>
      </w:r>
    </w:p>
    <w:p w:rsidR="00F554F8" w:rsidRPr="00F554F8" w:rsidRDefault="00F554F8" w:rsidP="00F554F8">
      <w:pPr>
        <w:rPr>
          <w:rFonts w:ascii="Effra" w:hAnsi="Effra" w:cs="Effra"/>
        </w:rPr>
      </w:pPr>
    </w:p>
    <w:p w:rsidR="00F554F8" w:rsidRPr="00F554F8" w:rsidRDefault="00F554F8" w:rsidP="00F554F8">
      <w:pPr>
        <w:rPr>
          <w:rFonts w:ascii="Effra" w:hAnsi="Effra" w:cs="Effra"/>
        </w:rPr>
      </w:pPr>
      <w:r w:rsidRPr="00F554F8">
        <w:rPr>
          <w:rStyle w:val="platne1"/>
          <w:rFonts w:ascii="Effra" w:hAnsi="Effra" w:cs="Effra"/>
          <w:color w:val="000000"/>
        </w:rPr>
        <w:t xml:space="preserve">uzavírají tuto smlouvu o dílo v souladu s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2586 a násl. Zákona č. 89/2012 Sb., občanského zákoníku, ve znění pozdějších předpisů:</w:t>
      </w:r>
    </w:p>
    <w:p w:rsidR="00F554F8" w:rsidRPr="00F554F8" w:rsidRDefault="00F554F8" w:rsidP="00F554F8">
      <w:pPr>
        <w:jc w:val="center"/>
        <w:rPr>
          <w:rStyle w:val="platne1"/>
          <w:rFonts w:ascii="Effra" w:hAnsi="Effra" w:cs="Effra"/>
          <w:b/>
          <w:color w:val="000000"/>
        </w:rPr>
      </w:pP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w:t>
      </w:r>
    </w:p>
    <w:p w:rsidR="00F554F8" w:rsidRPr="00F554F8" w:rsidRDefault="00F554F8" w:rsidP="00F554F8">
      <w:pPr>
        <w:jc w:val="center"/>
        <w:rPr>
          <w:rFonts w:ascii="Effra" w:hAnsi="Effra" w:cs="Effra"/>
        </w:rPr>
      </w:pPr>
      <w:r w:rsidRPr="00F554F8">
        <w:rPr>
          <w:rStyle w:val="platne1"/>
          <w:rFonts w:ascii="Effra" w:hAnsi="Effra" w:cs="Effra"/>
          <w:b/>
          <w:color w:val="000000"/>
        </w:rPr>
        <w:t>Předmět smlouvy</w:t>
      </w:r>
    </w:p>
    <w:p w:rsidR="00F554F8" w:rsidRPr="00F554F8" w:rsidRDefault="00F554F8" w:rsidP="00F554F8">
      <w:pPr>
        <w:jc w:val="center"/>
        <w:rPr>
          <w:rFonts w:ascii="Effra" w:hAnsi="Effra" w:cs="Effra"/>
        </w:rPr>
      </w:pPr>
    </w:p>
    <w:p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Zhotovitel se zavazuje, že pro objednatele v rozsahu a za podmínek stanovených touto smlouvou provede úpravu webu </w:t>
      </w:r>
      <w:hyperlink r:id="rId7" w:history="1">
        <w:r w:rsidRPr="00F554F8">
          <w:rPr>
            <w:rStyle w:val="Hypertextovodkaz"/>
            <w:rFonts w:ascii="Effra" w:hAnsi="Effra" w:cs="Effra"/>
          </w:rPr>
          <w:t>www.invest-msr.cz</w:t>
        </w:r>
      </w:hyperlink>
      <w:r w:rsidRPr="00F554F8">
        <w:rPr>
          <w:rStyle w:val="platne1"/>
          <w:rFonts w:ascii="Effra" w:hAnsi="Effra" w:cs="Effra"/>
          <w:color w:val="000000"/>
        </w:rPr>
        <w:t xml:space="preserve"> a souvisejícího redakčního systému (vše dále též „</w:t>
      </w:r>
      <w:r w:rsidRPr="00F554F8">
        <w:rPr>
          <w:rStyle w:val="platne1"/>
          <w:rFonts w:ascii="Effra" w:hAnsi="Effra" w:cs="Effra"/>
          <w:b/>
          <w:bCs/>
          <w:color w:val="000000"/>
        </w:rPr>
        <w:t>dílo</w:t>
      </w:r>
      <w:r w:rsidRPr="00F554F8">
        <w:rPr>
          <w:rStyle w:val="platne1"/>
          <w:rFonts w:ascii="Effra" w:hAnsi="Effra" w:cs="Effra"/>
          <w:color w:val="000000"/>
        </w:rPr>
        <w:t>“ či „</w:t>
      </w:r>
      <w:r w:rsidRPr="00F554F8">
        <w:rPr>
          <w:rStyle w:val="platne1"/>
          <w:rFonts w:ascii="Effra" w:hAnsi="Effra" w:cs="Effra"/>
          <w:b/>
          <w:bCs/>
          <w:color w:val="000000"/>
        </w:rPr>
        <w:t>předmět zakázky</w:t>
      </w:r>
      <w:r w:rsidRPr="00F554F8">
        <w:rPr>
          <w:rStyle w:val="platne1"/>
          <w:rFonts w:ascii="Effra" w:hAnsi="Effra" w:cs="Effra"/>
          <w:color w:val="000000"/>
        </w:rPr>
        <w:t>“).</w:t>
      </w:r>
    </w:p>
    <w:p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Dílo je podrobně specifikováno v Příloze č. 1, která je nedílnou součástí této smlouvy.</w:t>
      </w:r>
    </w:p>
    <w:p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Dílo bude vytvořeno s odbornou péčí a v kvalitě provedení odpovídající hodnotě díla.</w:t>
      </w:r>
    </w:p>
    <w:p w:rsidR="00F554F8" w:rsidRPr="00F554F8" w:rsidRDefault="00F554F8" w:rsidP="00F554F8">
      <w:pPr>
        <w:numPr>
          <w:ilvl w:val="0"/>
          <w:numId w:val="3"/>
        </w:numPr>
        <w:suppressAutoHyphens/>
        <w:spacing w:after="102"/>
        <w:jc w:val="both"/>
        <w:rPr>
          <w:rFonts w:ascii="Effra" w:hAnsi="Effra" w:cs="Effra"/>
        </w:rPr>
      </w:pPr>
      <w:r w:rsidRPr="00F554F8">
        <w:rPr>
          <w:rStyle w:val="platne1"/>
          <w:rFonts w:ascii="Effra" w:hAnsi="Effra" w:cs="Effra"/>
          <w:color w:val="000000"/>
        </w:rPr>
        <w:t>Smluvní strany se zavazují poskytovat si vzájemnou součinnost pro řádné provedení díla. Za tímto účelem si budou poskytovat veškeré potřebné informace, které mohou být důležité nebo nutné pro provedení díla.</w:t>
      </w: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w:t>
      </w:r>
    </w:p>
    <w:p w:rsidR="00F554F8" w:rsidRPr="00F554F8" w:rsidRDefault="00F554F8" w:rsidP="00F554F8">
      <w:pPr>
        <w:jc w:val="center"/>
        <w:rPr>
          <w:rFonts w:ascii="Effra" w:hAnsi="Effra" w:cs="Effra"/>
        </w:rPr>
      </w:pPr>
      <w:r w:rsidRPr="00F554F8">
        <w:rPr>
          <w:rStyle w:val="platne1"/>
          <w:rFonts w:ascii="Effra" w:hAnsi="Effra" w:cs="Effra"/>
          <w:b/>
          <w:color w:val="000000"/>
        </w:rPr>
        <w:t>Termíny vyhotovení díla, předání díla</w:t>
      </w:r>
    </w:p>
    <w:p w:rsidR="00F554F8" w:rsidRPr="00F554F8" w:rsidRDefault="00F554F8" w:rsidP="00F554F8">
      <w:pPr>
        <w:jc w:val="center"/>
        <w:rPr>
          <w:rFonts w:ascii="Effra" w:hAnsi="Effra" w:cs="Effra"/>
        </w:rPr>
      </w:pPr>
    </w:p>
    <w:p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Zhotovitel provede a objednateli řádně provedené dílo předá </w:t>
      </w:r>
      <w:r w:rsidRPr="00083999">
        <w:rPr>
          <w:rStyle w:val="platne1"/>
          <w:rFonts w:ascii="Effra" w:hAnsi="Effra" w:cs="Effra"/>
          <w:b/>
          <w:color w:val="000000"/>
        </w:rPr>
        <w:t>nejpozději do 4. listopadu 2019.</w:t>
      </w:r>
    </w:p>
    <w:p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Dílčí termíny realizace díla:</w:t>
      </w:r>
    </w:p>
    <w:p w:rsidR="00F554F8" w:rsidRPr="00F554F8" w:rsidRDefault="00F554F8" w:rsidP="00F554F8">
      <w:pPr>
        <w:numPr>
          <w:ilvl w:val="0"/>
          <w:numId w:val="9"/>
        </w:numPr>
        <w:suppressAutoHyphens/>
        <w:spacing w:after="102"/>
        <w:jc w:val="both"/>
        <w:rPr>
          <w:rStyle w:val="platne1"/>
          <w:rFonts w:ascii="Effra" w:hAnsi="Effra" w:cs="Effra"/>
          <w:color w:val="000000"/>
        </w:rPr>
      </w:pPr>
      <w:r w:rsidRPr="00F554F8">
        <w:rPr>
          <w:rStyle w:val="platne1"/>
          <w:rFonts w:ascii="Effra" w:hAnsi="Effra" w:cs="Effra"/>
          <w:color w:val="000000"/>
        </w:rPr>
        <w:lastRenderedPageBreak/>
        <w:t xml:space="preserve">Úprava webu </w:t>
      </w:r>
      <w:hyperlink r:id="rId8" w:history="1">
        <w:r w:rsidRPr="00F554F8">
          <w:rPr>
            <w:rStyle w:val="platne1"/>
            <w:rFonts w:ascii="Effra" w:hAnsi="Effra" w:cs="Effra"/>
            <w:color w:val="000000"/>
          </w:rPr>
          <w:t>www.invest-msr.cz</w:t>
        </w:r>
      </w:hyperlink>
      <w:r w:rsidRPr="00F554F8">
        <w:rPr>
          <w:rStyle w:val="platne1"/>
          <w:rFonts w:ascii="Effra" w:hAnsi="Effra" w:cs="Effra"/>
          <w:color w:val="000000"/>
        </w:rPr>
        <w:t xml:space="preserve"> a souvisejícího redakčního systému bude provedena do 30. září 2019.</w:t>
      </w:r>
    </w:p>
    <w:p w:rsidR="00F554F8" w:rsidRPr="00F554F8" w:rsidRDefault="00F554F8" w:rsidP="00F554F8">
      <w:pPr>
        <w:numPr>
          <w:ilvl w:val="0"/>
          <w:numId w:val="9"/>
        </w:numPr>
        <w:suppressAutoHyphens/>
        <w:spacing w:after="102"/>
        <w:jc w:val="both"/>
        <w:rPr>
          <w:rStyle w:val="platne1"/>
          <w:rFonts w:ascii="Effra" w:hAnsi="Effra" w:cs="Effra"/>
          <w:color w:val="000000"/>
        </w:rPr>
      </w:pPr>
      <w:r w:rsidRPr="00F554F8">
        <w:rPr>
          <w:rStyle w:val="platne1"/>
          <w:rFonts w:ascii="Effra" w:hAnsi="Effra" w:cs="Effra"/>
          <w:color w:val="000000"/>
        </w:rPr>
        <w:t>Zhotovitel vytvoří první návrh webu do 10 kalendářních dní od dodání grafického návrhu webu ze strany objednatele.</w:t>
      </w:r>
    </w:p>
    <w:p w:rsidR="00F554F8" w:rsidRPr="00F554F8" w:rsidRDefault="00F554F8" w:rsidP="00F554F8">
      <w:pPr>
        <w:numPr>
          <w:ilvl w:val="0"/>
          <w:numId w:val="9"/>
        </w:numPr>
        <w:suppressAutoHyphens/>
        <w:spacing w:after="102"/>
        <w:jc w:val="both"/>
        <w:rPr>
          <w:rStyle w:val="platne1"/>
          <w:rFonts w:ascii="Effra" w:hAnsi="Effra" w:cs="Effra"/>
          <w:color w:val="000000"/>
        </w:rPr>
      </w:pPr>
      <w:r w:rsidRPr="00F554F8">
        <w:rPr>
          <w:rStyle w:val="platne1"/>
          <w:rFonts w:ascii="Effra" w:hAnsi="Effra" w:cs="Effra"/>
          <w:color w:val="000000"/>
        </w:rPr>
        <w:t>Testovací provoz a úpravy webu a zaškolení pro práci v redakčním systému: do 14 kalendářních dní od termínu upravení webu. Testovací provoz bude ukončen a všechny připomínky vypořádány nejpozději 31. října 2019.</w:t>
      </w:r>
    </w:p>
    <w:p w:rsidR="00F554F8" w:rsidRPr="00F554F8" w:rsidRDefault="00F554F8" w:rsidP="00F554F8">
      <w:pPr>
        <w:numPr>
          <w:ilvl w:val="0"/>
          <w:numId w:val="9"/>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Spuštění na doméně </w:t>
      </w:r>
      <w:hyperlink r:id="rId9" w:history="1">
        <w:r w:rsidRPr="00F554F8">
          <w:rPr>
            <w:rStyle w:val="platne1"/>
            <w:rFonts w:ascii="Effra" w:hAnsi="Effra" w:cs="Effra"/>
            <w:color w:val="000000"/>
          </w:rPr>
          <w:t>http://invest-msr.com/cz/</w:t>
        </w:r>
      </w:hyperlink>
      <w:r w:rsidRPr="00F554F8">
        <w:rPr>
          <w:rStyle w:val="platne1"/>
          <w:rFonts w:ascii="Effra" w:hAnsi="Effra" w:cs="Effra"/>
          <w:color w:val="000000"/>
        </w:rPr>
        <w:t xml:space="preserve"> zhotovitel provede do 2 pracovních dní od ukončení testovacího provozu a odsouhlasení webu objednatelem.</w:t>
      </w:r>
    </w:p>
    <w:p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Objednatel si vyhrazuje právo převzít dílo, pouze je-li v souladu s požadavky specifikovanými v Příloze č. 1 této smlouvy.</w:t>
      </w:r>
    </w:p>
    <w:p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 předání a převzetí díla bude sepsán a oběma smluvními stranami podepsán předávací protokol.</w:t>
      </w:r>
    </w:p>
    <w:p w:rsidR="00F554F8" w:rsidRPr="00F554F8" w:rsidRDefault="00F554F8" w:rsidP="00F554F8">
      <w:pPr>
        <w:numPr>
          <w:ilvl w:val="0"/>
          <w:numId w:val="4"/>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Předání díla s vadami či nedodělky není splněním zhotovitelova závazku.</w:t>
      </w:r>
    </w:p>
    <w:p w:rsidR="00F554F8" w:rsidRPr="00F554F8" w:rsidRDefault="00F554F8" w:rsidP="00F554F8">
      <w:pPr>
        <w:jc w:val="center"/>
        <w:rPr>
          <w:rFonts w:ascii="Effra" w:hAnsi="Effra" w:cs="Effra"/>
        </w:rPr>
      </w:pP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III.</w:t>
      </w:r>
    </w:p>
    <w:p w:rsidR="00F554F8" w:rsidRPr="00F554F8" w:rsidRDefault="00F554F8" w:rsidP="00F554F8">
      <w:pPr>
        <w:jc w:val="center"/>
        <w:rPr>
          <w:rFonts w:ascii="Effra" w:hAnsi="Effra" w:cs="Effra"/>
        </w:rPr>
      </w:pPr>
      <w:r w:rsidRPr="00F554F8">
        <w:rPr>
          <w:rStyle w:val="platne1"/>
          <w:rFonts w:ascii="Effra" w:hAnsi="Effra" w:cs="Effra"/>
          <w:b/>
          <w:color w:val="000000"/>
        </w:rPr>
        <w:t>Cena díla a platební podmínky</w:t>
      </w:r>
    </w:p>
    <w:p w:rsidR="00F554F8" w:rsidRPr="00A024B7" w:rsidRDefault="00F554F8" w:rsidP="00F554F8">
      <w:pPr>
        <w:jc w:val="center"/>
        <w:rPr>
          <w:rFonts w:ascii="Effra" w:hAnsi="Effra" w:cs="Effra"/>
        </w:rPr>
      </w:pPr>
    </w:p>
    <w:p w:rsidR="00FB4EEA" w:rsidRPr="00A024B7" w:rsidRDefault="00F554F8" w:rsidP="00FB4EEA">
      <w:pPr>
        <w:numPr>
          <w:ilvl w:val="0"/>
          <w:numId w:val="5"/>
        </w:numPr>
        <w:tabs>
          <w:tab w:val="clear" w:pos="720"/>
        </w:tabs>
        <w:suppressAutoHyphens/>
        <w:spacing w:after="102"/>
        <w:ind w:left="284"/>
        <w:jc w:val="both"/>
        <w:rPr>
          <w:rStyle w:val="platne1"/>
          <w:rFonts w:ascii="Effra" w:hAnsi="Effra" w:cs="Effra"/>
        </w:rPr>
      </w:pPr>
      <w:r w:rsidRPr="00A024B7">
        <w:rPr>
          <w:rStyle w:val="platne1"/>
          <w:rFonts w:ascii="Effra" w:hAnsi="Effra" w:cs="Effra"/>
        </w:rPr>
        <w:t>Za provedení díla zaplatí objednatel zhotoviteli cenu ve výši</w:t>
      </w:r>
      <w:r w:rsidR="00191329" w:rsidRPr="00A024B7">
        <w:rPr>
          <w:rStyle w:val="platne1"/>
          <w:rFonts w:ascii="Effra" w:hAnsi="Effra" w:cs="Effra"/>
        </w:rPr>
        <w:t>:</w:t>
      </w:r>
      <w:r w:rsidRPr="00A024B7">
        <w:rPr>
          <w:rStyle w:val="platne1"/>
          <w:rFonts w:ascii="Effra" w:hAnsi="Effra" w:cs="Effra"/>
        </w:rPr>
        <w:t xml:space="preserve"> </w:t>
      </w:r>
    </w:p>
    <w:tbl>
      <w:tblPr>
        <w:tblW w:w="792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815"/>
        <w:gridCol w:w="1843"/>
        <w:gridCol w:w="1843"/>
      </w:tblGrid>
      <w:tr w:rsidR="00A024B7" w:rsidRPr="00A024B7" w:rsidTr="00FF7AB4">
        <w:trPr>
          <w:trHeight w:val="70"/>
        </w:trPr>
        <w:tc>
          <w:tcPr>
            <w:tcW w:w="426" w:type="dxa"/>
            <w:shd w:val="clear" w:color="auto" w:fill="F2F2F2"/>
          </w:tcPr>
          <w:p w:rsidR="00191329" w:rsidRPr="00A024B7" w:rsidRDefault="00191329" w:rsidP="00FF7AB4">
            <w:pPr>
              <w:jc w:val="center"/>
              <w:rPr>
                <w:rFonts w:ascii="Effra" w:hAnsi="Effra" w:cs="Effra"/>
                <w:b/>
                <w:bCs/>
              </w:rPr>
            </w:pPr>
          </w:p>
        </w:tc>
        <w:tc>
          <w:tcPr>
            <w:tcW w:w="3815" w:type="dxa"/>
            <w:shd w:val="clear" w:color="auto" w:fill="F2F2F2"/>
            <w:noWrap/>
            <w:vAlign w:val="center"/>
          </w:tcPr>
          <w:p w:rsidR="00191329" w:rsidRPr="00A024B7" w:rsidRDefault="00191329" w:rsidP="00FF7AB4">
            <w:pPr>
              <w:jc w:val="center"/>
              <w:rPr>
                <w:rFonts w:ascii="Effra" w:hAnsi="Effra" w:cs="Effra"/>
                <w:b/>
                <w:bCs/>
              </w:rPr>
            </w:pPr>
            <w:r w:rsidRPr="00A024B7">
              <w:rPr>
                <w:rFonts w:ascii="Effra" w:hAnsi="Effra" w:cs="Effra"/>
                <w:b/>
                <w:bCs/>
              </w:rPr>
              <w:t>Název položky</w:t>
            </w:r>
          </w:p>
        </w:tc>
        <w:tc>
          <w:tcPr>
            <w:tcW w:w="1843" w:type="dxa"/>
            <w:shd w:val="clear" w:color="auto" w:fill="F2F2F2"/>
            <w:vAlign w:val="center"/>
          </w:tcPr>
          <w:p w:rsidR="00191329" w:rsidRPr="00A024B7" w:rsidRDefault="00191329" w:rsidP="00FF7AB4">
            <w:pPr>
              <w:jc w:val="center"/>
              <w:rPr>
                <w:rFonts w:ascii="Effra" w:hAnsi="Effra" w:cs="Effra"/>
                <w:b/>
                <w:bCs/>
              </w:rPr>
            </w:pPr>
            <w:r w:rsidRPr="00A024B7">
              <w:rPr>
                <w:rFonts w:ascii="Effra" w:hAnsi="Effra" w:cs="Effra"/>
                <w:b/>
                <w:bCs/>
              </w:rPr>
              <w:t>Cena bez DPH</w:t>
            </w:r>
          </w:p>
        </w:tc>
        <w:tc>
          <w:tcPr>
            <w:tcW w:w="1843" w:type="dxa"/>
            <w:shd w:val="clear" w:color="auto" w:fill="F2F2F2"/>
          </w:tcPr>
          <w:p w:rsidR="00191329" w:rsidRPr="00A024B7" w:rsidRDefault="00191329" w:rsidP="00FF7AB4">
            <w:pPr>
              <w:jc w:val="center"/>
              <w:rPr>
                <w:rFonts w:ascii="Effra" w:hAnsi="Effra" w:cs="Effra"/>
                <w:b/>
                <w:bCs/>
              </w:rPr>
            </w:pPr>
            <w:r w:rsidRPr="00A024B7">
              <w:rPr>
                <w:rFonts w:ascii="Effra" w:hAnsi="Effra" w:cs="Effra"/>
                <w:b/>
                <w:bCs/>
              </w:rPr>
              <w:t>Cena s DPH</w:t>
            </w:r>
          </w:p>
        </w:tc>
      </w:tr>
      <w:tr w:rsidR="00A024B7" w:rsidRPr="00A024B7" w:rsidTr="00FF7AB4">
        <w:trPr>
          <w:trHeight w:val="70"/>
        </w:trPr>
        <w:tc>
          <w:tcPr>
            <w:tcW w:w="426" w:type="dxa"/>
            <w:shd w:val="clear" w:color="auto" w:fill="F2F2F2"/>
          </w:tcPr>
          <w:p w:rsidR="00191329" w:rsidRPr="00A024B7" w:rsidRDefault="00191329" w:rsidP="00FF7AB4">
            <w:pPr>
              <w:rPr>
                <w:rFonts w:ascii="Effra" w:hAnsi="Effra" w:cs="Effra"/>
              </w:rPr>
            </w:pPr>
            <w:r w:rsidRPr="00A024B7">
              <w:rPr>
                <w:rFonts w:ascii="Effra" w:hAnsi="Effra" w:cs="Effra"/>
              </w:rPr>
              <w:t>1.</w:t>
            </w:r>
          </w:p>
        </w:tc>
        <w:tc>
          <w:tcPr>
            <w:tcW w:w="3815" w:type="dxa"/>
            <w:shd w:val="clear" w:color="auto" w:fill="F2F2F2"/>
            <w:noWrap/>
            <w:vAlign w:val="center"/>
          </w:tcPr>
          <w:p w:rsidR="00191329" w:rsidRPr="00A024B7" w:rsidRDefault="00191329" w:rsidP="00191329">
            <w:pPr>
              <w:rPr>
                <w:rFonts w:ascii="Effra" w:hAnsi="Effra" w:cs="Effra"/>
              </w:rPr>
            </w:pPr>
            <w:r w:rsidRPr="00A024B7">
              <w:rPr>
                <w:rFonts w:ascii="Effra" w:eastAsia="Calibri" w:hAnsi="Effra" w:cs="Effra"/>
              </w:rPr>
              <w:t>Záloha ve výši 50 % z ceny díla po podpisu smlouvy</w:t>
            </w:r>
          </w:p>
        </w:tc>
        <w:tc>
          <w:tcPr>
            <w:tcW w:w="1843" w:type="dxa"/>
            <w:shd w:val="clear" w:color="auto" w:fill="auto"/>
            <w:vAlign w:val="center"/>
          </w:tcPr>
          <w:p w:rsidR="00191329" w:rsidRPr="00A024B7" w:rsidRDefault="00191329" w:rsidP="00191329">
            <w:pPr>
              <w:jc w:val="right"/>
              <w:rPr>
                <w:rFonts w:ascii="Effra" w:hAnsi="Effra" w:cs="Effra"/>
              </w:rPr>
            </w:pPr>
            <w:r w:rsidRPr="00A024B7">
              <w:rPr>
                <w:rFonts w:ascii="Effra" w:hAnsi="Effra" w:cs="Effra"/>
              </w:rPr>
              <w:t>36.300,- Kč</w:t>
            </w:r>
          </w:p>
        </w:tc>
        <w:tc>
          <w:tcPr>
            <w:tcW w:w="1843" w:type="dxa"/>
            <w:vAlign w:val="center"/>
          </w:tcPr>
          <w:p w:rsidR="00191329" w:rsidRPr="00A024B7" w:rsidRDefault="00191329" w:rsidP="00191329">
            <w:pPr>
              <w:jc w:val="right"/>
              <w:rPr>
                <w:rFonts w:ascii="Effra" w:hAnsi="Effra" w:cs="Effra"/>
              </w:rPr>
            </w:pPr>
            <w:r w:rsidRPr="00A024B7">
              <w:rPr>
                <w:rFonts w:ascii="Effra" w:hAnsi="Effra" w:cs="Effra"/>
              </w:rPr>
              <w:t>43.923,- Kč</w:t>
            </w:r>
          </w:p>
        </w:tc>
      </w:tr>
      <w:tr w:rsidR="00A024B7" w:rsidRPr="00A024B7" w:rsidTr="00FF7AB4">
        <w:trPr>
          <w:trHeight w:val="70"/>
        </w:trPr>
        <w:tc>
          <w:tcPr>
            <w:tcW w:w="426" w:type="dxa"/>
            <w:shd w:val="clear" w:color="auto" w:fill="F2F2F2"/>
          </w:tcPr>
          <w:p w:rsidR="00191329" w:rsidRPr="00A024B7" w:rsidRDefault="00191329" w:rsidP="00FF7AB4">
            <w:pPr>
              <w:rPr>
                <w:rFonts w:ascii="Effra" w:hAnsi="Effra" w:cs="Effra"/>
              </w:rPr>
            </w:pPr>
            <w:r w:rsidRPr="00A024B7">
              <w:rPr>
                <w:rFonts w:ascii="Effra" w:hAnsi="Effra" w:cs="Effra"/>
              </w:rPr>
              <w:t>2.</w:t>
            </w:r>
          </w:p>
        </w:tc>
        <w:tc>
          <w:tcPr>
            <w:tcW w:w="3815" w:type="dxa"/>
            <w:shd w:val="clear" w:color="auto" w:fill="F2F2F2" w:themeFill="background1" w:themeFillShade="F2"/>
            <w:noWrap/>
            <w:vAlign w:val="center"/>
          </w:tcPr>
          <w:p w:rsidR="00191329" w:rsidRPr="00A024B7" w:rsidRDefault="00191329" w:rsidP="00191329">
            <w:pPr>
              <w:rPr>
                <w:rFonts w:ascii="Effra" w:hAnsi="Effra" w:cs="Effra"/>
              </w:rPr>
            </w:pPr>
            <w:r w:rsidRPr="00A024B7">
              <w:rPr>
                <w:rFonts w:ascii="Effra" w:hAnsi="Effra" w:cs="Effra"/>
              </w:rPr>
              <w:t xml:space="preserve">Finální fakturace zbývající 50% hodnoty celkové ceny díla </w:t>
            </w:r>
          </w:p>
        </w:tc>
        <w:tc>
          <w:tcPr>
            <w:tcW w:w="1843" w:type="dxa"/>
            <w:shd w:val="clear" w:color="auto" w:fill="auto"/>
            <w:vAlign w:val="center"/>
          </w:tcPr>
          <w:p w:rsidR="00191329" w:rsidRPr="00A024B7" w:rsidRDefault="00191329" w:rsidP="00FF7AB4">
            <w:pPr>
              <w:jc w:val="right"/>
              <w:rPr>
                <w:rFonts w:ascii="Effra" w:hAnsi="Effra" w:cs="Effra"/>
              </w:rPr>
            </w:pPr>
            <w:r w:rsidRPr="00A024B7">
              <w:rPr>
                <w:rFonts w:ascii="Effra" w:hAnsi="Effra" w:cs="Effra"/>
              </w:rPr>
              <w:t>36.300,- Kč</w:t>
            </w:r>
          </w:p>
        </w:tc>
        <w:tc>
          <w:tcPr>
            <w:tcW w:w="1843" w:type="dxa"/>
            <w:vAlign w:val="center"/>
          </w:tcPr>
          <w:p w:rsidR="00191329" w:rsidRPr="00A024B7" w:rsidRDefault="00191329" w:rsidP="00FF7AB4">
            <w:pPr>
              <w:jc w:val="right"/>
              <w:rPr>
                <w:rFonts w:ascii="Effra" w:hAnsi="Effra" w:cs="Effra"/>
              </w:rPr>
            </w:pPr>
            <w:r w:rsidRPr="00A024B7">
              <w:rPr>
                <w:rFonts w:ascii="Effra" w:hAnsi="Effra" w:cs="Effra"/>
              </w:rPr>
              <w:t>43.923,- Kč</w:t>
            </w:r>
          </w:p>
        </w:tc>
      </w:tr>
      <w:tr w:rsidR="00A024B7" w:rsidRPr="00A024B7" w:rsidTr="00FF7AB4">
        <w:trPr>
          <w:trHeight w:val="278"/>
        </w:trPr>
        <w:tc>
          <w:tcPr>
            <w:tcW w:w="426" w:type="dxa"/>
            <w:shd w:val="clear" w:color="auto" w:fill="A6A6A6" w:themeFill="background1" w:themeFillShade="A6"/>
          </w:tcPr>
          <w:p w:rsidR="00191329" w:rsidRPr="00A024B7" w:rsidRDefault="00191329" w:rsidP="00FF7AB4">
            <w:pPr>
              <w:rPr>
                <w:rFonts w:ascii="Effra" w:hAnsi="Effra" w:cs="Effra"/>
              </w:rPr>
            </w:pPr>
          </w:p>
        </w:tc>
        <w:tc>
          <w:tcPr>
            <w:tcW w:w="3815" w:type="dxa"/>
            <w:shd w:val="clear" w:color="auto" w:fill="A6A6A6" w:themeFill="background1" w:themeFillShade="A6"/>
            <w:noWrap/>
            <w:vAlign w:val="center"/>
          </w:tcPr>
          <w:p w:rsidR="00191329" w:rsidRPr="00A024B7" w:rsidRDefault="00191329" w:rsidP="00FF7AB4">
            <w:pPr>
              <w:rPr>
                <w:rFonts w:ascii="Effra" w:hAnsi="Effra" w:cs="Effra"/>
              </w:rPr>
            </w:pPr>
            <w:r w:rsidRPr="00A024B7">
              <w:rPr>
                <w:rFonts w:ascii="Effra" w:hAnsi="Effra" w:cs="Effra"/>
              </w:rPr>
              <w:t>Celkem</w:t>
            </w:r>
          </w:p>
        </w:tc>
        <w:tc>
          <w:tcPr>
            <w:tcW w:w="1843" w:type="dxa"/>
            <w:shd w:val="clear" w:color="auto" w:fill="A6A6A6" w:themeFill="background1" w:themeFillShade="A6"/>
            <w:vAlign w:val="center"/>
          </w:tcPr>
          <w:p w:rsidR="00191329" w:rsidRPr="00A024B7" w:rsidRDefault="00191329" w:rsidP="00191329">
            <w:pPr>
              <w:jc w:val="right"/>
              <w:rPr>
                <w:rFonts w:ascii="Effra" w:hAnsi="Effra" w:cs="Effra"/>
              </w:rPr>
            </w:pPr>
            <w:r w:rsidRPr="00A024B7">
              <w:rPr>
                <w:rFonts w:ascii="Effra" w:hAnsi="Effra" w:cs="Effra"/>
              </w:rPr>
              <w:t>72.600,-Kč</w:t>
            </w:r>
          </w:p>
        </w:tc>
        <w:tc>
          <w:tcPr>
            <w:tcW w:w="1843" w:type="dxa"/>
            <w:shd w:val="clear" w:color="auto" w:fill="A6A6A6" w:themeFill="background1" w:themeFillShade="A6"/>
          </w:tcPr>
          <w:p w:rsidR="00191329" w:rsidRPr="00A024B7" w:rsidRDefault="00191329" w:rsidP="00191329">
            <w:pPr>
              <w:jc w:val="right"/>
              <w:rPr>
                <w:rFonts w:ascii="Effra" w:hAnsi="Effra" w:cs="Effra"/>
              </w:rPr>
            </w:pPr>
            <w:r w:rsidRPr="00A024B7">
              <w:rPr>
                <w:rFonts w:ascii="Effra" w:hAnsi="Effra" w:cs="Effra"/>
              </w:rPr>
              <w:t>87.846,-Kč</w:t>
            </w:r>
          </w:p>
        </w:tc>
      </w:tr>
    </w:tbl>
    <w:p w:rsidR="00191329" w:rsidRPr="00A024B7" w:rsidRDefault="00191329" w:rsidP="00191329">
      <w:pPr>
        <w:suppressAutoHyphens/>
        <w:spacing w:after="102"/>
        <w:ind w:left="284"/>
        <w:jc w:val="both"/>
        <w:rPr>
          <w:rStyle w:val="platne1"/>
          <w:rFonts w:ascii="Effra" w:hAnsi="Effra" w:cs="Effra"/>
        </w:rPr>
      </w:pPr>
    </w:p>
    <w:p w:rsidR="00191329" w:rsidRDefault="00191329" w:rsidP="00191329">
      <w:pPr>
        <w:suppressAutoHyphens/>
        <w:spacing w:after="102"/>
        <w:ind w:left="284"/>
        <w:jc w:val="both"/>
        <w:rPr>
          <w:rStyle w:val="platne1"/>
          <w:rFonts w:ascii="Effra" w:hAnsi="Effra" w:cs="Effra"/>
          <w:color w:val="000000"/>
        </w:rPr>
      </w:pPr>
      <w:r w:rsidRPr="00F554F8">
        <w:rPr>
          <w:rStyle w:val="platne1"/>
          <w:rFonts w:ascii="Effra" w:hAnsi="Effra" w:cs="Effra"/>
          <w:color w:val="000000"/>
        </w:rPr>
        <w:t>Tato cena je pevná a konečná a zahrnuje veškeré náklady zhotovitele spojené s provedením díla.</w:t>
      </w:r>
    </w:p>
    <w:p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Veškerá finanční plnění budou poskytována bankovním převodem na účet zhotovitele uvedený v záhlaví této smlouvy.</w:t>
      </w:r>
    </w:p>
    <w:p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Cena za dílo je splatná na základě vystavení daňového dokladu/faktury. Zhotovitel je oprávněn vystavit daňový doklad až po předání díla a jeho převzetí objednatelem podle čl. II odst. 3 a 4 této smlouvy bez vad a nedodělků.</w:t>
      </w:r>
    </w:p>
    <w:p w:rsidR="00F554F8" w:rsidRPr="00F554F8" w:rsidRDefault="00F554F8" w:rsidP="00F554F8">
      <w:pPr>
        <w:numPr>
          <w:ilvl w:val="0"/>
          <w:numId w:val="5"/>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Faktura je daňovým dokladem a musí být vystavena dle § 28 zákona č. 235/2004 Sb., o dani z přidané hodnoty, ve znění pozdějších předpisů. Faktura bude vystavena se splatností 14 dní ode dne jejich 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rsidR="00F554F8" w:rsidRPr="00F554F8" w:rsidRDefault="00F554F8" w:rsidP="00F554F8">
      <w:pPr>
        <w:jc w:val="both"/>
        <w:rPr>
          <w:rFonts w:ascii="Effra" w:hAnsi="Effra" w:cs="Effra"/>
        </w:rPr>
      </w:pP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IV.</w:t>
      </w:r>
    </w:p>
    <w:p w:rsidR="00F554F8" w:rsidRPr="00F554F8" w:rsidRDefault="00F554F8" w:rsidP="00F554F8">
      <w:pPr>
        <w:jc w:val="center"/>
        <w:rPr>
          <w:rFonts w:ascii="Effra" w:hAnsi="Effra" w:cs="Effra"/>
        </w:rPr>
      </w:pPr>
      <w:r w:rsidRPr="00F554F8">
        <w:rPr>
          <w:rStyle w:val="platne1"/>
          <w:rFonts w:ascii="Effra" w:hAnsi="Effra" w:cs="Effra"/>
          <w:b/>
          <w:color w:val="000000"/>
        </w:rPr>
        <w:t>Záruka a odpovědnost</w:t>
      </w:r>
    </w:p>
    <w:p w:rsidR="00F554F8" w:rsidRPr="00F554F8" w:rsidRDefault="00F554F8" w:rsidP="00F554F8">
      <w:pPr>
        <w:jc w:val="center"/>
        <w:rPr>
          <w:rFonts w:ascii="Effra" w:hAnsi="Effra" w:cs="Effra"/>
        </w:rPr>
      </w:pPr>
    </w:p>
    <w:p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odpovídá za kvalitu jím provedeného díla a poskytuje objednateli záruku na dílo v délce 24 měsíců ode dne dodání díla bez vad a nedodělků.</w:t>
      </w:r>
    </w:p>
    <w:p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Každá reklamace musí být uplatněna písemně nebo elektronicky (e-mailem) a musí obsahovat popis závady.</w:t>
      </w:r>
    </w:p>
    <w:p w:rsidR="00F554F8" w:rsidRPr="00F554F8" w:rsidRDefault="00F554F8" w:rsidP="00F554F8">
      <w:pPr>
        <w:numPr>
          <w:ilvl w:val="0"/>
          <w:numId w:val="6"/>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Pro případ vady na díle má objednatel právo požadovat a zhotovitel povinnost poskytnout bezplatné odstranění vady do 15 pracovních dnů po obdržení reklamace od objednatele.</w:t>
      </w:r>
    </w:p>
    <w:p w:rsidR="00F554F8" w:rsidRPr="00F554F8" w:rsidRDefault="00F554F8" w:rsidP="00F554F8">
      <w:pPr>
        <w:jc w:val="center"/>
        <w:rPr>
          <w:rFonts w:ascii="Effra" w:hAnsi="Effra" w:cs="Effra"/>
        </w:rPr>
      </w:pP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w:t>
      </w:r>
    </w:p>
    <w:p w:rsidR="00F554F8" w:rsidRPr="00F554F8" w:rsidRDefault="00F554F8" w:rsidP="00F554F8">
      <w:pPr>
        <w:jc w:val="center"/>
        <w:rPr>
          <w:rFonts w:ascii="Effra" w:hAnsi="Effra" w:cs="Effra"/>
        </w:rPr>
      </w:pPr>
      <w:r w:rsidRPr="00F554F8">
        <w:rPr>
          <w:rStyle w:val="platne1"/>
          <w:rFonts w:ascii="Effra" w:hAnsi="Effra" w:cs="Effra"/>
          <w:b/>
          <w:color w:val="000000"/>
        </w:rPr>
        <w:t>Užití díla a autorské právo</w:t>
      </w:r>
    </w:p>
    <w:p w:rsidR="00F554F8" w:rsidRPr="00F554F8" w:rsidRDefault="00F554F8" w:rsidP="00F554F8">
      <w:pPr>
        <w:jc w:val="center"/>
        <w:rPr>
          <w:rFonts w:ascii="Effra" w:hAnsi="Effra" w:cs="Effra"/>
        </w:rPr>
      </w:pPr>
    </w:p>
    <w:p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Objednatel je dle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tímto poskytuje objednateli oprávnění k výkonu práva dílo užít i nad rámec stanovený v § 61 autorského zákona, a to ke všem způsobům užití v neomezeném rozsahu podle § 12 a násl. Autorského zákona (dále jen „licence“). Dodavatel poskytuje objednateli tuto licenci jako výhradní, bez územního omezení, a to po celou dobu trvání majetkových práv k dílu. Licenční odměna je zahrnuta do ceny díla.</w:t>
      </w:r>
    </w:p>
    <w:p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Licence rovněž zahrnuje oprávnění dílo zejména zpracovat, měnit, upravovat, včetně úprav jeho názvu, spojit dílo s jiným dílem či zařadit dílo do díla souborného a udělit další osobě podlicenci.</w:t>
      </w:r>
    </w:p>
    <w:p w:rsidR="00F554F8" w:rsidRPr="00F554F8" w:rsidRDefault="00F554F8" w:rsidP="00F554F8">
      <w:pPr>
        <w:numPr>
          <w:ilvl w:val="0"/>
          <w:numId w:val="7"/>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rsidR="00F554F8" w:rsidRPr="00F554F8" w:rsidRDefault="00F554F8" w:rsidP="00F554F8">
      <w:pPr>
        <w:jc w:val="both"/>
        <w:rPr>
          <w:rFonts w:ascii="Effra" w:hAnsi="Effra" w:cs="Effra"/>
        </w:rPr>
      </w:pPr>
    </w:p>
    <w:p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VI.</w:t>
      </w:r>
    </w:p>
    <w:p w:rsidR="00F554F8" w:rsidRPr="00F554F8" w:rsidRDefault="00F554F8" w:rsidP="00F554F8">
      <w:pPr>
        <w:jc w:val="center"/>
        <w:rPr>
          <w:rFonts w:ascii="Effra" w:hAnsi="Effra" w:cs="Effra"/>
        </w:rPr>
      </w:pPr>
      <w:r w:rsidRPr="00F554F8">
        <w:rPr>
          <w:rStyle w:val="platne1"/>
          <w:rFonts w:ascii="Effra" w:hAnsi="Effra" w:cs="Effra"/>
          <w:b/>
          <w:color w:val="000000"/>
        </w:rPr>
        <w:t>Smluvní pokuty a odstoupení od smlouvy</w:t>
      </w:r>
    </w:p>
    <w:p w:rsidR="00F554F8" w:rsidRPr="00F554F8" w:rsidRDefault="00F554F8" w:rsidP="00F554F8">
      <w:pPr>
        <w:jc w:val="center"/>
        <w:rPr>
          <w:rFonts w:ascii="Effra" w:hAnsi="Effra" w:cs="Effra"/>
        </w:rPr>
      </w:pPr>
    </w:p>
    <w:p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V případě nedodržení termínu provedení a předání řádně provedeného díla podle čl. II. odst. 1 ze strany zhotovitele je zhotovitel povinen uhradit objednateli smluvní pokutu ve výši 5.000,- Kč za každý i započatý kalendářní den prodlení.</w:t>
      </w:r>
      <w:r w:rsidR="00517355" w:rsidRPr="00F74B97">
        <w:rPr>
          <w:rFonts w:ascii="Calibri" w:hAnsi="Calibri" w:cs="Calibri"/>
          <w:sz w:val="22"/>
          <w:szCs w:val="22"/>
        </w:rPr>
        <w:t xml:space="preserve"> </w:t>
      </w:r>
      <w:r w:rsidR="00517355" w:rsidRPr="00F74B97">
        <w:rPr>
          <w:rFonts w:ascii="Effra" w:hAnsi="Effra" w:cs="Effra"/>
        </w:rPr>
        <w:t xml:space="preserve">Termíny provádění díla se prodlužují o dobu, po dobu trvání překážek provádění či předání díla na straně objednatele </w:t>
      </w:r>
      <w:r w:rsidR="00517355" w:rsidRPr="00F74B97">
        <w:rPr>
          <w:rFonts w:ascii="Effra" w:hAnsi="Effra" w:cs="Effra"/>
        </w:rPr>
        <w:lastRenderedPageBreak/>
        <w:t xml:space="preserve">(neposkytnutí potřebné součinnosti, nedodání nezbytných podkladů, dokumentace, zadání, nepřipravenost infrastruktury apod.) či překážek z důvodu vyšší moci. </w:t>
      </w:r>
      <w:r w:rsidR="008E606A" w:rsidRPr="00F74B97">
        <w:rPr>
          <w:rStyle w:val="platne1"/>
          <w:rFonts w:ascii="Effra" w:hAnsi="Effra" w:cs="Effra"/>
        </w:rPr>
        <w:t xml:space="preserve"> </w:t>
      </w:r>
    </w:p>
    <w:p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 xml:space="preserve">V případě nedodržení dílčích termínů podle čl. II. odst. 2 této smlouvy, ze strany zhotovitele je zhotovitel povinen uhradit objednateli smluvní pokutu ve výši </w:t>
      </w:r>
      <w:proofErr w:type="gramStart"/>
      <w:r w:rsidRPr="00F74B97">
        <w:rPr>
          <w:rStyle w:val="platne1"/>
          <w:rFonts w:ascii="Effra" w:hAnsi="Effra" w:cs="Effra"/>
        </w:rPr>
        <w:t>2.000,-</w:t>
      </w:r>
      <w:proofErr w:type="gramEnd"/>
      <w:r w:rsidRPr="00F74B97">
        <w:rPr>
          <w:rStyle w:val="platne1"/>
          <w:rFonts w:ascii="Effra" w:hAnsi="Effra" w:cs="Effra"/>
        </w:rPr>
        <w:t xml:space="preserve"> Kč za každý i započatý kalendářní den prodlení.</w:t>
      </w:r>
      <w:r w:rsidR="00FB4EEA" w:rsidRPr="00F74B97">
        <w:rPr>
          <w:rFonts w:ascii="Calibri" w:hAnsi="Calibri" w:cs="Calibri"/>
          <w:sz w:val="22"/>
          <w:szCs w:val="22"/>
        </w:rPr>
        <w:t xml:space="preserve"> </w:t>
      </w:r>
      <w:r w:rsidR="00FB4EEA" w:rsidRPr="00F74B97">
        <w:rPr>
          <w:rFonts w:ascii="Effra" w:hAnsi="Effra" w:cs="Effra"/>
        </w:rPr>
        <w:t xml:space="preserve">Termíny provádění díla se prodlužují o dobu, po dobu trvání překážek provádění či předání díla na straně objednatele (neposkytnutí potřebné součinnosti, nedodání nezbytných podkladů, dokumentace, zadání, nepřipravenost infrastruktury apod.) či překážek z důvodu vyšší moci. </w:t>
      </w:r>
      <w:r w:rsidR="008E606A" w:rsidRPr="00F74B97">
        <w:rPr>
          <w:rStyle w:val="platne1"/>
          <w:rFonts w:ascii="Effra" w:hAnsi="Effra" w:cs="Effra"/>
        </w:rPr>
        <w:t xml:space="preserve"> </w:t>
      </w:r>
    </w:p>
    <w:p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Zaplacením smluvní pokuty není dotčen nárok smluvních stran na náhradu škody nebo odškodnění v plném rozsahu ani povinnost zhotovitele řádně dokončit dílo.</w:t>
      </w:r>
    </w:p>
    <w:p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Pro účely odstoupení od smlouvy se za podstatné porušení smlouvy ve smyslu § 2002 zákona č. 89/2012 Sb., občanského zákoníku, ve znění pozdějších předpisů, považuje zejména:</w:t>
      </w:r>
    </w:p>
    <w:p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prodlení zhotovitele se provedením a předáním řádně provedeného díla,</w:t>
      </w:r>
    </w:p>
    <w:p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prodlení zhotovitele s plněním dílčích termínů podle čl. II. odst. 2 této smlouvy,</w:t>
      </w:r>
    </w:p>
    <w:p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nepravdivé prohlášení zhotovitele podle čl. V. této smlouvy.</w:t>
      </w:r>
    </w:p>
    <w:p w:rsidR="00F554F8"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známou adresu bez ohledu na to, zdali toto oznámení o odstoupení bylo druhou smluvní stranou převzato či nikoliv.</w:t>
      </w:r>
    </w:p>
    <w:p w:rsidR="00F74B97" w:rsidRPr="00F74B97" w:rsidRDefault="00F74B97" w:rsidP="00F74B97">
      <w:pPr>
        <w:suppressAutoHyphens/>
        <w:spacing w:after="102"/>
        <w:ind w:left="284"/>
        <w:jc w:val="both"/>
        <w:rPr>
          <w:rFonts w:ascii="Effra" w:hAnsi="Effra" w:cs="Effra"/>
        </w:rPr>
      </w:pPr>
    </w:p>
    <w:p w:rsidR="00F554F8" w:rsidRPr="00F74B97" w:rsidRDefault="00F554F8" w:rsidP="00F554F8">
      <w:pPr>
        <w:jc w:val="center"/>
        <w:rPr>
          <w:rStyle w:val="platne1"/>
          <w:rFonts w:ascii="Effra" w:hAnsi="Effra" w:cs="Effra"/>
          <w:b/>
        </w:rPr>
      </w:pPr>
      <w:r w:rsidRPr="00F74B97">
        <w:rPr>
          <w:rStyle w:val="platne1"/>
          <w:rFonts w:ascii="Effra" w:hAnsi="Effra" w:cs="Effra"/>
          <w:b/>
        </w:rPr>
        <w:t>VII.</w:t>
      </w:r>
    </w:p>
    <w:p w:rsidR="00F554F8" w:rsidRPr="00F74B97" w:rsidRDefault="00F554F8" w:rsidP="00F554F8">
      <w:pPr>
        <w:jc w:val="center"/>
        <w:rPr>
          <w:rFonts w:ascii="Effra" w:hAnsi="Effra" w:cs="Effra"/>
        </w:rPr>
      </w:pPr>
      <w:r w:rsidRPr="00F74B97">
        <w:rPr>
          <w:rStyle w:val="platne1"/>
          <w:rFonts w:ascii="Effra" w:hAnsi="Effra" w:cs="Effra"/>
          <w:b/>
        </w:rPr>
        <w:t>Závěrečná ujednání</w:t>
      </w:r>
    </w:p>
    <w:p w:rsidR="00F554F8" w:rsidRPr="00F74B97" w:rsidRDefault="00F554F8" w:rsidP="00F554F8">
      <w:pPr>
        <w:jc w:val="center"/>
        <w:rPr>
          <w:rFonts w:ascii="Effra" w:hAnsi="Effra" w:cs="Effra"/>
        </w:rPr>
      </w:pPr>
    </w:p>
    <w:p w:rsidR="00F554F8" w:rsidRPr="00F74B97" w:rsidRDefault="00F554F8" w:rsidP="00F554F8">
      <w:pPr>
        <w:numPr>
          <w:ilvl w:val="0"/>
          <w:numId w:val="2"/>
        </w:numPr>
        <w:tabs>
          <w:tab w:val="clear" w:pos="720"/>
        </w:tabs>
        <w:suppressAutoHyphens/>
        <w:spacing w:after="102"/>
        <w:ind w:left="284"/>
        <w:jc w:val="both"/>
        <w:rPr>
          <w:rStyle w:val="platne1"/>
          <w:rFonts w:ascii="Effra" w:hAnsi="Effra" w:cs="Effra"/>
        </w:rPr>
      </w:pPr>
      <w:r w:rsidRPr="00F74B97">
        <w:rPr>
          <w:rStyle w:val="platne1"/>
          <w:rFonts w:ascii="Effra" w:hAnsi="Effra" w:cs="Effra"/>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Fonts w:ascii="Effra" w:hAnsi="Effra" w:cs="Effra"/>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rsidR="00F554F8" w:rsidRDefault="00F554F8" w:rsidP="00F554F8">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rsidR="00F74B97" w:rsidRDefault="00F74B97" w:rsidP="00F74B97">
      <w:pPr>
        <w:suppressAutoHyphens/>
        <w:spacing w:after="102"/>
        <w:jc w:val="both"/>
        <w:rPr>
          <w:rStyle w:val="nowrap"/>
          <w:rFonts w:ascii="Effra" w:hAnsi="Effra" w:cs="Effra"/>
        </w:rPr>
      </w:pPr>
    </w:p>
    <w:p w:rsidR="00F74B97" w:rsidRDefault="00F74B97" w:rsidP="00F74B97">
      <w:pPr>
        <w:suppressAutoHyphens/>
        <w:spacing w:after="102"/>
        <w:jc w:val="both"/>
        <w:rPr>
          <w:rStyle w:val="nowrap"/>
          <w:rFonts w:ascii="Effra" w:hAnsi="Effra" w:cs="Effra"/>
        </w:rPr>
      </w:pPr>
    </w:p>
    <w:p w:rsidR="00F74B97" w:rsidRDefault="00F74B97" w:rsidP="00F74B97">
      <w:pPr>
        <w:suppressAutoHyphens/>
        <w:spacing w:after="102"/>
        <w:jc w:val="both"/>
        <w:rPr>
          <w:rStyle w:val="nowrap"/>
          <w:rFonts w:ascii="Effra" w:hAnsi="Effra" w:cs="Effra"/>
        </w:rPr>
      </w:pPr>
    </w:p>
    <w:p w:rsidR="00F74B97" w:rsidRPr="00F74B97" w:rsidRDefault="00F74B97" w:rsidP="00F74B97">
      <w:pPr>
        <w:suppressAutoHyphens/>
        <w:spacing w:after="102"/>
        <w:jc w:val="both"/>
        <w:rPr>
          <w:rStyle w:val="nowrap"/>
          <w:rFonts w:ascii="Effra" w:hAnsi="Effra" w:cs="Effra"/>
        </w:rPr>
      </w:pPr>
    </w:p>
    <w:p w:rsidR="00F554F8" w:rsidRPr="00F74B97" w:rsidRDefault="00F554F8" w:rsidP="00F554F8">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lastRenderedPageBreak/>
        <w:t>Tato smlouva se vyhotovuje ve dvou stejnopisech s platností originálu, z nichž každá smluvní strana obdrží po jednom.</w:t>
      </w:r>
    </w:p>
    <w:p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Style w:val="nowrap"/>
          <w:rFonts w:ascii="Effra" w:hAnsi="Effra" w:cs="Effra"/>
        </w:rPr>
        <w:t>Nedílnou součástí této smlouvy je Příloha č. 1.</w:t>
      </w:r>
    </w:p>
    <w:p w:rsidR="00F554F8" w:rsidRPr="00F74B97" w:rsidRDefault="00F554F8" w:rsidP="00F554F8">
      <w:pPr>
        <w:jc w:val="both"/>
        <w:rPr>
          <w:rFonts w:ascii="Effra" w:hAnsi="Effra" w:cs="Effra"/>
        </w:rPr>
      </w:pPr>
    </w:p>
    <w:p w:rsidR="00F554F8" w:rsidRPr="00F74B97" w:rsidRDefault="00F554F8" w:rsidP="00F554F8">
      <w:pPr>
        <w:jc w:val="both"/>
        <w:rPr>
          <w:rFonts w:ascii="Effra" w:hAnsi="Effra" w:cs="Effra"/>
        </w:rPr>
      </w:pPr>
    </w:p>
    <w:p w:rsidR="00F554F8" w:rsidRPr="00F74B97" w:rsidRDefault="00F554F8" w:rsidP="00F554F8">
      <w:pPr>
        <w:jc w:val="both"/>
        <w:rPr>
          <w:rFonts w:ascii="Effra" w:hAnsi="Effra" w:cs="Effra"/>
        </w:rPr>
      </w:pPr>
      <w:r w:rsidRPr="00F74B97">
        <w:rPr>
          <w:rStyle w:val="platne1"/>
          <w:rFonts w:ascii="Effra" w:hAnsi="Effra" w:cs="Effra"/>
        </w:rPr>
        <w:t>V Ostravě dne ________________.</w:t>
      </w:r>
      <w:r w:rsidRPr="00F74B97">
        <w:rPr>
          <w:rStyle w:val="platne1"/>
          <w:rFonts w:ascii="Effra" w:hAnsi="Effra" w:cs="Effra"/>
        </w:rPr>
        <w:tab/>
      </w:r>
      <w:r w:rsidRPr="00F74B97">
        <w:rPr>
          <w:rStyle w:val="platne1"/>
          <w:rFonts w:ascii="Effra" w:hAnsi="Effra" w:cs="Effra"/>
        </w:rPr>
        <w:tab/>
      </w:r>
      <w:r w:rsidRPr="00F74B97">
        <w:rPr>
          <w:rStyle w:val="platne1"/>
          <w:rFonts w:ascii="Effra" w:hAnsi="Effra" w:cs="Effra"/>
        </w:rPr>
        <w:tab/>
        <w:t>V Ostravě dne ________________.</w:t>
      </w:r>
    </w:p>
    <w:p w:rsidR="00F554F8" w:rsidRPr="00F74B97" w:rsidRDefault="00F554F8" w:rsidP="00F554F8">
      <w:pPr>
        <w:ind w:left="66"/>
        <w:jc w:val="both"/>
        <w:rPr>
          <w:rFonts w:ascii="Effra" w:hAnsi="Effra" w:cs="Effra"/>
        </w:rPr>
      </w:pPr>
    </w:p>
    <w:p w:rsidR="00F554F8" w:rsidRPr="00F554F8" w:rsidRDefault="00F554F8" w:rsidP="00F554F8">
      <w:pPr>
        <w:ind w:left="66"/>
        <w:jc w:val="both"/>
        <w:rPr>
          <w:rFonts w:ascii="Effra" w:hAnsi="Effra" w:cs="Effra"/>
        </w:rPr>
      </w:pPr>
    </w:p>
    <w:p w:rsidR="00F554F8" w:rsidRPr="00F554F8" w:rsidRDefault="00F554F8" w:rsidP="00F554F8">
      <w:pPr>
        <w:ind w:left="66"/>
        <w:jc w:val="both"/>
        <w:rPr>
          <w:rFonts w:ascii="Effra" w:hAnsi="Effra" w:cs="Effra"/>
        </w:rPr>
      </w:pPr>
    </w:p>
    <w:p w:rsidR="00F554F8" w:rsidRPr="00F554F8" w:rsidRDefault="00F554F8" w:rsidP="00F554F8">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t>____________________________________</w:t>
      </w:r>
    </w:p>
    <w:p w:rsidR="00F554F8" w:rsidRPr="00F554F8" w:rsidRDefault="00F554F8" w:rsidP="00F554F8">
      <w:pPr>
        <w:rPr>
          <w:rFonts w:ascii="Effra" w:eastAsia="Times New Roman" w:hAnsi="Effra" w:cs="Effra"/>
          <w:lang w:eastAsia="cs-CZ"/>
        </w:rPr>
      </w:pPr>
      <w:r w:rsidRPr="00F554F8">
        <w:rPr>
          <w:rStyle w:val="nowrap"/>
          <w:rFonts w:ascii="Effra" w:hAnsi="Effra" w:cs="Effra"/>
          <w:b/>
          <w:color w:val="000000"/>
        </w:rPr>
        <w:t>Moravskoslezské Investice a Development, a.s.</w:t>
      </w:r>
      <w:r w:rsidRPr="00F554F8">
        <w:rPr>
          <w:rStyle w:val="nowrap"/>
          <w:rFonts w:ascii="Effra" w:hAnsi="Effra" w:cs="Effra"/>
          <w:b/>
          <w:color w:val="000000"/>
        </w:rPr>
        <w:tab/>
      </w:r>
      <w:proofErr w:type="spellStart"/>
      <w:r w:rsidRPr="00F554F8">
        <w:rPr>
          <w:rStyle w:val="nowrap"/>
          <w:rFonts w:ascii="Effra" w:hAnsi="Effra" w:cs="Effra"/>
          <w:b/>
          <w:color w:val="000000"/>
        </w:rPr>
        <w:t>Railsformers</w:t>
      </w:r>
      <w:proofErr w:type="spellEnd"/>
      <w:r w:rsidRPr="00F554F8">
        <w:rPr>
          <w:rStyle w:val="nowrap"/>
          <w:rFonts w:ascii="Effra" w:hAnsi="Effra" w:cs="Effra"/>
          <w:b/>
          <w:color w:val="000000"/>
        </w:rPr>
        <w:t xml:space="preserve"> s.r.o. </w:t>
      </w:r>
    </w:p>
    <w:p w:rsidR="00F554F8" w:rsidRPr="00F554F8" w:rsidRDefault="00F554F8" w:rsidP="00F554F8">
      <w:pPr>
        <w:rPr>
          <w:rFonts w:ascii="Effra" w:hAnsi="Effra" w:cs="Effra"/>
        </w:rPr>
      </w:pPr>
      <w:r w:rsidRPr="00F554F8">
        <w:rPr>
          <w:rStyle w:val="platne1"/>
          <w:rFonts w:ascii="Effra" w:hAnsi="Effra" w:cs="Effra"/>
          <w:color w:val="000000"/>
        </w:rPr>
        <w:t>Ing. Tomáš Kolárik, statutární ředitel</w:t>
      </w:r>
      <w:r w:rsidRPr="00F554F8">
        <w:rPr>
          <w:rStyle w:val="platne1"/>
          <w:rFonts w:ascii="Effra" w:hAnsi="Effra" w:cs="Effra"/>
          <w:color w:val="000000"/>
        </w:rPr>
        <w:tab/>
      </w:r>
      <w:r w:rsidRPr="00F554F8">
        <w:rPr>
          <w:rStyle w:val="platne1"/>
          <w:rFonts w:ascii="Effra" w:hAnsi="Effra" w:cs="Effra"/>
          <w:color w:val="000000"/>
        </w:rPr>
        <w:tab/>
      </w:r>
      <w:r w:rsidRPr="00F554F8">
        <w:rPr>
          <w:rStyle w:val="platne1"/>
          <w:rFonts w:ascii="Effra" w:hAnsi="Effra" w:cs="Effra"/>
          <w:color w:val="000000"/>
        </w:rPr>
        <w:tab/>
      </w:r>
      <w:r w:rsidRPr="00F554F8">
        <w:rPr>
          <w:rStyle w:val="nowrap"/>
          <w:rFonts w:ascii="Effra" w:hAnsi="Effra" w:cs="Effra"/>
          <w:color w:val="000000"/>
        </w:rPr>
        <w:t xml:space="preserve">Ing. David </w:t>
      </w:r>
      <w:r w:rsidRPr="008E606A">
        <w:rPr>
          <w:rStyle w:val="nowrap"/>
          <w:rFonts w:ascii="Effra" w:hAnsi="Effra" w:cs="Effra"/>
          <w:color w:val="000000"/>
        </w:rPr>
        <w:t>Garai</w:t>
      </w:r>
      <w:r w:rsidR="002438C1" w:rsidRPr="008E606A">
        <w:rPr>
          <w:rStyle w:val="nowrap"/>
          <w:rFonts w:ascii="Effra" w:hAnsi="Effra" w:cs="Effra"/>
          <w:color w:val="000000"/>
        </w:rPr>
        <w:t>,</w:t>
      </w:r>
      <w:r w:rsidR="002438C1">
        <w:rPr>
          <w:rStyle w:val="nowrap"/>
          <w:rFonts w:ascii="Effra" w:hAnsi="Effra" w:cs="Effra"/>
          <w:color w:val="000000"/>
        </w:rPr>
        <w:t xml:space="preserve"> jednatel</w:t>
      </w:r>
    </w:p>
    <w:p w:rsidR="00CB7549" w:rsidRPr="00F554F8" w:rsidRDefault="00CB7549" w:rsidP="00F554F8">
      <w:pPr>
        <w:rPr>
          <w:rFonts w:ascii="Effra" w:hAnsi="Effra" w:cs="Effra"/>
        </w:rPr>
      </w:pPr>
    </w:p>
    <w:sectPr w:rsidR="00CB7549" w:rsidRPr="00F554F8" w:rsidSect="00CB7549">
      <w:headerReference w:type="default" r:id="rId10"/>
      <w:footerReference w:type="default" r:id="rId11"/>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B7" w:rsidRDefault="00FB0DB7" w:rsidP="00CB7549">
      <w:r>
        <w:separator/>
      </w:r>
    </w:p>
  </w:endnote>
  <w:endnote w:type="continuationSeparator" w:id="0">
    <w:p w:rsidR="00FB0DB7" w:rsidRDefault="00FB0DB7"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panose1 w:val="020B0603020203020204"/>
    <w:charset w:val="EE"/>
    <w:family w:val="swiss"/>
    <w:pitch w:val="variable"/>
    <w:sig w:usb0="A00022EF" w:usb1="D000A05B" w:usb2="00000008" w:usb3="00000000" w:csb0="000000DF" w:csb1="00000000"/>
  </w:font>
  <w:font w:name="Effra Light">
    <w:altName w:val="Calibri"/>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49" w:rsidRDefault="00CB7549" w:rsidP="00CB7549">
    <w:r>
      <w:rPr>
        <w:noProof/>
        <w:lang w:eastAsia="cs-CZ"/>
      </w:rPr>
      <w:drawing>
        <wp:anchor distT="0" distB="0" distL="114300" distR="114300" simplePos="0" relativeHeight="251661312" behindDoc="1" locked="0" layoutInCell="1" allowOverlap="1" wp14:anchorId="5F33DC8A" wp14:editId="63A08667">
          <wp:simplePos x="0" y="0"/>
          <wp:positionH relativeFrom="column">
            <wp:posOffset>3175</wp:posOffset>
          </wp:positionH>
          <wp:positionV relativeFrom="paragraph">
            <wp:posOffset>180340</wp:posOffset>
          </wp:positionV>
          <wp:extent cx="6191885" cy="190500"/>
          <wp:effectExtent l="0" t="0" r="571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ati.eps"/>
                  <pic:cNvPicPr/>
                </pic:nvPicPr>
                <pic:blipFill>
                  <a:blip r:embed="rId1">
                    <a:extLst>
                      <a:ext uri="{28A0092B-C50C-407E-A947-70E740481C1C}">
                        <a14:useLocalDpi xmlns:a14="http://schemas.microsoft.com/office/drawing/2010/main" val="0"/>
                      </a:ext>
                    </a:extLst>
                  </a:blip>
                  <a:stretch>
                    <a:fillRect/>
                  </a:stretch>
                </pic:blipFill>
                <pic:spPr>
                  <a:xfrm>
                    <a:off x="0" y="0"/>
                    <a:ext cx="6191885" cy="190500"/>
                  </a:xfrm>
                  <a:prstGeom prst="rect">
                    <a:avLst/>
                  </a:prstGeom>
                </pic:spPr>
              </pic:pic>
            </a:graphicData>
          </a:graphic>
          <wp14:sizeRelH relativeFrom="margin">
            <wp14:pctWidth>0</wp14:pctWidth>
          </wp14:sizeRelH>
          <wp14:sizeRelV relativeFrom="margin">
            <wp14:pctHeight>0</wp14:pctHeight>
          </wp14:sizeRelV>
        </wp:anchor>
      </w:drawing>
    </w:r>
  </w:p>
  <w:p w:rsidR="00CB7549" w:rsidRDefault="00CB7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B7" w:rsidRDefault="00FB0DB7" w:rsidP="00CB7549">
      <w:r>
        <w:separator/>
      </w:r>
    </w:p>
  </w:footnote>
  <w:footnote w:type="continuationSeparator" w:id="0">
    <w:p w:rsidR="00FB0DB7" w:rsidRDefault="00FB0DB7"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49" w:rsidRDefault="00CB7549" w:rsidP="00CB7549">
    <w:r>
      <w:rPr>
        <w:noProof/>
        <w:lang w:eastAsia="cs-CZ"/>
      </w:rPr>
      <w:drawing>
        <wp:anchor distT="0" distB="0" distL="114300" distR="114300" simplePos="0" relativeHeight="251659264" behindDoc="1" locked="0" layoutInCell="1" allowOverlap="1" wp14:anchorId="244E6819" wp14:editId="6EFC46C5">
          <wp:simplePos x="0" y="0"/>
          <wp:positionH relativeFrom="column">
            <wp:posOffset>-12337</wp:posOffset>
          </wp:positionH>
          <wp:positionV relativeFrom="paragraph">
            <wp:posOffset>88265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rsidR="00CB7549" w:rsidRDefault="00CB7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decimal"/>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773A5"/>
    <w:multiLevelType w:val="hybridMultilevel"/>
    <w:tmpl w:val="AE4AED4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83999"/>
    <w:rsid w:val="000C2F1E"/>
    <w:rsid w:val="00191329"/>
    <w:rsid w:val="002438C1"/>
    <w:rsid w:val="003B78BD"/>
    <w:rsid w:val="00517355"/>
    <w:rsid w:val="00595980"/>
    <w:rsid w:val="00836BAE"/>
    <w:rsid w:val="008E606A"/>
    <w:rsid w:val="009E5C05"/>
    <w:rsid w:val="00A024B7"/>
    <w:rsid w:val="00A4220E"/>
    <w:rsid w:val="00C53856"/>
    <w:rsid w:val="00CB7549"/>
    <w:rsid w:val="00D226E9"/>
    <w:rsid w:val="00D62E3C"/>
    <w:rsid w:val="00F25F3B"/>
    <w:rsid w:val="00F554F8"/>
    <w:rsid w:val="00F74B97"/>
    <w:rsid w:val="00FB0DB7"/>
    <w:rsid w:val="00FB4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2767"/>
  <w15:docId w15:val="{E2B13E12-BE4E-4363-8A01-C7E3263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ms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vest-ms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vest-msr.com/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8313</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Štefková</dc:creator>
  <cp:lastModifiedBy>Kasparková Renata</cp:lastModifiedBy>
  <cp:revision>2</cp:revision>
  <dcterms:created xsi:type="dcterms:W3CDTF">2019-07-12T10:22:00Z</dcterms:created>
  <dcterms:modified xsi:type="dcterms:W3CDTF">2019-07-12T10:22:00Z</dcterms:modified>
</cp:coreProperties>
</file>