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4937125</wp:posOffset>
            </wp:positionH>
            <wp:positionV relativeFrom="paragraph">
              <wp:posOffset>12700</wp:posOffset>
            </wp:positionV>
            <wp:extent cx="2133600" cy="88392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133600" cy="883920"/>
                    </a:xfrm>
                    <a:prstGeom prst="rect"/>
                  </pic:spPr>
                </pic:pic>
              </a:graphicData>
            </a:graphic>
          </wp:anchor>
        </w:drawing>
      </w:r>
      <w:r>
        <mc:AlternateContent>
          <mc:Choice Requires="wps">
            <w:drawing>
              <wp:anchor distT="0" distB="2125980" distL="127635" distR="1257300" simplePos="0" relativeHeight="125829379" behindDoc="0" locked="0" layoutInCell="1" allowOverlap="1">
                <wp:simplePos x="0" y="0"/>
                <wp:positionH relativeFrom="page">
                  <wp:posOffset>751205</wp:posOffset>
                </wp:positionH>
                <wp:positionV relativeFrom="paragraph">
                  <wp:posOffset>4203700</wp:posOffset>
                </wp:positionV>
                <wp:extent cx="4391660" cy="173990"/>
                <wp:wrapTopAndBottom/>
                <wp:docPr id="3" name="Shape 3"/>
                <a:graphic xmlns:a="http://schemas.openxmlformats.org/drawingml/2006/main">
                  <a:graphicData uri="http://schemas.microsoft.com/office/word/2010/wordprocessingShape">
                    <wps:wsp>
                      <wps:cNvSpPr txBox="1"/>
                      <wps:spPr>
                        <a:xfrm>
                          <a:ext cx="4391660" cy="173990"/>
                        </a:xfrm>
                        <a:prstGeom prst="rect"/>
                        <a:noFill/>
                      </wps:spPr>
                      <wps:txbx>
                        <w:txbxContent>
                          <w:tbl>
                            <w:tblPr>
                              <w:tblOverlap w:val="never"/>
                              <w:jc w:val="left"/>
                              <w:tblLayout w:type="fixed"/>
                            </w:tblPr>
                            <w:tblGrid>
                              <w:gridCol w:w="1642"/>
                              <w:gridCol w:w="5274"/>
                            </w:tblGrid>
                            <w:tr>
                              <w:trPr>
                                <w:tblHeader/>
                                <w:trHeight w:val="27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Ing, Janem Míkou, MBA, ředitelem organizace</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9.149999999999999pt;margin-top:331.pt;width:345.80000000000001pt;height:13.699999999999999pt;z-index:-125829374;mso-wrap-distance-left:10.050000000000001pt;mso-wrap-distance-right:99.pt;mso-wrap-distance-bottom:167.40000000000001pt;mso-position-horizontal-relative:page" filled="f" stroked="f">
                <v:textbox inset="0,0,0,0">
                  <w:txbxContent>
                    <w:tbl>
                      <w:tblPr>
                        <w:tblOverlap w:val="never"/>
                        <w:jc w:val="left"/>
                        <w:tblLayout w:type="fixed"/>
                      </w:tblPr>
                      <w:tblGrid>
                        <w:gridCol w:w="1642"/>
                        <w:gridCol w:w="5274"/>
                      </w:tblGrid>
                      <w:tr>
                        <w:trPr>
                          <w:tblHeader/>
                          <w:trHeight w:val="27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Ing, Janem Míkou, MBA, ředitelem organizace</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746760</wp:posOffset>
                </wp:positionH>
                <wp:positionV relativeFrom="paragraph">
                  <wp:posOffset>4347845</wp:posOffset>
                </wp:positionV>
                <wp:extent cx="3282950" cy="198755"/>
                <wp:wrapNone/>
                <wp:docPr id="5" name="Shape 5"/>
                <a:graphic xmlns:a="http://schemas.openxmlformats.org/drawingml/2006/main">
                  <a:graphicData uri="http://schemas.microsoft.com/office/word/2010/wordprocessingShape">
                    <wps:wsp>
                      <wps:cNvSpPr txBox="1"/>
                      <wps:spPr>
                        <a:xfrm>
                          <a:ext cx="3282950" cy="1987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31" type="#_x0000_t202" style="position:absolute;margin-left:58.799999999999997pt;margin-top:342.35000000000002pt;width:258.5pt;height:15.6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322580" distB="0" distL="114300" distR="3435985" simplePos="0" relativeHeight="125829381" behindDoc="0" locked="0" layoutInCell="1" allowOverlap="1">
                <wp:simplePos x="0" y="0"/>
                <wp:positionH relativeFrom="page">
                  <wp:posOffset>737870</wp:posOffset>
                </wp:positionH>
                <wp:positionV relativeFrom="paragraph">
                  <wp:posOffset>4526280</wp:posOffset>
                </wp:positionV>
                <wp:extent cx="2226310" cy="1977390"/>
                <wp:wrapTopAndBottom/>
                <wp:docPr id="7" name="Shape 7"/>
                <a:graphic xmlns:a="http://schemas.openxmlformats.org/drawingml/2006/main">
                  <a:graphicData uri="http://schemas.microsoft.com/office/word/2010/wordprocessingShape">
                    <wps:wsp>
                      <wps:cNvSpPr txBox="1"/>
                      <wps:spPr>
                        <a:xfrm>
                          <a:ext cx="2226310" cy="19773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tabs>
                                <w:tab w:pos="201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8"/>
                              <w:keepNext w:val="0"/>
                              <w:keepLines w:val="0"/>
                              <w:widowControl w:val="0"/>
                              <w:shd w:val="clear" w:color="auto" w:fill="auto"/>
                              <w:tabs>
                                <w:tab w:pos="201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tabs>
                                <w:tab w:pos="2070"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8"/>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33" type="#_x0000_t202" style="position:absolute;margin-left:58.100000000000001pt;margin-top:356.39999999999998pt;width:175.30000000000001pt;height:155.69999999999999pt;z-index:-125829372;mso-wrap-distance-left:9.pt;mso-wrap-distance-top:25.399999999999999pt;mso-wrap-distance-right:270.55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tabs>
                          <w:tab w:pos="201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8"/>
                        <w:keepNext w:val="0"/>
                        <w:keepLines w:val="0"/>
                        <w:widowControl w:val="0"/>
                        <w:shd w:val="clear" w:color="auto" w:fill="auto"/>
                        <w:tabs>
                          <w:tab w:pos="201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tabs>
                          <w:tab w:pos="2070"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8"/>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xbxContent>
                </v:textbox>
                <w10:wrap type="topAndBottom" anchorx="page"/>
              </v:shape>
            </w:pict>
          </mc:Fallback>
        </mc:AlternateContent>
      </w:r>
      <w:r>
        <mc:AlternateContent>
          <mc:Choice Requires="wps">
            <w:drawing>
              <wp:anchor distT="317500" distB="1785620" distL="2724785" distR="738505" simplePos="0" relativeHeight="125829383" behindDoc="0" locked="0" layoutInCell="1" allowOverlap="1">
                <wp:simplePos x="0" y="0"/>
                <wp:positionH relativeFrom="page">
                  <wp:posOffset>3348355</wp:posOffset>
                </wp:positionH>
                <wp:positionV relativeFrom="paragraph">
                  <wp:posOffset>4521200</wp:posOffset>
                </wp:positionV>
                <wp:extent cx="2313305" cy="196850"/>
                <wp:wrapTopAndBottom/>
                <wp:docPr id="9" name="Shape 9"/>
                <a:graphic xmlns:a="http://schemas.openxmlformats.org/drawingml/2006/main">
                  <a:graphicData uri="http://schemas.microsoft.com/office/word/2010/wordprocessingShape">
                    <wps:wsp>
                      <wps:cNvSpPr txBox="1"/>
                      <wps:spPr>
                        <a:xfrm>
                          <a:ext cx="2313305" cy="1968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referent přípravy a realizace staveb</w:t>
                            </w:r>
                          </w:p>
                        </w:txbxContent>
                      </wps:txbx>
                      <wps:bodyPr wrap="none" lIns="0" tIns="0" rIns="0" bIns="0">
                        <a:noAutoFit/>
                      </wps:bodyPr>
                    </wps:wsp>
                  </a:graphicData>
                </a:graphic>
              </wp:anchor>
            </w:drawing>
          </mc:Choice>
          <mc:Fallback>
            <w:pict>
              <v:shape id="_x0000_s1035" type="#_x0000_t202" style="position:absolute;margin-left:263.64999999999998pt;margin-top:356.pt;width:182.15000000000001pt;height:15.5pt;z-index:-125829370;mso-wrap-distance-left:214.55000000000001pt;mso-wrap-distance-top:25.pt;mso-wrap-distance-right:58.149999999999999pt;mso-wrap-distance-bottom:140.5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referent přípravy a realizace staveb</w:t>
                      </w:r>
                    </w:p>
                  </w:txbxContent>
                </v:textbox>
                <w10:wrap type="topAndBottom" anchorx="page"/>
              </v:shape>
            </w:pict>
          </mc:Fallback>
        </mc:AlternateContent>
      </w:r>
      <w:r>
        <w:drawing>
          <wp:anchor distT="1092835" distB="137160" distL="3902075" distR="160020" simplePos="0" relativeHeight="125829385" behindDoc="0" locked="0" layoutInCell="1" allowOverlap="1">
            <wp:simplePos x="0" y="0"/>
            <wp:positionH relativeFrom="page">
              <wp:posOffset>4525645</wp:posOffset>
            </wp:positionH>
            <wp:positionV relativeFrom="paragraph">
              <wp:posOffset>5296535</wp:posOffset>
            </wp:positionV>
            <wp:extent cx="1713230" cy="107315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ext cx="1713230" cy="107315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5972810</wp:posOffset>
                </wp:positionH>
                <wp:positionV relativeFrom="paragraph">
                  <wp:posOffset>6069330</wp:posOffset>
                </wp:positionV>
                <wp:extent cx="313055" cy="151130"/>
                <wp:wrapNone/>
                <wp:docPr id="13" name="Shape 13"/>
                <a:graphic xmlns:a="http://schemas.openxmlformats.org/drawingml/2006/main">
                  <a:graphicData uri="http://schemas.microsoft.com/office/word/2010/wordprocessingShape">
                    <wps:wsp>
                      <wps:cNvSpPr txBox="1"/>
                      <wps:spPr>
                        <a:xfrm>
                          <a:ext cx="313055" cy="1511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val="0"/>
                                <w:iCs w:val="0"/>
                                <w:color w:val="000000"/>
                                <w:spacing w:val="0"/>
                                <w:w w:val="100"/>
                                <w:position w:val="0"/>
                                <w:sz w:val="10"/>
                                <w:szCs w:val="10"/>
                                <w:shd w:val="clear" w:color="auto" w:fill="auto"/>
                                <w:lang w:val="cs-CZ" w:eastAsia="cs-CZ" w:bidi="cs-CZ"/>
                              </w:rPr>
                              <w:t>AftfLOH: ,</w:t>
                            </w:r>
                          </w:p>
                        </w:txbxContent>
                      </wps:txbx>
                      <wps:bodyPr lIns="0" tIns="0" rIns="0" bIns="0">
                        <a:noAutoFit/>
                      </wps:bodyPr>
                    </wps:wsp>
                  </a:graphicData>
                </a:graphic>
              </wp:anchor>
            </w:drawing>
          </mc:Choice>
          <mc:Fallback>
            <w:pict>
              <v:shape id="_x0000_s1039" type="#_x0000_t202" style="position:absolute;margin-left:470.30000000000001pt;margin-top:477.89999999999998pt;width:24.649999999999999pt;height:11.9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val="0"/>
                          <w:iCs w:val="0"/>
                          <w:color w:val="000000"/>
                          <w:spacing w:val="0"/>
                          <w:w w:val="100"/>
                          <w:position w:val="0"/>
                          <w:sz w:val="10"/>
                          <w:szCs w:val="10"/>
                          <w:shd w:val="clear" w:color="auto" w:fill="auto"/>
                          <w:lang w:val="cs-CZ" w:eastAsia="cs-CZ" w:bidi="cs-CZ"/>
                        </w:rPr>
                        <w:t>AftfLOH: ,</w:t>
                      </w:r>
                    </w:p>
                  </w:txbxContent>
                </v:textbox>
                <w10:wrap anchorx="page"/>
              </v:shape>
            </w:pict>
          </mc:Fallback>
        </mc:AlternateContent>
      </w:r>
    </w:p>
    <w:p>
      <w:pPr>
        <w:pStyle w:val="Style15"/>
        <w:keepNext/>
        <w:keepLines/>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sfdi</w:t>
      </w:r>
      <w:bookmarkEnd w:id="0"/>
      <w:bookmarkEnd w:id="1"/>
    </w:p>
    <w:p>
      <w:pPr>
        <w:pStyle w:val="Style21"/>
        <w:keepNext w:val="0"/>
        <w:keepLines w:val="0"/>
        <w:widowControl w:val="0"/>
        <w:shd w:val="clear" w:color="auto" w:fill="auto"/>
        <w:bidi w:val="0"/>
        <w:spacing w:before="0" w:after="260" w:line="271" w:lineRule="auto"/>
        <w:ind w:left="4080" w:right="0" w:firstLine="40"/>
        <w:jc w:val="left"/>
      </w:pPr>
      <w:r>
        <w:rPr>
          <w:color w:val="000000"/>
          <w:spacing w:val="0"/>
          <w:w w:val="100"/>
          <w:position w:val="0"/>
          <w:sz w:val="10"/>
          <w:szCs w:val="10"/>
          <w:shd w:val="clear" w:color="auto" w:fill="auto"/>
          <w:lang w:val="cs-CZ" w:eastAsia="cs-CZ" w:bidi="cs-CZ"/>
        </w:rPr>
        <w:t>STATN</w:t>
      </w:r>
      <w:r>
        <w:rPr>
          <w:color w:val="000000"/>
          <w:spacing w:val="0"/>
          <w:w w:val="100"/>
          <w:position w:val="0"/>
          <w:sz w:val="10"/>
          <w:szCs w:val="10"/>
          <w:shd w:val="clear" w:color="auto" w:fill="auto"/>
          <w:vertAlign w:val="superscript"/>
          <w:lang w:val="cs-CZ" w:eastAsia="cs-CZ" w:bidi="cs-CZ"/>
        </w:rPr>
        <w:t>:</w:t>
      </w:r>
      <w:r>
        <w:rPr>
          <w:color w:val="000000"/>
          <w:spacing w:val="0"/>
          <w:w w:val="100"/>
          <w:position w:val="0"/>
          <w:sz w:val="10"/>
          <w:szCs w:val="10"/>
          <w:shd w:val="clear" w:color="auto" w:fill="auto"/>
          <w:lang w:val="cs-CZ" w:eastAsia="cs-CZ" w:bidi="cs-CZ"/>
        </w:rPr>
        <w:t xml:space="preserve"> FOND DOPPAVNÍ iNFAASTHUKTUPY</w:t>
      </w:r>
    </w:p>
    <w:p>
      <w:pPr>
        <w:pStyle w:val="Style2"/>
        <w:keepNext w:val="0"/>
        <w:keepLines w:val="0"/>
        <w:widowControl w:val="0"/>
        <w:shd w:val="clear" w:color="auto" w:fill="auto"/>
        <w:bidi w:val="0"/>
        <w:spacing w:before="0" w:after="340" w:line="240" w:lineRule="auto"/>
        <w:ind w:left="0" w:right="0" w:firstLine="0"/>
        <w:jc w:val="center"/>
        <w:rPr>
          <w:sz w:val="38"/>
          <w:szCs w:val="38"/>
        </w:rPr>
      </w:pPr>
      <w:r>
        <w:rPr>
          <w:b/>
          <w:bCs/>
          <w:color w:val="000000"/>
          <w:spacing w:val="0"/>
          <w:w w:val="100"/>
          <w:position w:val="0"/>
          <w:sz w:val="38"/>
          <w:szCs w:val="38"/>
          <w:shd w:val="clear" w:color="auto" w:fill="auto"/>
          <w:lang w:val="cs-CZ" w:eastAsia="cs-CZ" w:bidi="cs-CZ"/>
        </w:rPr>
        <w:t>Smlouva o zajištění výkonu technického dozoru</w:t>
        <w:br/>
        <w:t>stavebníka na staveništi</w:t>
      </w:r>
    </w:p>
    <w:p>
      <w:pPr>
        <w:pStyle w:val="Style2"/>
        <w:keepNext w:val="0"/>
        <w:keepLines w:val="0"/>
        <w:widowControl w:val="0"/>
        <w:shd w:val="clear" w:color="auto" w:fill="auto"/>
        <w:bidi w:val="0"/>
        <w:spacing w:before="0" w:after="120" w:line="240" w:lineRule="auto"/>
        <w:ind w:left="0" w:right="0" w:firstLine="0"/>
        <w:jc w:val="center"/>
        <w:rPr>
          <w:sz w:val="30"/>
          <w:szCs w:val="30"/>
        </w:rPr>
      </w:pPr>
      <w:r>
        <w:rPr>
          <w:color w:val="000000"/>
          <w:spacing w:val="0"/>
          <w:w w:val="100"/>
          <w:position w:val="0"/>
          <w:sz w:val="22"/>
          <w:szCs w:val="22"/>
          <w:shd w:val="clear" w:color="auto" w:fill="auto"/>
          <w:lang w:val="cs-CZ" w:eastAsia="cs-CZ" w:bidi="cs-CZ"/>
        </w:rPr>
        <w:t xml:space="preserve">na akce: </w:t>
      </w:r>
      <w:r>
        <w:rPr>
          <w:b/>
          <w:bCs/>
          <w:color w:val="000000"/>
          <w:spacing w:val="0"/>
          <w:w w:val="100"/>
          <w:position w:val="0"/>
          <w:sz w:val="30"/>
          <w:szCs w:val="30"/>
          <w:shd w:val="clear" w:color="auto" w:fill="auto"/>
          <w:lang w:val="cs-CZ" w:eastAsia="cs-CZ" w:bidi="cs-CZ"/>
        </w:rPr>
        <w:t>„III/41015 Police - křiž. 111/40811“</w:t>
      </w:r>
    </w:p>
    <w:p>
      <w:pPr>
        <w:pStyle w:val="Style2"/>
        <w:keepNext w:val="0"/>
        <w:keepLines w:val="0"/>
        <w:widowControl w:val="0"/>
        <w:shd w:val="clear" w:color="auto" w:fill="auto"/>
        <w:bidi w:val="0"/>
        <w:spacing w:before="0" w:after="260" w:line="240" w:lineRule="auto"/>
        <w:ind w:left="0" w:right="0" w:firstLine="0"/>
        <w:jc w:val="center"/>
        <w:rPr>
          <w:sz w:val="30"/>
          <w:szCs w:val="30"/>
        </w:rPr>
      </w:pP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30"/>
          <w:szCs w:val="30"/>
          <w:shd w:val="clear" w:color="auto" w:fill="auto"/>
          <w:lang w:val="cs-CZ" w:eastAsia="cs-CZ" w:bidi="cs-CZ"/>
        </w:rPr>
        <w:t>.,111/41015 Jemnice - Police“</w:t>
      </w:r>
    </w:p>
    <w:p>
      <w:pPr>
        <w:pStyle w:val="Style8"/>
        <w:keepNext w:val="0"/>
        <w:keepLines w:val="0"/>
        <w:widowControl w:val="0"/>
        <w:shd w:val="clear" w:color="auto" w:fill="auto"/>
        <w:bidi w:val="0"/>
        <w:spacing w:before="0" w:after="380" w:line="240" w:lineRule="auto"/>
        <w:ind w:left="0" w:right="0" w:firstLine="60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rPr>
          <w:sz w:val="19"/>
          <w:szCs w:val="19"/>
        </w:rPr>
      </w:pPr>
      <w:r>
        <w:rPr>
          <w:i/>
          <w:iCs/>
          <w:color w:val="000000"/>
          <w:spacing w:val="0"/>
          <w:w w:val="100"/>
          <w:position w:val="0"/>
          <w:sz w:val="19"/>
          <w:szCs w:val="19"/>
          <w:shd w:val="clear" w:color="auto" w:fill="auto"/>
          <w:lang w:val="cs-CZ" w:eastAsia="cs-CZ" w:bidi="cs-CZ"/>
        </w:rPr>
        <w:t>Číslo smlouvy objednatele:</w:t>
      </w:r>
    </w:p>
    <w:p>
      <w:pPr>
        <w:pStyle w:val="Style2"/>
        <w:keepNext w:val="0"/>
        <w:keepLines w:val="0"/>
        <w:widowControl w:val="0"/>
        <w:shd w:val="clear" w:color="auto" w:fill="auto"/>
        <w:bidi w:val="0"/>
        <w:spacing w:before="0" w:after="260" w:line="240" w:lineRule="auto"/>
        <w:ind w:left="0" w:right="0" w:firstLine="0"/>
        <w:jc w:val="left"/>
        <w:rPr>
          <w:sz w:val="19"/>
          <w:szCs w:val="19"/>
        </w:rPr>
      </w:pPr>
      <w:r>
        <w:rPr>
          <w:i/>
          <w:iCs/>
          <w:color w:val="000000"/>
          <w:spacing w:val="0"/>
          <w:w w:val="100"/>
          <w:position w:val="0"/>
          <w:sz w:val="19"/>
          <w:szCs w:val="19"/>
          <w:shd w:val="clear" w:color="auto" w:fill="auto"/>
          <w:lang w:val="cs-CZ" w:eastAsia="cs-CZ" w:bidi="cs-CZ"/>
        </w:rPr>
        <w:t>Číslo smlouvy dodavatele:</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w:t>
        <w:br/>
        <w:t>Smluvní strany</w:t>
      </w:r>
    </w:p>
    <w:tbl>
      <w:tblPr>
        <w:tblOverlap w:val="never"/>
        <w:jc w:val="left"/>
        <w:tblLayout w:type="fixed"/>
      </w:tblPr>
      <w:tblGrid>
        <w:gridCol w:w="1638"/>
        <w:gridCol w:w="7045"/>
      </w:tblGrid>
      <w:tr>
        <w:trPr>
          <w:trHeight w:val="27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3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1 122/16, 586 01 Jihlava</w:t>
            </w:r>
          </w:p>
        </w:tc>
      </w:tr>
    </w:tbl>
    <w:p>
      <w:pPr>
        <w:sectPr>
          <w:footerReference w:type="default" r:id="rId9"/>
          <w:footerReference w:type="even" r:id="rId10"/>
          <w:footnotePr>
            <w:pos w:val="pageBottom"/>
            <w:numFmt w:val="decimal"/>
            <w:numRestart w:val="continuous"/>
          </w:footnotePr>
          <w:pgSz w:w="11900" w:h="16840"/>
          <w:pgMar w:top="746" w:left="1130" w:right="903" w:bottom="2008" w:header="0" w:footer="3" w:gutter="0"/>
          <w:pgNumType w:start="1"/>
          <w:cols w:space="720"/>
          <w:noEndnote/>
          <w:rtlGutter w:val="0"/>
          <w:docGrid w:linePitch="360"/>
        </w:sectPr>
      </w:pP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0" w:h="16840"/>
          <w:pgMar w:top="1085" w:left="0" w:right="0" w:bottom="2067"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6" behindDoc="0" locked="0" layoutInCell="1" allowOverlap="1">
                <wp:simplePos x="0" y="0"/>
                <wp:positionH relativeFrom="page">
                  <wp:posOffset>717550</wp:posOffset>
                </wp:positionH>
                <wp:positionV relativeFrom="paragraph">
                  <wp:posOffset>306070</wp:posOffset>
                </wp:positionV>
                <wp:extent cx="6266180" cy="205740"/>
                <wp:wrapTopAndBottom/>
                <wp:docPr id="24" name="Shape 24"/>
                <a:graphic xmlns:a="http://schemas.openxmlformats.org/drawingml/2006/main">
                  <a:graphicData uri="http://schemas.microsoft.com/office/word/2010/wordprocessingShape">
                    <wps:wsp>
                      <wps:cNvSpPr txBox="1"/>
                      <wps:spPr>
                        <a:xfrm>
                          <a:ext cx="6266180" cy="205740"/>
                        </a:xfrm>
                        <a:prstGeom prst="rect"/>
                        <a:noFill/>
                      </wps:spPr>
                      <wps:txbx>
                        <w:txbxContent>
                          <w:tbl>
                            <w:tblPr>
                              <w:tblOverlap w:val="never"/>
                              <w:jc w:val="left"/>
                              <w:tblLayout w:type="fixed"/>
                            </w:tblPr>
                            <w:tblGrid>
                              <w:gridCol w:w="2023"/>
                              <w:gridCol w:w="7844"/>
                            </w:tblGrid>
                            <w:tr>
                              <w:trPr>
                                <w:tblHeader/>
                                <w:trHeight w:val="32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Petr Brunclík</w:t>
                                  </w:r>
                                </w:p>
                              </w:tc>
                            </w:tr>
                          </w:tbl>
                          <w:p>
                            <w:pPr>
                              <w:widowControl w:val="0"/>
                              <w:spacing w:line="1" w:lineRule="exact"/>
                            </w:pPr>
                          </w:p>
                        </w:txbxContent>
                      </wps:txbx>
                      <wps:bodyPr lIns="0" tIns="0" rIns="0" bIns="0">
                        <a:noAutoFit/>
                      </wps:bodyPr>
                    </wps:wsp>
                  </a:graphicData>
                </a:graphic>
              </wp:anchor>
            </w:drawing>
          </mc:Choice>
          <mc:Fallback>
            <w:pict>
              <v:shape id="_x0000_s1050" type="#_x0000_t202" style="position:absolute;margin-left:56.5pt;margin-top:24.100000000000001pt;width:493.39999999999998pt;height:16.199999999999999pt;z-index:-125829367;mso-wrap-distance-left:9.pt;mso-wrap-distance-right:9.pt;mso-position-horizontal-relative:page" filled="f" stroked="f">
                <v:textbox inset="0,0,0,0">
                  <w:txbxContent>
                    <w:tbl>
                      <w:tblPr>
                        <w:tblOverlap w:val="never"/>
                        <w:jc w:val="left"/>
                        <w:tblLayout w:type="fixed"/>
                      </w:tblPr>
                      <w:tblGrid>
                        <w:gridCol w:w="2023"/>
                        <w:gridCol w:w="7844"/>
                      </w:tblGrid>
                      <w:tr>
                        <w:trPr>
                          <w:tblHeader/>
                          <w:trHeight w:val="32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Petr Brunclík</w:t>
                            </w:r>
                          </w:p>
                        </w:tc>
                      </w:tr>
                    </w:tbl>
                    <w:p>
                      <w:pPr>
                        <w:widowControl w:val="0"/>
                        <w:spacing w:line="1" w:lineRule="exact"/>
                      </w:pPr>
                    </w:p>
                  </w:txbxContent>
                </v:textbox>
                <w10:wrap type="topAndBottom" anchorx="page"/>
              </v:shape>
            </w:pict>
          </mc:Fallback>
        </mc:AlternateContent>
      </w:r>
    </w:p>
    <w:tbl>
      <w:tblPr>
        <w:tblOverlap w:val="never"/>
        <w:jc w:val="center"/>
        <w:tblLayout w:type="fixed"/>
      </w:tblPr>
      <w:tblGrid>
        <w:gridCol w:w="2023"/>
        <w:gridCol w:w="7844"/>
      </w:tblGrid>
      <w:tr>
        <w:trPr>
          <w:trHeight w:val="27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Petr Brunclík</w:t>
            </w:r>
          </w:p>
        </w:tc>
      </w:tr>
    </w:tbl>
    <w:p>
      <w:pPr>
        <w:pStyle w:val="Style5"/>
        <w:keepNext w:val="0"/>
        <w:keepLines w:val="0"/>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se sídlem:</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zapsán v obchodním rejstříku</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technických:</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 účtu:</w:t>
      </w:r>
    </w:p>
    <w:tbl>
      <w:tblPr>
        <w:tblOverlap w:val="never"/>
        <w:jc w:val="center"/>
        <w:tblLayout w:type="fixed"/>
      </w:tblPr>
      <w:tblGrid>
        <w:gridCol w:w="2023"/>
        <w:gridCol w:w="7844"/>
      </w:tblGrid>
      <w:tr>
        <w:trPr>
          <w:trHeight w:val="31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70"/>
                <w:position w:val="0"/>
                <w:sz w:val="24"/>
                <w:szCs w:val="24"/>
                <w:shd w:val="clear" w:color="auto" w:fill="auto"/>
                <w:lang w:val="cs-CZ" w:eastAsia="cs-CZ" w:bidi="cs-CZ"/>
              </w:rPr>
              <w:t>IČO:</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46318071</w:t>
            </w:r>
          </w:p>
        </w:tc>
      </w:tr>
      <w:tr>
        <w:trPr>
          <w:trHeight w:val="58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neolátce DPH</w:t>
            </w:r>
          </w:p>
        </w:tc>
      </w:tr>
    </w:tbl>
    <w:p>
      <w:pPr>
        <w:pStyle w:val="Style5"/>
        <w:keepNext w:val="0"/>
        <w:keepLines w:val="0"/>
        <w:widowControl w:val="0"/>
        <w:shd w:val="clear" w:color="auto" w:fill="auto"/>
        <w:bidi w:val="0"/>
        <w:spacing w:before="0" w:after="0" w:line="240" w:lineRule="auto"/>
        <w:ind w:left="18" w:right="0" w:firstLine="0"/>
        <w:jc w:val="left"/>
        <w:rPr>
          <w:sz w:val="22"/>
          <w:szCs w:val="22"/>
        </w:rPr>
      </w:pPr>
      <w:r>
        <w:rPr>
          <w:i w:val="0"/>
          <w:iCs w:val="0"/>
          <w:color w:val="000000"/>
          <w:spacing w:val="0"/>
          <w:w w:val="100"/>
          <w:position w:val="0"/>
          <w:sz w:val="22"/>
          <w:szCs w:val="22"/>
          <w:shd w:val="clear" w:color="auto" w:fill="auto"/>
          <w:lang w:val="cs-CZ" w:eastAsia="cs-CZ" w:bidi="cs-CZ"/>
        </w:rPr>
        <w:t>Fax:</w:t>
      </w:r>
    </w:p>
    <w:p>
      <w:pPr>
        <w:pStyle w:val="Style15"/>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Sisfdi</w:t>
      </w:r>
      <w:bookmarkEnd w:id="2"/>
      <w:bookmarkEnd w:id="3"/>
    </w:p>
    <w:p>
      <w:pPr>
        <w:pStyle w:val="Style21"/>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10"/>
          <w:szCs w:val="10"/>
          <w:shd w:val="clear" w:color="auto" w:fill="auto"/>
          <w:lang w:val="cs-CZ" w:eastAsia="cs-CZ" w:bidi="cs-CZ"/>
        </w:rPr>
        <w:t xml:space="preserve">STATN:’ FONP </w:t>
      </w:r>
      <w:r>
        <w:rPr>
          <w:i/>
          <w:iCs/>
          <w:color w:val="000000"/>
          <w:spacing w:val="0"/>
          <w:w w:val="100"/>
          <w:position w:val="0"/>
          <w:sz w:val="9"/>
          <w:szCs w:val="9"/>
          <w:shd w:val="clear" w:color="auto" w:fill="auto"/>
          <w:lang w:val="cs-CZ" w:eastAsia="cs-CZ" w:bidi="cs-CZ"/>
        </w:rPr>
        <w:t>mPPAVNi</w:t>
      </w:r>
    </w:p>
    <w:p>
      <w:pPr>
        <w:pStyle w:val="Style21"/>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cs-CZ" w:eastAsia="cs-CZ" w:bidi="cs-CZ"/>
        </w:rPr>
        <w:t>INř-F-iASTHÍJKHJHV</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(dálejen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 .</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30"/>
        <w:keepNext/>
        <w:keepLines/>
        <w:widowControl w:val="0"/>
        <w:shd w:val="clear" w:color="auto" w:fill="auto"/>
        <w:bidi w:val="0"/>
        <w:spacing w:before="0"/>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8"/>
        <w:keepNext w:val="0"/>
        <w:keepLines w:val="0"/>
        <w:widowControl w:val="0"/>
        <w:numPr>
          <w:ilvl w:val="0"/>
          <w:numId w:val="1"/>
        </w:numPr>
        <w:shd w:val="clear" w:color="auto" w:fill="auto"/>
        <w:tabs>
          <w:tab w:pos="688" w:val="left"/>
        </w:tabs>
        <w:bidi w:val="0"/>
        <w:spacing w:before="0" w:after="240"/>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8"/>
        <w:keepNext w:val="0"/>
        <w:keepLines w:val="0"/>
        <w:widowControl w:val="0"/>
        <w:shd w:val="clear" w:color="auto" w:fill="auto"/>
        <w:tabs>
          <w:tab w:pos="1364" w:val="left"/>
        </w:tabs>
        <w:bidi w:val="0"/>
        <w:spacing w:before="0" w:after="0"/>
        <w:ind w:left="0" w:right="0" w:firstLine="0"/>
        <w:jc w:val="both"/>
      </w:pPr>
      <w:r>
        <w:rPr>
          <w:color w:val="000000"/>
          <w:spacing w:val="0"/>
          <w:w w:val="100"/>
          <w:position w:val="0"/>
          <w:shd w:val="clear" w:color="auto" w:fill="auto"/>
          <w:lang w:val="cs-CZ" w:eastAsia="cs-CZ" w:bidi="cs-CZ"/>
        </w:rPr>
        <w:t>na akci:</w:t>
        <w:tab/>
        <w:t xml:space="preserve">část </w:t>
      </w:r>
      <w:r>
        <w:rPr>
          <w:b/>
          <w:bCs/>
          <w:color w:val="000000"/>
          <w:spacing w:val="0"/>
          <w:w w:val="100"/>
          <w:position w:val="0"/>
          <w:shd w:val="clear" w:color="auto" w:fill="auto"/>
          <w:lang w:val="cs-CZ" w:eastAsia="cs-CZ" w:bidi="cs-CZ"/>
        </w:rPr>
        <w:t>A - IIf/41015 Police - křiž. III/40811</w:t>
      </w:r>
    </w:p>
    <w:p>
      <w:pPr>
        <w:pStyle w:val="Style8"/>
        <w:keepNext w:val="0"/>
        <w:keepLines w:val="0"/>
        <w:widowControl w:val="0"/>
        <w:shd w:val="clear" w:color="auto" w:fill="auto"/>
        <w:bidi w:val="0"/>
        <w:spacing w:before="0" w:after="240"/>
        <w:ind w:left="1420" w:right="0" w:firstLine="0"/>
        <w:jc w:val="left"/>
      </w:pPr>
      <w:r>
        <w:rPr>
          <w:color w:val="000000"/>
          <w:spacing w:val="0"/>
          <w:w w:val="100"/>
          <w:position w:val="0"/>
          <w:shd w:val="clear" w:color="auto" w:fill="auto"/>
          <w:lang w:val="cs-CZ" w:eastAsia="cs-CZ" w:bidi="cs-CZ"/>
        </w:rPr>
        <w:t xml:space="preserve">část </w:t>
      </w:r>
      <w:r>
        <w:rPr>
          <w:b/>
          <w:bCs/>
          <w:color w:val="000000"/>
          <w:spacing w:val="0"/>
          <w:w w:val="100"/>
          <w:position w:val="0"/>
          <w:shd w:val="clear" w:color="auto" w:fill="auto"/>
          <w:lang w:val="cs-CZ" w:eastAsia="cs-CZ" w:bidi="cs-CZ"/>
        </w:rPr>
        <w:t>B - III/41015 Jemnice - Police</w:t>
      </w:r>
    </w:p>
    <w:p>
      <w:pPr>
        <w:pStyle w:val="Style8"/>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w:t>
      </w:r>
      <w:r>
        <w:rPr>
          <w:b/>
          <w:bCs/>
          <w:color w:val="000000"/>
          <w:spacing w:val="0"/>
          <w:w w:val="100"/>
          <w:position w:val="0"/>
          <w:shd w:val="clear" w:color="auto" w:fill="auto"/>
          <w:lang w:val="cs-CZ" w:eastAsia="cs-CZ" w:bidi="cs-CZ"/>
        </w:rPr>
        <w:t xml:space="preserve">18.6.2019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1"/>
        </w:numPr>
        <w:shd w:val="clear" w:color="auto" w:fill="auto"/>
        <w:tabs>
          <w:tab w:pos="688" w:val="left"/>
        </w:tabs>
        <w:bidi w:val="0"/>
        <w:spacing w:before="0" w:line="266"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8"/>
        <w:keepNext w:val="0"/>
        <w:keepLines w:val="0"/>
        <w:widowControl w:val="0"/>
        <w:numPr>
          <w:ilvl w:val="0"/>
          <w:numId w:val="1"/>
        </w:numPr>
        <w:shd w:val="clear" w:color="auto" w:fill="auto"/>
        <w:tabs>
          <w:tab w:pos="688" w:val="left"/>
        </w:tabs>
        <w:bidi w:val="0"/>
        <w:spacing w:before="0" w:after="520" w:line="259"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30"/>
        <w:keepNext/>
        <w:keepLines/>
        <w:widowControl w:val="0"/>
        <w:shd w:val="clear" w:color="auto" w:fill="auto"/>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Rozsah a obsah předmětu plnění</w:t>
      </w:r>
      <w:bookmarkEnd w:id="6"/>
      <w:bookmarkEnd w:id="7"/>
    </w:p>
    <w:p>
      <w:pPr>
        <w:pStyle w:val="Style8"/>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30"/>
        <w:keepNext/>
        <w:keepLines/>
        <w:widowControl w:val="0"/>
        <w:numPr>
          <w:ilvl w:val="1"/>
          <w:numId w:val="1"/>
        </w:numPr>
        <w:shd w:val="clear" w:color="auto" w:fill="auto"/>
        <w:tabs>
          <w:tab w:pos="688" w:val="left"/>
        </w:tabs>
        <w:bidi w:val="0"/>
        <w:spacing w:before="0"/>
        <w:ind w:left="0" w:right="0" w:firstLine="0"/>
        <w:jc w:val="left"/>
      </w:pPr>
      <w:bookmarkStart w:id="8" w:name="bookmark8"/>
      <w:bookmarkStart w:id="9" w:name="bookmark9"/>
      <w:r>
        <w:rPr>
          <w:color w:val="000000"/>
          <w:spacing w:val="0"/>
          <w:w w:val="100"/>
          <w:position w:val="0"/>
          <w:shd w:val="clear" w:color="auto" w:fill="auto"/>
          <w:lang w:val="cs-CZ" w:eastAsia="cs-CZ" w:bidi="cs-CZ"/>
        </w:rPr>
        <w:t>Přípravné činnosti před zahájením stavby spočívající zejména v činnostech:</w:t>
      </w:r>
      <w:bookmarkEnd w:id="8"/>
      <w:bookmarkEnd w:id="9"/>
    </w:p>
    <w:p>
      <w:pPr>
        <w:pStyle w:val="Style8"/>
        <w:keepNext w:val="0"/>
        <w:keepLines w:val="0"/>
        <w:widowControl w:val="0"/>
        <w:numPr>
          <w:ilvl w:val="0"/>
          <w:numId w:val="3"/>
        </w:numPr>
        <w:shd w:val="clear" w:color="auto" w:fill="auto"/>
        <w:tabs>
          <w:tab w:pos="1113" w:val="left"/>
        </w:tabs>
        <w:bidi w:val="0"/>
        <w:spacing w:before="0" w:line="259" w:lineRule="auto"/>
        <w:ind w:left="110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8"/>
        <w:keepNext w:val="0"/>
        <w:keepLines w:val="0"/>
        <w:widowControl w:val="0"/>
        <w:numPr>
          <w:ilvl w:val="0"/>
          <w:numId w:val="3"/>
        </w:numPr>
        <w:shd w:val="clear" w:color="auto" w:fill="auto"/>
        <w:tabs>
          <w:tab w:pos="1113" w:val="left"/>
        </w:tabs>
        <w:bidi w:val="0"/>
        <w:spacing w:before="0"/>
        <w:ind w:left="110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8"/>
        <w:keepNext w:val="0"/>
        <w:keepLines w:val="0"/>
        <w:widowControl w:val="0"/>
        <w:numPr>
          <w:ilvl w:val="0"/>
          <w:numId w:val="3"/>
        </w:numPr>
        <w:shd w:val="clear" w:color="auto" w:fill="auto"/>
        <w:tabs>
          <w:tab w:pos="1113" w:val="left"/>
        </w:tabs>
        <w:bidi w:val="0"/>
        <w:spacing w:before="0"/>
        <w:ind w:left="110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5"/>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S sfdi</w:t>
      </w:r>
      <w:bookmarkEnd w:id="10"/>
      <w:bookmarkEnd w:id="11"/>
    </w:p>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STATTF FOND DQPFWNI</w:t>
      </w:r>
    </w:p>
    <w:p>
      <w:pPr>
        <w:pStyle w:val="Style21"/>
        <w:keepNext w:val="0"/>
        <w:keepLines w:val="0"/>
        <w:widowControl w:val="0"/>
        <w:shd w:val="clear" w:color="auto" w:fill="auto"/>
        <w:bidi w:val="0"/>
        <w:spacing w:before="0" w:after="340" w:line="240" w:lineRule="auto"/>
        <w:ind w:left="4020" w:right="0" w:firstLine="0"/>
        <w:jc w:val="both"/>
      </w:pPr>
      <w:r>
        <w:rPr>
          <w:color w:val="000000"/>
          <w:spacing w:val="0"/>
          <w:w w:val="100"/>
          <w:position w:val="0"/>
          <w:shd w:val="clear" w:color="auto" w:fill="auto"/>
          <w:lang w:val="cs-CZ" w:eastAsia="cs-CZ" w:bidi="cs-CZ"/>
        </w:rPr>
        <w:t>INFRASTRUKTURY</w:t>
      </w:r>
    </w:p>
    <w:p>
      <w:pPr>
        <w:pStyle w:val="Style8"/>
        <w:keepNext w:val="0"/>
        <w:keepLines w:val="0"/>
        <w:widowControl w:val="0"/>
        <w:numPr>
          <w:ilvl w:val="0"/>
          <w:numId w:val="3"/>
        </w:numPr>
        <w:shd w:val="clear" w:color="auto" w:fill="auto"/>
        <w:tabs>
          <w:tab w:pos="1074" w:val="left"/>
        </w:tabs>
        <w:bidi w:val="0"/>
        <w:spacing w:before="0" w:after="120"/>
        <w:ind w:left="1020" w:right="0" w:hanging="360"/>
        <w:jc w:val="both"/>
      </w:pPr>
      <w:r>
        <w:rPr>
          <w:color w:val="000000"/>
          <w:spacing w:val="0"/>
          <w:w w:val="100"/>
          <w:position w:val="0"/>
          <w:shd w:val="clear" w:color="auto" w:fill="auto"/>
          <w:lang w:val="cs-CZ" w:eastAsia="cs-CZ" w:bidi="cs-CZ"/>
        </w:rPr>
        <w:t>prohlídka staveniště před zahájením vlastních stavebních prací</w:t>
      </w:r>
    </w:p>
    <w:p>
      <w:pPr>
        <w:pStyle w:val="Style8"/>
        <w:keepNext w:val="0"/>
        <w:keepLines w:val="0"/>
        <w:widowControl w:val="0"/>
        <w:numPr>
          <w:ilvl w:val="0"/>
          <w:numId w:val="3"/>
        </w:numPr>
        <w:shd w:val="clear" w:color="auto" w:fill="auto"/>
        <w:tabs>
          <w:tab w:pos="1074" w:val="left"/>
        </w:tabs>
        <w:bidi w:val="0"/>
        <w:spacing w:before="0" w:after="220" w:line="259" w:lineRule="auto"/>
        <w:ind w:left="1020" w:right="0" w:hanging="36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30"/>
        <w:keepNext/>
        <w:keepLines/>
        <w:widowControl w:val="0"/>
        <w:numPr>
          <w:ilvl w:val="1"/>
          <w:numId w:val="1"/>
        </w:numPr>
        <w:shd w:val="clear" w:color="auto" w:fill="auto"/>
        <w:tabs>
          <w:tab w:pos="691" w:val="left"/>
        </w:tabs>
        <w:bidi w:val="0"/>
        <w:spacing w:before="0" w:after="120"/>
        <w:ind w:left="0" w:right="0" w:firstLine="0"/>
        <w:jc w:val="left"/>
      </w:pPr>
      <w:bookmarkStart w:id="12" w:name="bookmark12"/>
      <w:bookmarkStart w:id="13" w:name="bookmark13"/>
      <w:r>
        <w:rPr>
          <w:color w:val="000000"/>
          <w:spacing w:val="0"/>
          <w:w w:val="100"/>
          <w:position w:val="0"/>
          <w:shd w:val="clear" w:color="auto" w:fill="auto"/>
          <w:lang w:val="cs-CZ" w:eastAsia="cs-CZ" w:bidi="cs-CZ"/>
        </w:rPr>
        <w:t>Práce spojené s prováděním stavby spočívající zejména v činnostech:</w:t>
      </w:r>
      <w:bookmarkEnd w:id="12"/>
      <w:bookmarkEnd w:id="13"/>
    </w:p>
    <w:p>
      <w:pPr>
        <w:pStyle w:val="Style8"/>
        <w:keepNext w:val="0"/>
        <w:keepLines w:val="0"/>
        <w:widowControl w:val="0"/>
        <w:numPr>
          <w:ilvl w:val="0"/>
          <w:numId w:val="3"/>
        </w:numPr>
        <w:shd w:val="clear" w:color="auto" w:fill="auto"/>
        <w:tabs>
          <w:tab w:pos="1074" w:val="left"/>
        </w:tabs>
        <w:bidi w:val="0"/>
        <w:spacing w:before="0" w:after="120" w:line="252" w:lineRule="auto"/>
        <w:ind w:left="1020" w:right="0" w:hanging="36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 xml:space="preserve">minimálně ve 2 dnech v průběhu kalendářního týdne, </w:t>
      </w:r>
      <w:r>
        <w:rPr>
          <w:color w:val="000000"/>
          <w:spacing w:val="0"/>
          <w:w w:val="100"/>
          <w:position w:val="0"/>
          <w:shd w:val="clear" w:color="auto" w:fill="auto"/>
          <w:lang w:val="cs-CZ" w:eastAsia="cs-CZ" w:bidi="cs-CZ"/>
        </w:rPr>
        <w:t>pokud nebude se zadavatelem dohodnuto jinak</w:t>
      </w:r>
    </w:p>
    <w:p>
      <w:pPr>
        <w:pStyle w:val="Style8"/>
        <w:keepNext w:val="0"/>
        <w:keepLines w:val="0"/>
        <w:widowControl w:val="0"/>
        <w:numPr>
          <w:ilvl w:val="0"/>
          <w:numId w:val="3"/>
        </w:numPr>
        <w:shd w:val="clear" w:color="auto" w:fill="auto"/>
        <w:tabs>
          <w:tab w:pos="1074" w:val="left"/>
        </w:tabs>
        <w:bidi w:val="0"/>
        <w:spacing w:before="0" w:after="120" w:line="259" w:lineRule="auto"/>
        <w:ind w:left="1020" w:right="0" w:hanging="36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8"/>
        <w:keepNext w:val="0"/>
        <w:keepLines w:val="0"/>
        <w:widowControl w:val="0"/>
        <w:numPr>
          <w:ilvl w:val="0"/>
          <w:numId w:val="3"/>
        </w:numPr>
        <w:shd w:val="clear" w:color="auto" w:fill="auto"/>
        <w:tabs>
          <w:tab w:pos="1074" w:val="left"/>
        </w:tabs>
        <w:bidi w:val="0"/>
        <w:spacing w:before="0" w:after="120" w:line="264" w:lineRule="auto"/>
        <w:ind w:left="1020" w:right="0" w:hanging="36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8"/>
        <w:keepNext w:val="0"/>
        <w:keepLines w:val="0"/>
        <w:widowControl w:val="0"/>
        <w:numPr>
          <w:ilvl w:val="0"/>
          <w:numId w:val="3"/>
        </w:numPr>
        <w:shd w:val="clear" w:color="auto" w:fill="auto"/>
        <w:tabs>
          <w:tab w:pos="1074" w:val="left"/>
        </w:tabs>
        <w:bidi w:val="0"/>
        <w:spacing w:before="0" w:after="120" w:line="252" w:lineRule="auto"/>
        <w:ind w:left="1020" w:right="0" w:hanging="36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8"/>
        <w:keepNext w:val="0"/>
        <w:keepLines w:val="0"/>
        <w:widowControl w:val="0"/>
        <w:numPr>
          <w:ilvl w:val="0"/>
          <w:numId w:val="3"/>
        </w:numPr>
        <w:shd w:val="clear" w:color="auto" w:fill="auto"/>
        <w:tabs>
          <w:tab w:pos="1074" w:val="left"/>
        </w:tabs>
        <w:bidi w:val="0"/>
        <w:spacing w:before="0" w:after="120" w:line="252" w:lineRule="auto"/>
        <w:ind w:left="1020" w:right="0" w:hanging="36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8"/>
        <w:keepNext w:val="0"/>
        <w:keepLines w:val="0"/>
        <w:widowControl w:val="0"/>
        <w:numPr>
          <w:ilvl w:val="0"/>
          <w:numId w:val="3"/>
        </w:numPr>
        <w:shd w:val="clear" w:color="auto" w:fill="auto"/>
        <w:tabs>
          <w:tab w:pos="1074" w:val="left"/>
        </w:tabs>
        <w:bidi w:val="0"/>
        <w:spacing w:before="0" w:after="120" w:line="259" w:lineRule="auto"/>
        <w:ind w:left="1020" w:right="0" w:hanging="36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8"/>
        <w:keepNext w:val="0"/>
        <w:keepLines w:val="0"/>
        <w:widowControl w:val="0"/>
        <w:numPr>
          <w:ilvl w:val="0"/>
          <w:numId w:val="3"/>
        </w:numPr>
        <w:shd w:val="clear" w:color="auto" w:fill="auto"/>
        <w:tabs>
          <w:tab w:pos="1074" w:val="left"/>
        </w:tabs>
        <w:bidi w:val="0"/>
        <w:spacing w:before="0" w:after="120"/>
        <w:ind w:left="1020" w:right="0" w:hanging="36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8"/>
        <w:keepNext w:val="0"/>
        <w:keepLines w:val="0"/>
        <w:widowControl w:val="0"/>
        <w:numPr>
          <w:ilvl w:val="0"/>
          <w:numId w:val="3"/>
        </w:numPr>
        <w:shd w:val="clear" w:color="auto" w:fill="auto"/>
        <w:tabs>
          <w:tab w:pos="1074" w:val="left"/>
        </w:tabs>
        <w:bidi w:val="0"/>
        <w:spacing w:before="0" w:after="120"/>
        <w:ind w:left="1020" w:right="0" w:hanging="36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8"/>
        <w:keepNext w:val="0"/>
        <w:keepLines w:val="0"/>
        <w:widowControl w:val="0"/>
        <w:numPr>
          <w:ilvl w:val="0"/>
          <w:numId w:val="3"/>
        </w:numPr>
        <w:shd w:val="clear" w:color="auto" w:fill="auto"/>
        <w:tabs>
          <w:tab w:pos="1074" w:val="left"/>
        </w:tabs>
        <w:bidi w:val="0"/>
        <w:spacing w:before="0" w:after="120"/>
        <w:ind w:left="1020" w:right="0" w:hanging="360"/>
        <w:jc w:val="both"/>
      </w:pPr>
      <w:r>
        <w:rPr>
          <w:color w:val="000000"/>
          <w:spacing w:val="0"/>
          <w:w w:val="100"/>
          <w:position w:val="0"/>
          <w:shd w:val="clear" w:color="auto" w:fill="auto"/>
          <w:lang w:val="cs-CZ" w:eastAsia="cs-CZ" w:bidi="cs-CZ"/>
        </w:rPr>
        <w:t>kontrola dodržování schválených technologických postupů</w:t>
      </w:r>
    </w:p>
    <w:p>
      <w:pPr>
        <w:pStyle w:val="Style8"/>
        <w:keepNext w:val="0"/>
        <w:keepLines w:val="0"/>
        <w:widowControl w:val="0"/>
        <w:numPr>
          <w:ilvl w:val="0"/>
          <w:numId w:val="3"/>
        </w:numPr>
        <w:shd w:val="clear" w:color="auto" w:fill="auto"/>
        <w:tabs>
          <w:tab w:pos="1074" w:val="left"/>
        </w:tabs>
        <w:bidi w:val="0"/>
        <w:spacing w:before="0" w:after="120" w:line="254" w:lineRule="auto"/>
        <w:ind w:left="1020" w:right="0" w:hanging="36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8"/>
        <w:keepNext w:val="0"/>
        <w:keepLines w:val="0"/>
        <w:widowControl w:val="0"/>
        <w:numPr>
          <w:ilvl w:val="0"/>
          <w:numId w:val="3"/>
        </w:numPr>
        <w:shd w:val="clear" w:color="auto" w:fill="auto"/>
        <w:tabs>
          <w:tab w:pos="1074" w:val="left"/>
        </w:tabs>
        <w:bidi w:val="0"/>
        <w:spacing w:before="0" w:after="120" w:line="254" w:lineRule="auto"/>
        <w:ind w:left="1020" w:right="0" w:hanging="36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kterc prokazují kvalitu prováděných prací a dodávek (atesty, protokoly apod.)</w:t>
      </w:r>
    </w:p>
    <w:p>
      <w:pPr>
        <w:pStyle w:val="Style8"/>
        <w:keepNext w:val="0"/>
        <w:keepLines w:val="0"/>
        <w:widowControl w:val="0"/>
        <w:numPr>
          <w:ilvl w:val="0"/>
          <w:numId w:val="3"/>
        </w:numPr>
        <w:shd w:val="clear" w:color="auto" w:fill="auto"/>
        <w:tabs>
          <w:tab w:pos="1074" w:val="left"/>
        </w:tabs>
        <w:bidi w:val="0"/>
        <w:spacing w:before="0" w:after="120"/>
        <w:ind w:left="1020" w:right="0" w:hanging="360"/>
        <w:jc w:val="both"/>
      </w:pPr>
      <w:r>
        <w:rPr>
          <w:color w:val="000000"/>
          <w:spacing w:val="0"/>
          <w:w w:val="100"/>
          <w:position w:val="0"/>
          <w:shd w:val="clear" w:color="auto" w:fill="auto"/>
          <w:lang w:val="cs-CZ" w:eastAsia="cs-CZ" w:bidi="cs-CZ"/>
        </w:rPr>
        <w:t>sledování dodržování platných legislativních předpisu a závazných ČSN, případné závazných částí ČSN v rámci stavby</w:t>
      </w:r>
    </w:p>
    <w:p>
      <w:pPr>
        <w:pStyle w:val="Style8"/>
        <w:keepNext w:val="0"/>
        <w:keepLines w:val="0"/>
        <w:widowControl w:val="0"/>
        <w:numPr>
          <w:ilvl w:val="0"/>
          <w:numId w:val="3"/>
        </w:numPr>
        <w:shd w:val="clear" w:color="auto" w:fill="auto"/>
        <w:tabs>
          <w:tab w:pos="1074" w:val="left"/>
        </w:tabs>
        <w:bidi w:val="0"/>
        <w:spacing w:before="0" w:after="120" w:line="259" w:lineRule="auto"/>
        <w:ind w:left="1020" w:right="0" w:hanging="360"/>
        <w:jc w:val="both"/>
        <w:sectPr>
          <w:footnotePr>
            <w:pos w:val="pageBottom"/>
            <w:numFmt w:val="decimal"/>
            <w:numRestart w:val="continuous"/>
          </w:footnotePr>
          <w:type w:val="continuous"/>
          <w:pgSz w:w="11900" w:h="16840"/>
          <w:pgMar w:top="1085" w:left="1072" w:right="848" w:bottom="2067" w:header="0" w:footer="3" w:gutter="0"/>
          <w:cols w:space="720"/>
          <w:noEndnote/>
          <w:rtlGutter w:val="0"/>
          <w:docGrid w:linePitch="360"/>
        </w:sectPr>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5"/>
        <w:keepNext/>
        <w:keepLines/>
        <w:widowControl w:val="0"/>
        <w:shd w:val="clear" w:color="auto" w:fill="auto"/>
        <w:bidi w:val="0"/>
        <w:spacing w:before="0" w:after="0" w:line="240" w:lineRule="auto"/>
        <w:ind w:left="4060" w:right="0" w:firstLine="0"/>
        <w:jc w:val="both"/>
      </w:pPr>
      <w:bookmarkStart w:id="14" w:name="bookmark14"/>
      <w:bookmarkStart w:id="15" w:name="bookmark15"/>
      <w:r>
        <w:rPr>
          <w:color w:val="000000"/>
          <w:spacing w:val="0"/>
          <w:w w:val="100"/>
          <w:position w:val="0"/>
          <w:shd w:val="clear" w:color="auto" w:fill="auto"/>
          <w:lang w:val="cs-CZ" w:eastAsia="cs-CZ" w:bidi="cs-CZ"/>
        </w:rPr>
        <w:t>Ssfdi</w:t>
      </w:r>
      <w:bookmarkEnd w:id="14"/>
      <w:bookmarkEnd w:id="15"/>
    </w:p>
    <w:p>
      <w:pPr>
        <w:pStyle w:val="Style21"/>
        <w:keepNext w:val="0"/>
        <w:keepLines w:val="0"/>
        <w:widowControl w:val="0"/>
        <w:shd w:val="clear" w:color="auto" w:fill="auto"/>
        <w:tabs>
          <w:tab w:pos="4827" w:val="left"/>
        </w:tabs>
        <w:bidi w:val="0"/>
        <w:spacing w:before="0" w:after="0" w:line="240" w:lineRule="auto"/>
        <w:ind w:right="0" w:firstLine="0"/>
        <w:jc w:val="both"/>
      </w:pPr>
      <w:r>
        <w:rPr>
          <w:color w:val="000000"/>
          <w:spacing w:val="0"/>
          <w:w w:val="100"/>
          <w:position w:val="0"/>
          <w:shd w:val="clear" w:color="auto" w:fill="auto"/>
          <w:lang w:val="cs-CZ" w:eastAsia="cs-CZ" w:bidi="cs-CZ"/>
        </w:rPr>
        <w:t>STATN-</w:t>
        <w:tab/>
        <w:t>DOPRAVNÍ</w:t>
      </w:r>
    </w:p>
    <w:p>
      <w:pPr>
        <w:pStyle w:val="Style21"/>
        <w:keepNext w:val="0"/>
        <w:keepLines w:val="0"/>
        <w:widowControl w:val="0"/>
        <w:shd w:val="clear" w:color="auto" w:fill="auto"/>
        <w:bidi w:val="0"/>
        <w:spacing w:before="0" w:after="340" w:line="240" w:lineRule="auto"/>
        <w:ind w:right="0" w:firstLine="0"/>
        <w:jc w:val="both"/>
      </w:pPr>
      <w:r>
        <w:rPr>
          <w:color w:val="000000"/>
          <w:spacing w:val="0"/>
          <w:w w:val="100"/>
          <w:position w:val="0"/>
          <w:shd w:val="clear" w:color="auto" w:fill="auto"/>
          <w:lang w:val="cs-CZ" w:eastAsia="cs-CZ" w:bidi="cs-CZ"/>
        </w:rPr>
        <w:t>íNFHAS FHÍJK ! UHV</w:t>
      </w:r>
    </w:p>
    <w:p>
      <w:pPr>
        <w:pStyle w:val="Style8"/>
        <w:keepNext w:val="0"/>
        <w:keepLines w:val="0"/>
        <w:widowControl w:val="0"/>
        <w:numPr>
          <w:ilvl w:val="0"/>
          <w:numId w:val="3"/>
        </w:numPr>
        <w:shd w:val="clear" w:color="auto" w:fill="auto"/>
        <w:tabs>
          <w:tab w:pos="1145" w:val="left"/>
        </w:tabs>
        <w:bidi w:val="0"/>
        <w:spacing w:before="0" w:after="120" w:line="240" w:lineRule="auto"/>
        <w:ind w:left="1140" w:right="0" w:hanging="400"/>
        <w:jc w:val="left"/>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8"/>
        <w:keepNext w:val="0"/>
        <w:keepLines w:val="0"/>
        <w:widowControl w:val="0"/>
        <w:numPr>
          <w:ilvl w:val="0"/>
          <w:numId w:val="3"/>
        </w:numPr>
        <w:shd w:val="clear" w:color="auto" w:fill="auto"/>
        <w:tabs>
          <w:tab w:pos="1145" w:val="left"/>
        </w:tabs>
        <w:bidi w:val="0"/>
        <w:spacing w:before="0" w:after="120" w:line="252" w:lineRule="auto"/>
        <w:ind w:left="1140" w:right="0" w:hanging="400"/>
        <w:jc w:val="left"/>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8"/>
        <w:keepNext w:val="0"/>
        <w:keepLines w:val="0"/>
        <w:widowControl w:val="0"/>
        <w:numPr>
          <w:ilvl w:val="0"/>
          <w:numId w:val="3"/>
        </w:numPr>
        <w:shd w:val="clear" w:color="auto" w:fill="auto"/>
        <w:tabs>
          <w:tab w:pos="1145" w:val="left"/>
        </w:tabs>
        <w:bidi w:val="0"/>
        <w:spacing w:before="0" w:after="120"/>
        <w:ind w:left="0" w:right="0" w:firstLine="72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8"/>
        <w:keepNext w:val="0"/>
        <w:keepLines w:val="0"/>
        <w:widowControl w:val="0"/>
        <w:numPr>
          <w:ilvl w:val="0"/>
          <w:numId w:val="3"/>
        </w:numPr>
        <w:shd w:val="clear" w:color="auto" w:fill="auto"/>
        <w:tabs>
          <w:tab w:pos="1145" w:val="left"/>
        </w:tabs>
        <w:bidi w:val="0"/>
        <w:spacing w:before="0" w:after="120"/>
        <w:ind w:left="0" w:right="0" w:firstLine="720"/>
        <w:jc w:val="both"/>
      </w:pPr>
      <w:r>
        <w:rPr>
          <w:color w:val="000000"/>
          <w:spacing w:val="0"/>
          <w:w w:val="100"/>
          <w:position w:val="0"/>
          <w:shd w:val="clear" w:color="auto" w:fill="auto"/>
          <w:lang w:val="cs-CZ" w:eastAsia="cs-CZ" w:bidi="cs-CZ"/>
        </w:rPr>
        <w:t>příprava podkladů pro odevzdání a převzetí stavby, nebo její části</w:t>
      </w:r>
    </w:p>
    <w:p>
      <w:pPr>
        <w:pStyle w:val="Style8"/>
        <w:keepNext w:val="0"/>
        <w:keepLines w:val="0"/>
        <w:widowControl w:val="0"/>
        <w:numPr>
          <w:ilvl w:val="0"/>
          <w:numId w:val="3"/>
        </w:numPr>
        <w:shd w:val="clear" w:color="auto" w:fill="auto"/>
        <w:tabs>
          <w:tab w:pos="1145" w:val="left"/>
        </w:tabs>
        <w:bidi w:val="0"/>
        <w:spacing w:before="0" w:after="120"/>
        <w:ind w:left="1140" w:right="0" w:hanging="40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8"/>
        <w:keepNext w:val="0"/>
        <w:keepLines w:val="0"/>
        <w:widowControl w:val="0"/>
        <w:numPr>
          <w:ilvl w:val="0"/>
          <w:numId w:val="3"/>
        </w:numPr>
        <w:shd w:val="clear" w:color="auto" w:fill="auto"/>
        <w:tabs>
          <w:tab w:pos="1145" w:val="left"/>
        </w:tabs>
        <w:bidi w:val="0"/>
        <w:spacing w:before="0" w:after="120"/>
        <w:ind w:left="0" w:right="0" w:firstLine="720"/>
        <w:jc w:val="both"/>
      </w:pPr>
      <w:r>
        <w:rPr>
          <w:color w:val="000000"/>
          <w:spacing w:val="0"/>
          <w:w w:val="100"/>
          <w:position w:val="0"/>
          <w:shd w:val="clear" w:color="auto" w:fill="auto"/>
          <w:lang w:val="cs-CZ" w:eastAsia="cs-CZ" w:bidi="cs-CZ"/>
        </w:rPr>
        <w:t>kontrola vyklizení staveniště zhotovitelem</w:t>
      </w:r>
    </w:p>
    <w:p>
      <w:pPr>
        <w:pStyle w:val="Style8"/>
        <w:keepNext w:val="0"/>
        <w:keepLines w:val="0"/>
        <w:widowControl w:val="0"/>
        <w:numPr>
          <w:ilvl w:val="0"/>
          <w:numId w:val="3"/>
        </w:numPr>
        <w:shd w:val="clear" w:color="auto" w:fill="auto"/>
        <w:tabs>
          <w:tab w:pos="1145" w:val="left"/>
        </w:tabs>
        <w:bidi w:val="0"/>
        <w:spacing w:before="0" w:after="120"/>
        <w:ind w:left="0" w:right="0" w:firstLine="72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8"/>
        <w:keepNext w:val="0"/>
        <w:keepLines w:val="0"/>
        <w:widowControl w:val="0"/>
        <w:numPr>
          <w:ilvl w:val="0"/>
          <w:numId w:val="3"/>
        </w:numPr>
        <w:shd w:val="clear" w:color="auto" w:fill="auto"/>
        <w:tabs>
          <w:tab w:pos="1145" w:val="left"/>
        </w:tabs>
        <w:bidi w:val="0"/>
        <w:spacing w:before="0" w:after="120"/>
        <w:ind w:left="1140" w:right="0" w:hanging="40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8"/>
        <w:keepNext w:val="0"/>
        <w:keepLines w:val="0"/>
        <w:widowControl w:val="0"/>
        <w:numPr>
          <w:ilvl w:val="1"/>
          <w:numId w:val="1"/>
        </w:numPr>
        <w:shd w:val="clear" w:color="auto" w:fill="auto"/>
        <w:tabs>
          <w:tab w:pos="587" w:val="left"/>
        </w:tabs>
        <w:bidi w:val="0"/>
        <w:spacing w:before="0" w:after="120"/>
        <w:ind w:left="0" w:right="0" w:firstLine="0"/>
        <w:jc w:val="both"/>
      </w:pPr>
      <w:r>
        <w:rPr>
          <w:b/>
          <w:bCs/>
          <w:color w:val="000000"/>
          <w:spacing w:val="0"/>
          <w:w w:val="100"/>
          <w:position w:val="0"/>
          <w:shd w:val="clear" w:color="auto" w:fill="auto"/>
          <w:lang w:val="cs-CZ" w:eastAsia="cs-CZ" w:bidi="cs-CZ"/>
        </w:rPr>
        <w:t>Práce po dokončení stavby spočívající zejména v činnostech:</w:t>
      </w:r>
    </w:p>
    <w:p>
      <w:pPr>
        <w:pStyle w:val="Style8"/>
        <w:keepNext w:val="0"/>
        <w:keepLines w:val="0"/>
        <w:widowControl w:val="0"/>
        <w:numPr>
          <w:ilvl w:val="0"/>
          <w:numId w:val="3"/>
        </w:numPr>
        <w:shd w:val="clear" w:color="auto" w:fill="auto"/>
        <w:tabs>
          <w:tab w:pos="1145" w:val="left"/>
        </w:tabs>
        <w:bidi w:val="0"/>
        <w:spacing w:before="0" w:after="120" w:line="252" w:lineRule="auto"/>
        <w:ind w:left="1140" w:right="0" w:hanging="400"/>
        <w:jc w:val="both"/>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8"/>
        <w:keepNext w:val="0"/>
        <w:keepLines w:val="0"/>
        <w:widowControl w:val="0"/>
        <w:numPr>
          <w:ilvl w:val="0"/>
          <w:numId w:val="3"/>
        </w:numPr>
        <w:shd w:val="clear" w:color="auto" w:fill="auto"/>
        <w:tabs>
          <w:tab w:pos="1145" w:val="left"/>
        </w:tabs>
        <w:bidi w:val="0"/>
        <w:spacing w:before="0" w:after="120" w:line="262" w:lineRule="auto"/>
        <w:ind w:left="1140" w:right="0" w:hanging="40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8"/>
        <w:keepNext w:val="0"/>
        <w:keepLines w:val="0"/>
        <w:widowControl w:val="0"/>
        <w:numPr>
          <w:ilvl w:val="0"/>
          <w:numId w:val="3"/>
        </w:numPr>
        <w:shd w:val="clear" w:color="auto" w:fill="auto"/>
        <w:tabs>
          <w:tab w:pos="1145" w:val="left"/>
        </w:tabs>
        <w:bidi w:val="0"/>
        <w:spacing w:before="0" w:after="460" w:line="266" w:lineRule="auto"/>
        <w:ind w:left="1140" w:right="0" w:hanging="400"/>
        <w:jc w:val="both"/>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8"/>
        <w:keepNext w:val="0"/>
        <w:keepLines w:val="0"/>
        <w:widowControl w:val="0"/>
        <w:shd w:val="clear" w:color="auto" w:fill="auto"/>
        <w:bidi w:val="0"/>
        <w:spacing w:before="0" w:after="120" w:line="259" w:lineRule="auto"/>
        <w:ind w:left="0" w:right="0" w:firstLine="0"/>
        <w:jc w:val="center"/>
      </w:pPr>
      <w:r>
        <w:rPr>
          <w:b/>
          <w:bCs/>
          <w:color w:val="000000"/>
          <w:spacing w:val="0"/>
          <w:w w:val="100"/>
          <w:position w:val="0"/>
          <w:shd w:val="clear" w:color="auto" w:fill="auto"/>
          <w:lang w:val="cs-CZ" w:eastAsia="cs-CZ" w:bidi="cs-CZ"/>
        </w:rPr>
        <w:t>Článek 4</w:t>
        <w:br/>
        <w:t>Čas plnění</w:t>
      </w:r>
    </w:p>
    <w:p>
      <w:pPr>
        <w:pStyle w:val="Style8"/>
        <w:keepNext w:val="0"/>
        <w:keepLines w:val="0"/>
        <w:widowControl w:val="0"/>
        <w:numPr>
          <w:ilvl w:val="0"/>
          <w:numId w:val="5"/>
        </w:numPr>
        <w:shd w:val="clear" w:color="auto" w:fill="auto"/>
        <w:tabs>
          <w:tab w:pos="587" w:val="left"/>
        </w:tabs>
        <w:bidi w:val="0"/>
        <w:spacing w:before="0" w:after="120"/>
        <w:ind w:left="0" w:right="0" w:firstLine="0"/>
        <w:jc w:val="left"/>
      </w:pPr>
      <w:r>
        <w:rPr>
          <w:color w:val="000000"/>
          <w:spacing w:val="0"/>
          <w:w w:val="100"/>
          <w:position w:val="0"/>
          <w:shd w:val="clear" w:color="auto" w:fill="auto"/>
          <w:lang w:val="cs-CZ" w:eastAsia="cs-CZ" w:bidi="cs-CZ"/>
        </w:rPr>
        <w:t>TDS zahájí svoji činnost dnem prvního zápisu ve stavebním deníku.</w:t>
      </w:r>
    </w:p>
    <w:p>
      <w:pPr>
        <w:pStyle w:val="Style8"/>
        <w:keepNext w:val="0"/>
        <w:keepLines w:val="0"/>
        <w:widowControl w:val="0"/>
        <w:numPr>
          <w:ilvl w:val="0"/>
          <w:numId w:val="5"/>
        </w:numPr>
        <w:shd w:val="clear" w:color="auto" w:fill="auto"/>
        <w:tabs>
          <w:tab w:pos="587" w:val="left"/>
        </w:tabs>
        <w:bidi w:val="0"/>
        <w:spacing w:before="0" w:after="460" w:line="259" w:lineRule="auto"/>
        <w:ind w:left="0" w:right="0" w:firstLine="0"/>
        <w:jc w:val="both"/>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8"/>
        <w:keepNext w:val="0"/>
        <w:keepLines w:val="0"/>
        <w:widowControl w:val="0"/>
        <w:shd w:val="clear" w:color="auto" w:fill="auto"/>
        <w:bidi w:val="0"/>
        <w:spacing w:before="0" w:after="120"/>
        <w:ind w:left="0" w:right="0" w:firstLine="0"/>
        <w:jc w:val="center"/>
      </w:pPr>
      <w:r>
        <w:rPr>
          <w:b/>
          <w:bCs/>
          <w:color w:val="000000"/>
          <w:spacing w:val="0"/>
          <w:w w:val="100"/>
          <w:position w:val="0"/>
          <w:shd w:val="clear" w:color="auto" w:fill="auto"/>
          <w:lang w:val="cs-CZ" w:eastAsia="cs-CZ" w:bidi="cs-CZ"/>
        </w:rPr>
        <w:t>Odměna TDS, platební podmínky</w:t>
      </w:r>
    </w:p>
    <w:p>
      <w:pPr>
        <w:pStyle w:val="Style8"/>
        <w:keepNext w:val="0"/>
        <w:keepLines w:val="0"/>
        <w:widowControl w:val="0"/>
        <w:numPr>
          <w:ilvl w:val="0"/>
          <w:numId w:val="7"/>
        </w:numPr>
        <w:shd w:val="clear" w:color="auto" w:fill="auto"/>
        <w:tabs>
          <w:tab w:pos="587" w:val="left"/>
        </w:tabs>
        <w:bidi w:val="0"/>
        <w:spacing w:before="0" w:after="240"/>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 dle části A (Příloha č. 1) a části B (Příloha č. 2):</w:t>
      </w:r>
    </w:p>
    <w:p>
      <w:pPr>
        <w:pStyle w:val="Style8"/>
        <w:keepNext w:val="0"/>
        <w:keepLines w:val="0"/>
        <w:widowControl w:val="0"/>
        <w:shd w:val="clear" w:color="auto" w:fill="auto"/>
        <w:bidi w:val="0"/>
        <w:spacing w:before="0" w:after="240"/>
        <w:ind w:left="0" w:right="0" w:firstLine="640"/>
        <w:jc w:val="left"/>
      </w:pPr>
      <w:r>
        <w:rPr>
          <w:b/>
          <w:bCs/>
          <w:color w:val="000000"/>
          <w:spacing w:val="0"/>
          <w:w w:val="100"/>
          <w:position w:val="0"/>
          <w:shd w:val="clear" w:color="auto" w:fill="auto"/>
          <w:lang w:val="cs-CZ" w:eastAsia="cs-CZ" w:bidi="cs-CZ"/>
        </w:rPr>
        <w:t>A. Výkon TDS pro stavební akci - ,,111/41015 Police - křiž. ni/40811</w:t>
      </w:r>
      <w:r>
        <w:rPr>
          <w:b/>
          <w:bCs/>
          <w:color w:val="000000"/>
          <w:spacing w:val="0"/>
          <w:w w:val="100"/>
          <w:position w:val="0"/>
          <w:shd w:val="clear" w:color="auto" w:fill="auto"/>
          <w:vertAlign w:val="superscript"/>
          <w:lang w:val="cs-CZ" w:eastAsia="cs-CZ" w:bidi="cs-CZ"/>
        </w:rPr>
        <w:t>1</w:t>
      </w: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120"/>
        <w:ind w:left="1040" w:right="0" w:firstLine="0"/>
        <w:jc w:val="left"/>
      </w:pPr>
      <w:r>
        <w:rPr>
          <w:b/>
          <w:bCs/>
          <w:color w:val="000000"/>
          <w:spacing w:val="0"/>
          <w:w w:val="100"/>
          <w:position w:val="0"/>
          <w:shd w:val="clear" w:color="auto" w:fill="auto"/>
          <w:lang w:val="cs-CZ" w:eastAsia="cs-CZ" w:bidi="cs-CZ"/>
        </w:rPr>
        <w:t xml:space="preserve">a) </w:t>
      </w:r>
      <w:r>
        <w:rPr>
          <w:color w:val="000000"/>
          <w:spacing w:val="0"/>
          <w:w w:val="100"/>
          <w:position w:val="0"/>
          <w:u w:val="single"/>
          <w:shd w:val="clear" w:color="auto" w:fill="auto"/>
          <w:lang w:val="cs-CZ" w:eastAsia="cs-CZ" w:bidi="cs-CZ"/>
        </w:rPr>
        <w:t>Prá</w:t>
      </w:r>
      <w:r>
        <w:rPr>
          <w:color w:val="000000"/>
          <w:spacing w:val="0"/>
          <w:w w:val="100"/>
          <w:position w:val="0"/>
          <w:shd w:val="clear" w:color="auto" w:fill="auto"/>
          <w:lang w:val="cs-CZ" w:eastAsia="cs-CZ" w:bidi="cs-CZ"/>
        </w:rPr>
        <w:t>ce před za</w:t>
      </w:r>
      <w:r>
        <w:rPr>
          <w:color w:val="000000"/>
          <w:spacing w:val="0"/>
          <w:w w:val="100"/>
          <w:position w:val="0"/>
          <w:u w:val="single"/>
          <w:shd w:val="clear" w:color="auto" w:fill="auto"/>
          <w:lang w:val="cs-CZ" w:eastAsia="cs-CZ" w:bidi="cs-CZ"/>
        </w:rPr>
        <w:t>háje</w:t>
      </w:r>
      <w:r>
        <w:rPr>
          <w:color w:val="000000"/>
          <w:spacing w:val="0"/>
          <w:w w:val="100"/>
          <w:position w:val="0"/>
          <w:shd w:val="clear" w:color="auto" w:fill="auto"/>
          <w:lang w:val="cs-CZ" w:eastAsia="cs-CZ" w:bidi="cs-CZ"/>
        </w:rPr>
        <w:t>ním a po dokončení stavby</w:t>
      </w:r>
      <w:r>
        <w:br w:type="page"/>
      </w:r>
    </w:p>
    <w:p>
      <w:pPr>
        <w:pStyle w:val="Style15"/>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Sisfdi</w:t>
      </w:r>
      <w:bookmarkEnd w:id="16"/>
      <w:bookmarkEnd w:id="17"/>
    </w:p>
    <w:p>
      <w:pPr>
        <w:pStyle w:val="Style5"/>
        <w:keepNext w:val="0"/>
        <w:keepLines w:val="0"/>
        <w:widowControl w:val="0"/>
        <w:shd w:val="clear" w:color="auto" w:fill="auto"/>
        <w:bidi w:val="0"/>
        <w:spacing w:before="0" w:after="0"/>
        <w:ind w:left="2873" w:right="0" w:firstLine="0"/>
        <w:jc w:val="left"/>
        <w:rPr>
          <w:sz w:val="12"/>
          <w:szCs w:val="12"/>
        </w:rPr>
      </w:pPr>
      <w:r>
        <w:rPr>
          <w:rFonts w:ascii="Arial" w:eastAsia="Arial" w:hAnsi="Arial" w:cs="Arial"/>
          <w:i w:val="0"/>
          <w:iCs w:val="0"/>
          <w:color w:val="000000"/>
          <w:spacing w:val="0"/>
          <w:w w:val="100"/>
          <w:position w:val="0"/>
          <w:sz w:val="10"/>
          <w:szCs w:val="10"/>
          <w:shd w:val="clear" w:color="auto" w:fill="auto"/>
          <w:lang w:val="cs-CZ" w:eastAsia="cs-CZ" w:bidi="cs-CZ"/>
        </w:rPr>
        <w:t xml:space="preserve">STATNI FOND DOPRAVNÍ </w:t>
      </w:r>
      <w:r>
        <w:rPr>
          <w:rFonts w:ascii="Arial" w:eastAsia="Arial" w:hAnsi="Arial" w:cs="Arial"/>
          <w:i w:val="0"/>
          <w:iCs w:val="0"/>
          <w:smallCaps/>
          <w:color w:val="000000"/>
          <w:spacing w:val="0"/>
          <w:w w:val="100"/>
          <w:position w:val="0"/>
          <w:sz w:val="12"/>
          <w:szCs w:val="12"/>
          <w:shd w:val="clear" w:color="auto" w:fill="auto"/>
          <w:lang w:val="cs-CZ" w:eastAsia="cs-CZ" w:bidi="cs-CZ"/>
        </w:rPr>
        <w:t>infrastruktur*</w:t>
      </w:r>
    </w:p>
    <w:tbl>
      <w:tblPr>
        <w:tblOverlap w:val="never"/>
        <w:jc w:val="center"/>
        <w:tblLayout w:type="fixed"/>
      </w:tblPr>
      <w:tblGrid>
        <w:gridCol w:w="4324"/>
        <w:gridCol w:w="2794"/>
        <w:gridCol w:w="961"/>
      </w:tblGrid>
      <w:tr>
        <w:trPr>
          <w:trHeight w:val="529"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4 000,- Kč</w:t>
            </w:r>
          </w:p>
        </w:tc>
      </w:tr>
      <w:tr>
        <w:trPr>
          <w:trHeight w:val="48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4 000,- Kč</w:t>
            </w:r>
          </w:p>
        </w:tc>
        <w:tc>
          <w:tcPr>
            <w:tcBorders>
              <w:top w:val="single" w:sz="4"/>
              <w:left w:val="single" w:sz="4"/>
              <w:right w:val="single" w:sz="4"/>
            </w:tcBorders>
            <w:shd w:val="clear" w:color="auto" w:fill="FFFFFF"/>
            <w:vAlign w:val="top"/>
          </w:tcPr>
          <w:p>
            <w:pPr>
              <w:widowControl w:val="0"/>
              <w:rPr>
                <w:sz w:val="10"/>
                <w:szCs w:val="10"/>
              </w:rPr>
            </w:pPr>
          </w:p>
        </w:tc>
      </w:tr>
      <w:tr>
        <w:trPr>
          <w:trHeight w:val="500"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8 000,- Kč</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Neplátce DPH</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8 000,- Kč</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59" w:line="1" w:lineRule="exact"/>
      </w:pPr>
    </w:p>
    <w:p>
      <w:pPr>
        <w:widowControl w:val="0"/>
        <w:spacing w:line="1" w:lineRule="exact"/>
      </w:pPr>
    </w:p>
    <w:p>
      <w:pPr>
        <w:pStyle w:val="Style5"/>
        <w:keepNext w:val="0"/>
        <w:keepLines w:val="0"/>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 xml:space="preserve">b) </w:t>
      </w:r>
      <w:r>
        <w:rPr>
          <w:i w:val="0"/>
          <w:iCs w:val="0"/>
          <w:color w:val="000000"/>
          <w:spacing w:val="0"/>
          <w:w w:val="100"/>
          <w:position w:val="0"/>
          <w:sz w:val="22"/>
          <w:szCs w:val="22"/>
          <w:u w:val="single"/>
          <w:shd w:val="clear" w:color="auto" w:fill="auto"/>
          <w:lang w:val="cs-CZ" w:eastAsia="cs-CZ" w:bidi="cs-CZ"/>
        </w:rPr>
        <w:t>Práce spojené s prováděním stavby</w:t>
      </w:r>
    </w:p>
    <w:tbl>
      <w:tblPr>
        <w:tblOverlap w:val="never"/>
        <w:jc w:val="center"/>
        <w:tblLayout w:type="fixed"/>
      </w:tblPr>
      <w:tblGrid>
        <w:gridCol w:w="4320"/>
        <w:gridCol w:w="3755"/>
      </w:tblGrid>
      <w:tr>
        <w:trPr>
          <w:trHeight w:val="691"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500,- Kč</w:t>
            </w:r>
          </w:p>
        </w:tc>
      </w:tr>
      <w:tr>
        <w:trPr>
          <w:trHeight w:val="684"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980,- Kč</w:t>
            </w:r>
          </w:p>
        </w:tc>
      </w:tr>
    </w:tbl>
    <w:p>
      <w:pPr>
        <w:widowControl w:val="0"/>
        <w:spacing w:after="819" w:line="1" w:lineRule="exact"/>
      </w:pPr>
    </w:p>
    <w:p>
      <w:pPr>
        <w:pStyle w:val="Style8"/>
        <w:keepNext w:val="0"/>
        <w:keepLines w:val="0"/>
        <w:widowControl w:val="0"/>
        <w:shd w:val="clear" w:color="auto" w:fill="auto"/>
        <w:bidi w:val="0"/>
        <w:spacing w:before="0" w:after="220" w:line="240" w:lineRule="auto"/>
        <w:ind w:left="0" w:right="0" w:firstLine="640"/>
        <w:jc w:val="left"/>
      </w:pPr>
      <w:r>
        <w:rPr>
          <w:b/>
          <w:bCs/>
          <w:color w:val="000000"/>
          <w:spacing w:val="0"/>
          <w:w w:val="100"/>
          <w:position w:val="0"/>
          <w:shd w:val="clear" w:color="auto" w:fill="auto"/>
          <w:lang w:val="cs-CZ" w:eastAsia="cs-CZ" w:bidi="cs-CZ"/>
        </w:rPr>
        <w:t>B. Výkon TDS pro stavební akci - „II1/41015 Jemnice - Police'</w:t>
      </w:r>
    </w:p>
    <w:p>
      <w:pPr>
        <w:pStyle w:val="Style5"/>
        <w:keepNext w:val="0"/>
        <w:keepLines w:val="0"/>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 xml:space="preserve">a) </w:t>
      </w:r>
      <w:r>
        <w:rPr>
          <w:i w:val="0"/>
          <w:iCs w:val="0"/>
          <w:color w:val="000000"/>
          <w:spacing w:val="0"/>
          <w:w w:val="100"/>
          <w:position w:val="0"/>
          <w:sz w:val="22"/>
          <w:szCs w:val="22"/>
          <w:u w:val="single"/>
          <w:shd w:val="clear" w:color="auto" w:fill="auto"/>
          <w:lang w:val="cs-CZ" w:eastAsia="cs-CZ" w:bidi="cs-CZ"/>
        </w:rPr>
        <w:t>Práce před zahájením a po dokončení stavby</w:t>
      </w:r>
    </w:p>
    <w:tbl>
      <w:tblPr>
        <w:tblOverlap w:val="never"/>
        <w:jc w:val="center"/>
        <w:tblLayout w:type="fixed"/>
      </w:tblPr>
      <w:tblGrid>
        <w:gridCol w:w="4331"/>
        <w:gridCol w:w="3762"/>
      </w:tblGrid>
      <w:tr>
        <w:trPr>
          <w:trHeight w:val="50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5 000,- Kč</w:t>
            </w:r>
          </w:p>
        </w:tc>
      </w:tr>
      <w:tr>
        <w:trPr>
          <w:trHeight w:val="490"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5 000,- Kč</w:t>
            </w:r>
          </w:p>
        </w:tc>
      </w:tr>
      <w:tr>
        <w:trPr>
          <w:trHeight w:val="49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10 000,- Kč</w:t>
            </w:r>
          </w:p>
        </w:tc>
      </w:tr>
      <w:tr>
        <w:trPr>
          <w:trHeight w:val="425"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Neplátce DPH</w:t>
            </w:r>
          </w:p>
        </w:tc>
      </w:tr>
      <w:tr>
        <w:trPr>
          <w:trHeight w:val="57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10 000,- Kč</w:t>
            </w:r>
          </w:p>
        </w:tc>
      </w:tr>
    </w:tbl>
    <w:p>
      <w:pPr>
        <w:widowControl w:val="0"/>
        <w:spacing w:after="359" w:line="1" w:lineRule="exact"/>
      </w:pPr>
    </w:p>
    <w:p>
      <w:pPr>
        <w:widowControl w:val="0"/>
        <w:spacing w:line="1" w:lineRule="exact"/>
      </w:pPr>
    </w:p>
    <w:p>
      <w:pPr>
        <w:pStyle w:val="Style5"/>
        <w:keepNext w:val="0"/>
        <w:keepLines w:val="0"/>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 xml:space="preserve">b) </w:t>
      </w:r>
      <w:r>
        <w:rPr>
          <w:i w:val="0"/>
          <w:iCs w:val="0"/>
          <w:color w:val="000000"/>
          <w:spacing w:val="0"/>
          <w:w w:val="100"/>
          <w:position w:val="0"/>
          <w:sz w:val="22"/>
          <w:szCs w:val="22"/>
          <w:u w:val="single"/>
          <w:shd w:val="clear" w:color="auto" w:fill="auto"/>
          <w:lang w:val="cs-CZ" w:eastAsia="cs-CZ" w:bidi="cs-CZ"/>
        </w:rPr>
        <w:t>Práce spojené s prováděním stavby</w:t>
      </w:r>
    </w:p>
    <w:tbl>
      <w:tblPr>
        <w:tblOverlap w:val="never"/>
        <w:jc w:val="center"/>
        <w:tblLayout w:type="fixed"/>
      </w:tblPr>
      <w:tblGrid>
        <w:gridCol w:w="4327"/>
        <w:gridCol w:w="3758"/>
      </w:tblGrid>
      <w:tr>
        <w:trPr>
          <w:trHeight w:val="670"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500,- Kč</w:t>
            </w:r>
          </w:p>
        </w:tc>
      </w:tr>
      <w:tr>
        <w:trPr>
          <w:trHeight w:val="698"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80" w:after="0"/>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980,- Kč</w:t>
            </w:r>
          </w:p>
        </w:tc>
      </w:tr>
    </w:tbl>
    <w:p>
      <w:pPr>
        <w:sectPr>
          <w:footerReference w:type="default" r:id="rId11"/>
          <w:footerReference w:type="even" r:id="rId12"/>
          <w:footnotePr>
            <w:pos w:val="pageBottom"/>
            <w:numFmt w:val="decimal"/>
            <w:numRestart w:val="continuous"/>
          </w:footnotePr>
          <w:type w:val="continuous"/>
          <w:pgSz w:w="11900" w:h="16840"/>
          <w:pgMar w:top="1085" w:left="1072" w:right="848" w:bottom="2067" w:header="657" w:footer="3" w:gutter="0"/>
          <w:cols w:space="720"/>
          <w:noEndnote/>
          <w:rtlGutter w:val="0"/>
          <w:docGrid w:linePitch="360"/>
        </w:sectPr>
      </w:pPr>
    </w:p>
    <w:p>
      <w:pPr>
        <w:pStyle w:val="Style15"/>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Sisfdi</w:t>
      </w:r>
      <w:bookmarkEnd w:id="18"/>
      <w:bookmarkEnd w:id="19"/>
    </w:p>
    <w:p>
      <w:pPr>
        <w:pStyle w:val="Style2"/>
        <w:keepNext w:val="0"/>
        <w:keepLines w:val="0"/>
        <w:widowControl w:val="0"/>
        <w:shd w:val="clear" w:color="auto" w:fill="auto"/>
        <w:bidi w:val="0"/>
        <w:spacing w:before="0" w:after="320" w:line="218" w:lineRule="auto"/>
        <w:ind w:left="4060" w:right="0" w:firstLine="2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 xml:space="preserve">STATNÍ </w:t>
      </w:r>
      <w:r>
        <w:rPr>
          <w:rFonts w:ascii="Arial" w:eastAsia="Arial" w:hAnsi="Arial" w:cs="Arial"/>
          <w:smallCaps/>
          <w:color w:val="000000"/>
          <w:spacing w:val="0"/>
          <w:w w:val="100"/>
          <w:position w:val="0"/>
          <w:sz w:val="12"/>
          <w:szCs w:val="12"/>
          <w:shd w:val="clear" w:color="auto" w:fill="auto"/>
          <w:lang w:val="cs-CZ" w:eastAsia="cs-CZ" w:bidi="cs-CZ"/>
        </w:rPr>
        <w:t>fond dopravní íNí-HAS</w:t>
      </w:r>
      <w:r>
        <w:rPr>
          <w:rFonts w:ascii="Arial" w:eastAsia="Arial" w:hAnsi="Arial" w:cs="Arial"/>
          <w:color w:val="000000"/>
          <w:spacing w:val="0"/>
          <w:w w:val="100"/>
          <w:position w:val="0"/>
          <w:sz w:val="10"/>
          <w:szCs w:val="10"/>
          <w:shd w:val="clear" w:color="auto" w:fill="auto"/>
          <w:lang w:val="cs-CZ" w:eastAsia="cs-CZ" w:bidi="cs-CZ"/>
        </w:rPr>
        <w:t xml:space="preserve"> ÍHUK I URV</w:t>
      </w:r>
    </w:p>
    <w:p>
      <w:pPr>
        <w:pStyle w:val="Style8"/>
        <w:keepNext w:val="0"/>
        <w:keepLines w:val="0"/>
        <w:widowControl w:val="0"/>
        <w:numPr>
          <w:ilvl w:val="0"/>
          <w:numId w:val="7"/>
        </w:numPr>
        <w:shd w:val="clear" w:color="auto" w:fill="auto"/>
        <w:tabs>
          <w:tab w:pos="563" w:val="left"/>
        </w:tabs>
        <w:bidi w:val="0"/>
        <w:spacing w:before="0"/>
        <w:ind w:left="0" w:right="0" w:firstLine="0"/>
        <w:jc w:val="both"/>
      </w:pPr>
      <w:r>
        <w:rPr>
          <w:color w:val="000000"/>
          <w:spacing w:val="0"/>
          <w:w w:val="100"/>
          <w:position w:val="0"/>
          <w:shd w:val="clear" w:color="auto" w:fill="auto"/>
          <w:lang w:val="cs-CZ" w:eastAsia="cs-CZ" w:bidi="cs-CZ"/>
        </w:rPr>
        <w:t>V ceně podle bodu 5. 1. jsou zahrnuly veškeré náklady na výkon technického dozoru stavebníka nutné ke splnění díla dle čl. 3 této smlouvy a v rozsahu Přílohy č. 1 a Přílohy č. 2 (Kalkulace odměny TDS), které jsou součástí této smlouvy, vč. cestovného na místo výkonu TDS a konzultačních dnů.</w:t>
      </w:r>
    </w:p>
    <w:p>
      <w:pPr>
        <w:pStyle w:val="Style8"/>
        <w:keepNext w:val="0"/>
        <w:keepLines w:val="0"/>
        <w:widowControl w:val="0"/>
        <w:numPr>
          <w:ilvl w:val="0"/>
          <w:numId w:val="7"/>
        </w:numPr>
        <w:shd w:val="clear" w:color="auto" w:fill="auto"/>
        <w:tabs>
          <w:tab w:pos="563" w:val="left"/>
        </w:tabs>
        <w:bidi w:val="0"/>
        <w:spacing w:before="0" w:line="252"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8"/>
        <w:keepNext w:val="0"/>
        <w:keepLines w:val="0"/>
        <w:widowControl w:val="0"/>
        <w:numPr>
          <w:ilvl w:val="0"/>
          <w:numId w:val="7"/>
        </w:numPr>
        <w:shd w:val="clear" w:color="auto" w:fill="auto"/>
        <w:tabs>
          <w:tab w:pos="563" w:val="left"/>
        </w:tabs>
        <w:bidi w:val="0"/>
        <w:spacing w:before="0"/>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8"/>
        <w:keepNext w:val="0"/>
        <w:keepLines w:val="0"/>
        <w:widowControl w:val="0"/>
        <w:numPr>
          <w:ilvl w:val="0"/>
          <w:numId w:val="7"/>
        </w:numPr>
        <w:shd w:val="clear" w:color="auto" w:fill="auto"/>
        <w:tabs>
          <w:tab w:pos="563"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8"/>
        <w:keepNext w:val="0"/>
        <w:keepLines w:val="0"/>
        <w:widowControl w:val="0"/>
        <w:numPr>
          <w:ilvl w:val="0"/>
          <w:numId w:val="7"/>
        </w:numPr>
        <w:shd w:val="clear" w:color="auto" w:fill="auto"/>
        <w:tabs>
          <w:tab w:pos="563" w:val="left"/>
        </w:tabs>
        <w:bidi w:val="0"/>
        <w:spacing w:before="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8"/>
        <w:keepNext w:val="0"/>
        <w:keepLines w:val="0"/>
        <w:widowControl w:val="0"/>
        <w:numPr>
          <w:ilvl w:val="0"/>
          <w:numId w:val="7"/>
        </w:numPr>
        <w:shd w:val="clear" w:color="auto" w:fill="auto"/>
        <w:tabs>
          <w:tab w:pos="563" w:val="left"/>
        </w:tabs>
        <w:bidi w:val="0"/>
        <w:spacing w:before="0"/>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8"/>
        <w:keepNext w:val="0"/>
        <w:keepLines w:val="0"/>
        <w:widowControl w:val="0"/>
        <w:numPr>
          <w:ilvl w:val="0"/>
          <w:numId w:val="7"/>
        </w:numPr>
        <w:shd w:val="clear" w:color="auto" w:fill="auto"/>
        <w:tabs>
          <w:tab w:pos="56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w:t>
      </w:r>
      <w:r>
        <w:rPr>
          <w:i/>
          <w:iCs/>
          <w:color w:val="000000"/>
          <w:spacing w:val="0"/>
          <w:w w:val="100"/>
          <w:position w:val="0"/>
          <w:shd w:val="clear" w:color="auto" w:fill="auto"/>
          <w:lang w:val="cs-CZ" w:eastAsia="cs-CZ" w:bidi="cs-CZ"/>
        </w:rPr>
        <w:t>2</w:t>
      </w:r>
      <w:r>
        <w:rPr>
          <w:color w:val="000000"/>
          <w:spacing w:val="0"/>
          <w:w w:val="100"/>
          <w:position w:val="0"/>
          <w:shd w:val="clear" w:color="auto" w:fill="auto"/>
          <w:lang w:val="cs-CZ" w:eastAsia="cs-CZ" w:bidi="cs-CZ"/>
        </w:rPr>
        <w:t xml:space="preserve"> této smlouvy. Součástí faktury bude soupis počtu návštěv TDS v daném měsíci, odsouhlasený zástupcem objednatele.</w:t>
      </w:r>
    </w:p>
    <w:p>
      <w:pPr>
        <w:pStyle w:val="Style8"/>
        <w:keepNext w:val="0"/>
        <w:keepLines w:val="0"/>
        <w:widowControl w:val="0"/>
        <w:numPr>
          <w:ilvl w:val="0"/>
          <w:numId w:val="7"/>
        </w:numPr>
        <w:shd w:val="clear" w:color="auto" w:fill="auto"/>
        <w:tabs>
          <w:tab w:pos="563"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8"/>
        <w:keepNext w:val="0"/>
        <w:keepLines w:val="0"/>
        <w:widowControl w:val="0"/>
        <w:numPr>
          <w:ilvl w:val="0"/>
          <w:numId w:val="7"/>
        </w:numPr>
        <w:shd w:val="clear" w:color="auto" w:fill="auto"/>
        <w:tabs>
          <w:tab w:pos="633" w:val="left"/>
        </w:tabs>
        <w:bidi w:val="0"/>
        <w:spacing w:before="0" w:line="259"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8"/>
        <w:keepNext w:val="0"/>
        <w:keepLines w:val="0"/>
        <w:widowControl w:val="0"/>
        <w:numPr>
          <w:ilvl w:val="0"/>
          <w:numId w:val="7"/>
        </w:numPr>
        <w:shd w:val="clear" w:color="auto" w:fill="auto"/>
        <w:tabs>
          <w:tab w:pos="615"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8"/>
        <w:keepNext w:val="0"/>
        <w:keepLines w:val="0"/>
        <w:widowControl w:val="0"/>
        <w:numPr>
          <w:ilvl w:val="0"/>
          <w:numId w:val="7"/>
        </w:numPr>
        <w:shd w:val="clear" w:color="auto" w:fill="auto"/>
        <w:tabs>
          <w:tab w:pos="607" w:val="left"/>
        </w:tabs>
        <w:bidi w:val="0"/>
        <w:spacing w:before="0" w:line="262"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8"/>
        <w:keepNext w:val="0"/>
        <w:keepLines w:val="0"/>
        <w:widowControl w:val="0"/>
        <w:numPr>
          <w:ilvl w:val="0"/>
          <w:numId w:val="7"/>
        </w:numPr>
        <w:shd w:val="clear" w:color="auto" w:fill="auto"/>
        <w:tabs>
          <w:tab w:pos="611" w:val="left"/>
        </w:tabs>
        <w:bidi w:val="0"/>
        <w:spacing w:before="0" w:line="264"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8"/>
        <w:keepNext w:val="0"/>
        <w:keepLines w:val="0"/>
        <w:widowControl w:val="0"/>
        <w:numPr>
          <w:ilvl w:val="0"/>
          <w:numId w:val="7"/>
        </w:numPr>
        <w:shd w:val="clear" w:color="auto" w:fill="auto"/>
        <w:tabs>
          <w:tab w:pos="607" w:val="left"/>
        </w:tabs>
        <w:bidi w:val="0"/>
        <w:spacing w:before="0" w:after="500" w:line="262"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 této smlouvy - kalkulace odměny.</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30"/>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8"/>
        <w:keepNext w:val="0"/>
        <w:keepLines w:val="0"/>
        <w:widowControl w:val="0"/>
        <w:numPr>
          <w:ilvl w:val="0"/>
          <w:numId w:val="9"/>
        </w:numPr>
        <w:shd w:val="clear" w:color="auto" w:fill="auto"/>
        <w:tabs>
          <w:tab w:pos="563" w:val="left"/>
        </w:tabs>
        <w:bidi w:val="0"/>
        <w:spacing w:before="0" w:line="266"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5"/>
        <w:keepNext/>
        <w:keepLines/>
        <w:widowControl w:val="0"/>
        <w:shd w:val="clear" w:color="auto" w:fill="auto"/>
        <w:bidi w:val="0"/>
        <w:spacing w:before="0" w:after="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 sfdi</w:t>
      </w:r>
      <w:bookmarkEnd w:id="22"/>
      <w:bookmarkEnd w:id="23"/>
    </w:p>
    <w:p>
      <w:pPr>
        <w:pStyle w:val="Style21"/>
        <w:keepNext w:val="0"/>
        <w:keepLines w:val="0"/>
        <w:widowControl w:val="0"/>
        <w:shd w:val="clear" w:color="auto" w:fill="auto"/>
        <w:bidi w:val="0"/>
        <w:spacing w:before="0" w:line="262" w:lineRule="auto"/>
        <w:ind w:left="4120" w:right="0" w:firstLine="40"/>
        <w:jc w:val="left"/>
      </w:pPr>
      <w:r>
        <w:rPr>
          <w:color w:val="000000"/>
          <w:spacing w:val="0"/>
          <w:w w:val="100"/>
          <w:position w:val="0"/>
          <w:sz w:val="10"/>
          <w:szCs w:val="10"/>
          <w:shd w:val="clear" w:color="auto" w:fill="auto"/>
          <w:lang w:val="cs-CZ" w:eastAsia="cs-CZ" w:bidi="cs-CZ"/>
        </w:rPr>
        <w:t xml:space="preserve">STATN- FOND IXíPRAW </w:t>
      </w:r>
      <w:r>
        <w:rPr>
          <w:smallCaps/>
          <w:color w:val="000000"/>
          <w:spacing w:val="0"/>
          <w:w w:val="100"/>
          <w:position w:val="0"/>
          <w:sz w:val="9"/>
          <w:szCs w:val="9"/>
          <w:shd w:val="clear" w:color="auto" w:fill="auto"/>
          <w:lang w:val="cs-CZ" w:eastAsia="cs-CZ" w:bidi="cs-CZ"/>
        </w:rPr>
        <w:t>íNF</w:t>
      </w:r>
      <w:r>
        <w:rPr>
          <w:color w:val="000000"/>
          <w:spacing w:val="0"/>
          <w:w w:val="100"/>
          <w:position w:val="0"/>
          <w:sz w:val="10"/>
          <w:szCs w:val="10"/>
          <w:shd w:val="clear" w:color="auto" w:fill="auto"/>
          <w:lang w:val="cs-CZ" w:eastAsia="cs-CZ" w:bidi="cs-CZ"/>
        </w:rPr>
        <w:t xml:space="preserve"> R </w:t>
      </w:r>
      <w:r>
        <w:rPr>
          <w:smallCaps/>
          <w:color w:val="000000"/>
          <w:spacing w:val="0"/>
          <w:w w:val="100"/>
          <w:position w:val="0"/>
          <w:sz w:val="9"/>
          <w:szCs w:val="9"/>
          <w:shd w:val="clear" w:color="auto" w:fill="auto"/>
          <w:lang w:val="cs-CZ" w:eastAsia="cs-CZ" w:bidi="cs-CZ"/>
        </w:rPr>
        <w:t>ASTFíijx:</w:t>
      </w:r>
      <w:r>
        <w:rPr>
          <w:color w:val="000000"/>
          <w:spacing w:val="0"/>
          <w:w w:val="100"/>
          <w:position w:val="0"/>
          <w:sz w:val="10"/>
          <w:szCs w:val="10"/>
          <w:shd w:val="clear" w:color="auto" w:fill="auto"/>
          <w:lang w:val="cs-CZ" w:eastAsia="cs-CZ" w:bidi="cs-CZ"/>
        </w:rPr>
        <w:t xml:space="preserve"> T U R v</w:t>
      </w:r>
    </w:p>
    <w:p>
      <w:pPr>
        <w:pStyle w:val="Style8"/>
        <w:keepNext w:val="0"/>
        <w:keepLines w:val="0"/>
        <w:widowControl w:val="0"/>
        <w:numPr>
          <w:ilvl w:val="0"/>
          <w:numId w:val="9"/>
        </w:numPr>
        <w:shd w:val="clear" w:color="auto" w:fill="auto"/>
        <w:tabs>
          <w:tab w:pos="557" w:val="left"/>
        </w:tabs>
        <w:bidi w:val="0"/>
        <w:spacing w:before="0" w:line="259"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 limitním řízení na uzavření této smlouvy.</w:t>
      </w:r>
    </w:p>
    <w:p>
      <w:pPr>
        <w:pStyle w:val="Style8"/>
        <w:keepNext w:val="0"/>
        <w:keepLines w:val="0"/>
        <w:widowControl w:val="0"/>
        <w:numPr>
          <w:ilvl w:val="0"/>
          <w:numId w:val="9"/>
        </w:numPr>
        <w:shd w:val="clear" w:color="auto" w:fill="auto"/>
        <w:tabs>
          <w:tab w:pos="557" w:val="left"/>
        </w:tabs>
        <w:bidi w:val="0"/>
        <w:spacing w:before="0" w:after="240"/>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30"/>
        <w:keepNext/>
        <w:keepLines/>
        <w:widowControl w:val="0"/>
        <w:shd w:val="clear" w:color="auto" w:fill="auto"/>
        <w:bidi w:val="0"/>
        <w:spacing w:before="0" w:after="0"/>
        <w:ind w:left="1360" w:right="0" w:firstLine="0"/>
        <w:jc w:val="both"/>
      </w:pPr>
      <w:bookmarkStart w:id="24" w:name="bookmark24"/>
      <w:bookmarkStart w:id="25" w:name="bookmark25"/>
      <w:r>
        <w:rPr>
          <w:color w:val="000000"/>
          <w:spacing w:val="0"/>
          <w:w w:val="100"/>
          <w:position w:val="0"/>
          <w:shd w:val="clear" w:color="auto" w:fill="auto"/>
          <w:lang w:val="cs-CZ" w:eastAsia="cs-CZ" w:bidi="cs-CZ"/>
        </w:rPr>
        <w:t>Odpovědný TDS - Dopravní stavby, specializace nekolejová doprava</w:t>
      </w:r>
      <w:bookmarkEnd w:id="24"/>
      <w:bookmarkEnd w:id="25"/>
    </w:p>
    <w:p>
      <w:pPr>
        <w:pStyle w:val="Style8"/>
        <w:keepNext w:val="0"/>
        <w:keepLines w:val="0"/>
        <w:widowControl w:val="0"/>
        <w:shd w:val="clear" w:color="auto" w:fill="auto"/>
        <w:bidi w:val="0"/>
        <w:spacing w:before="0" w:after="500"/>
        <w:ind w:left="1360" w:right="0" w:firstLine="0"/>
        <w:jc w:val="both"/>
      </w:pPr>
      <w:r>
        <w:rPr>
          <w:color w:val="000000"/>
          <w:spacing w:val="0"/>
          <w:w w:val="100"/>
          <w:position w:val="0"/>
          <w:shd w:val="clear" w:color="auto" w:fill="auto"/>
          <w:lang w:val="cs-CZ" w:eastAsia="cs-CZ" w:bidi="cs-CZ"/>
        </w:rPr>
        <w:t>(jméno, příjmení, titul, číslo autorizace):</w:t>
      </w:r>
    </w:p>
    <w:p>
      <w:pPr>
        <w:pStyle w:val="Style8"/>
        <w:keepNext w:val="0"/>
        <w:keepLines w:val="0"/>
        <w:widowControl w:val="0"/>
        <w:numPr>
          <w:ilvl w:val="0"/>
          <w:numId w:val="9"/>
        </w:numPr>
        <w:shd w:val="clear" w:color="auto" w:fill="auto"/>
        <w:tabs>
          <w:tab w:pos="557" w:val="left"/>
        </w:tabs>
        <w:bidi w:val="0"/>
        <w:spacing w:before="0"/>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8"/>
        <w:keepNext w:val="0"/>
        <w:keepLines w:val="0"/>
        <w:widowControl w:val="0"/>
        <w:numPr>
          <w:ilvl w:val="0"/>
          <w:numId w:val="9"/>
        </w:numPr>
        <w:shd w:val="clear" w:color="auto" w:fill="auto"/>
        <w:tabs>
          <w:tab w:pos="558" w:val="left"/>
        </w:tabs>
        <w:bidi w:val="0"/>
        <w:spacing w:before="0" w:line="259"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8"/>
        <w:keepNext w:val="0"/>
        <w:keepLines w:val="0"/>
        <w:widowControl w:val="0"/>
        <w:numPr>
          <w:ilvl w:val="0"/>
          <w:numId w:val="9"/>
        </w:numPr>
        <w:shd w:val="clear" w:color="auto" w:fill="auto"/>
        <w:tabs>
          <w:tab w:pos="557" w:val="left"/>
        </w:tabs>
        <w:bidi w:val="0"/>
        <w:spacing w:before="0" w:line="252"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8"/>
        <w:keepNext w:val="0"/>
        <w:keepLines w:val="0"/>
        <w:widowControl w:val="0"/>
        <w:numPr>
          <w:ilvl w:val="0"/>
          <w:numId w:val="9"/>
        </w:numPr>
        <w:shd w:val="clear" w:color="auto" w:fill="auto"/>
        <w:tabs>
          <w:tab w:pos="557" w:val="left"/>
        </w:tabs>
        <w:bidi w:val="0"/>
        <w:spacing w:before="0"/>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8"/>
        <w:keepNext w:val="0"/>
        <w:keepLines w:val="0"/>
        <w:widowControl w:val="0"/>
        <w:numPr>
          <w:ilvl w:val="0"/>
          <w:numId w:val="9"/>
        </w:numPr>
        <w:shd w:val="clear" w:color="auto" w:fill="auto"/>
        <w:tabs>
          <w:tab w:pos="557" w:val="left"/>
        </w:tabs>
        <w:bidi w:val="0"/>
        <w:spacing w:before="0"/>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8"/>
        <w:keepNext w:val="0"/>
        <w:keepLines w:val="0"/>
        <w:widowControl w:val="0"/>
        <w:numPr>
          <w:ilvl w:val="0"/>
          <w:numId w:val="9"/>
        </w:numPr>
        <w:shd w:val="clear" w:color="auto" w:fill="auto"/>
        <w:tabs>
          <w:tab w:pos="557" w:val="left"/>
        </w:tabs>
        <w:bidi w:val="0"/>
        <w:spacing w:before="0" w:after="500" w:line="252" w:lineRule="auto"/>
        <w:ind w:left="0" w:right="0" w:firstLine="0"/>
        <w:jc w:val="both"/>
      </w:pPr>
      <w:r>
        <w:rPr>
          <w:color w:val="000000"/>
          <w:spacing w:val="0"/>
          <w:w w:val="100"/>
          <w:position w:val="0"/>
          <w:shd w:val="clear" w:color="auto" w:fill="auto"/>
          <w:lang w:val="cs-CZ" w:eastAsia="cs-CZ" w:bidi="cs-CZ"/>
        </w:rPr>
        <w:t>Dle § 2e) zákona č. 320/2001 Sb„ o finanční kontrole ve veřejné správě a o změně některých zákonů (zákon o finanční kontrole), je TDS osobou povinnou spolupůsobit při výkonu finanční kontroly.</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30"/>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Změna závazku</w:t>
      </w:r>
      <w:bookmarkEnd w:id="26"/>
      <w:bookmarkEnd w:id="27"/>
    </w:p>
    <w:p>
      <w:pPr>
        <w:pStyle w:val="Style8"/>
        <w:keepNext w:val="0"/>
        <w:keepLines w:val="0"/>
        <w:widowControl w:val="0"/>
        <w:numPr>
          <w:ilvl w:val="0"/>
          <w:numId w:val="11"/>
        </w:numPr>
        <w:shd w:val="clear" w:color="auto" w:fill="auto"/>
        <w:tabs>
          <w:tab w:pos="557" w:val="left"/>
        </w:tabs>
        <w:bidi w:val="0"/>
        <w:spacing w:before="0"/>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8"/>
        <w:keepNext w:val="0"/>
        <w:keepLines w:val="0"/>
        <w:widowControl w:val="0"/>
        <w:numPr>
          <w:ilvl w:val="0"/>
          <w:numId w:val="11"/>
        </w:numPr>
        <w:shd w:val="clear" w:color="auto" w:fill="auto"/>
        <w:tabs>
          <w:tab w:pos="557" w:val="left"/>
        </w:tabs>
        <w:bidi w:val="0"/>
        <w:spacing w:before="0" w:after="920" w:line="252"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8"/>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8</w:t>
      </w:r>
    </w:p>
    <w:p>
      <w:pPr>
        <w:pStyle w:val="Style30"/>
        <w:keepNext/>
        <w:keepLines/>
        <w:widowControl w:val="0"/>
        <w:shd w:val="clear" w:color="auto" w:fill="auto"/>
        <w:bidi w:val="0"/>
        <w:spacing w:before="0" w:line="259"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Sankce</w:t>
      </w:r>
      <w:bookmarkEnd w:id="28"/>
      <w:bookmarkEnd w:id="29"/>
    </w:p>
    <w:p>
      <w:pPr>
        <w:pStyle w:val="Style8"/>
        <w:keepNext w:val="0"/>
        <w:keepLines w:val="0"/>
        <w:widowControl w:val="0"/>
        <w:numPr>
          <w:ilvl w:val="0"/>
          <w:numId w:val="13"/>
        </w:numPr>
        <w:shd w:val="clear" w:color="auto" w:fill="auto"/>
        <w:tabs>
          <w:tab w:pos="557" w:val="left"/>
        </w:tabs>
        <w:bidi w:val="0"/>
        <w:spacing w:before="0" w:line="259" w:lineRule="auto"/>
        <w:ind w:left="0" w:right="0" w:firstLine="0"/>
        <w:jc w:val="both"/>
        <w:sectPr>
          <w:footerReference w:type="default" r:id="rId13"/>
          <w:footerReference w:type="even" r:id="rId14"/>
          <w:footerReference w:type="first" r:id="rId15"/>
          <w:footnotePr>
            <w:pos w:val="pageBottom"/>
            <w:numFmt w:val="decimal"/>
            <w:numRestart w:val="continuous"/>
          </w:footnotePr>
          <w:pgSz w:w="11900" w:h="16840"/>
          <w:pgMar w:top="1085" w:left="1072" w:right="848" w:bottom="2067" w:header="0" w:footer="3" w:gutter="0"/>
          <w:cols w:space="720"/>
          <w:noEndnote/>
          <w:titlePg/>
          <w:rtlGutter w:val="0"/>
          <w:docGrid w:linePitch="360"/>
        </w:sectPr>
      </w:pPr>
      <w:r>
        <w:rPr>
          <w:color w:val="000000"/>
          <w:spacing w:val="0"/>
          <w:w w:val="100"/>
          <w:position w:val="0"/>
          <w:shd w:val="clear" w:color="auto" w:fill="auto"/>
          <w:lang w:val="cs-CZ" w:eastAsia="cs-CZ" w:bidi="cs-CZ"/>
        </w:rPr>
        <w:t>V případě zjištění neplnění některé z činností blíže specifikovaných včl. 3. smlouvy je TDS povinen uhradit objednateli smluvní pokutu ve výši 5% z dílčí ceny plnění za část A nebo část B dle kalkulace za každé zjištění. Tuto pokutu je možné ukládat opakovaně, dokud nedojde ke zjednání nápravy.</w:t>
      </w:r>
    </w:p>
    <w:p>
      <w:pPr>
        <w:pStyle w:val="Style2"/>
        <w:keepNext w:val="0"/>
        <w:keepLines w:val="0"/>
        <w:widowControl w:val="0"/>
        <w:shd w:val="clear" w:color="auto" w:fill="auto"/>
        <w:bidi w:val="0"/>
        <w:spacing w:before="0" w:after="320" w:line="240" w:lineRule="auto"/>
        <w:ind w:left="4100" w:right="0" w:firstLine="0"/>
        <w:jc w:val="left"/>
        <w:rPr>
          <w:sz w:val="10"/>
          <w:szCs w:val="10"/>
        </w:rPr>
      </w:pPr>
      <w:r>
        <w:rPr>
          <w:rFonts w:ascii="Arial" w:eastAsia="Arial" w:hAnsi="Arial" w:cs="Arial"/>
          <w:smallCaps/>
          <w:color w:val="000000"/>
          <w:spacing w:val="0"/>
          <w:w w:val="100"/>
          <w:position w:val="0"/>
          <w:sz w:val="12"/>
          <w:szCs w:val="12"/>
          <w:shd w:val="clear" w:color="auto" w:fill="auto"/>
          <w:lang w:val="cs-CZ" w:eastAsia="cs-CZ" w:bidi="cs-CZ"/>
        </w:rPr>
        <w:t xml:space="preserve">státní fond dopravní </w:t>
      </w:r>
      <w:r>
        <w:rPr>
          <w:rFonts w:ascii="Arial" w:eastAsia="Arial" w:hAnsi="Arial" w:cs="Arial"/>
          <w:color w:val="000000"/>
          <w:spacing w:val="0"/>
          <w:w w:val="100"/>
          <w:position w:val="0"/>
          <w:sz w:val="10"/>
          <w:szCs w:val="10"/>
          <w:shd w:val="clear" w:color="auto" w:fill="auto"/>
          <w:lang w:val="cs-CZ" w:eastAsia="cs-CZ" w:bidi="cs-CZ"/>
        </w:rPr>
        <w:t>iNFHASIUUKTURY</w:t>
      </w:r>
    </w:p>
    <w:p>
      <w:pPr>
        <w:pStyle w:val="Style8"/>
        <w:keepNext w:val="0"/>
        <w:keepLines w:val="0"/>
        <w:widowControl w:val="0"/>
        <w:numPr>
          <w:ilvl w:val="0"/>
          <w:numId w:val="13"/>
        </w:numPr>
        <w:shd w:val="clear" w:color="auto" w:fill="auto"/>
        <w:tabs>
          <w:tab w:pos="562" w:val="left"/>
        </w:tabs>
        <w:bidi w:val="0"/>
        <w:spacing w:before="0" w:line="240" w:lineRule="auto"/>
        <w:ind w:left="0" w:right="0" w:firstLine="0"/>
        <w:jc w:val="left"/>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8"/>
        <w:keepNext w:val="0"/>
        <w:keepLines w:val="0"/>
        <w:widowControl w:val="0"/>
        <w:numPr>
          <w:ilvl w:val="0"/>
          <w:numId w:val="13"/>
        </w:numPr>
        <w:shd w:val="clear" w:color="auto" w:fill="auto"/>
        <w:tabs>
          <w:tab w:pos="562" w:val="left"/>
        </w:tabs>
        <w:bidi w:val="0"/>
        <w:spacing w:before="0" w:line="240" w:lineRule="auto"/>
        <w:ind w:left="0" w:right="0" w:firstLine="0"/>
        <w:jc w:val="left"/>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8"/>
        <w:keepNext w:val="0"/>
        <w:keepLines w:val="0"/>
        <w:widowControl w:val="0"/>
        <w:numPr>
          <w:ilvl w:val="0"/>
          <w:numId w:val="13"/>
        </w:numPr>
        <w:shd w:val="clear" w:color="auto" w:fill="auto"/>
        <w:tabs>
          <w:tab w:pos="562" w:val="left"/>
        </w:tabs>
        <w:bidi w:val="0"/>
        <w:spacing w:before="0" w:after="380"/>
        <w:ind w:left="0" w:right="0" w:firstLine="0"/>
        <w:jc w:val="left"/>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30"/>
        <w:keepNext/>
        <w:keepLines/>
        <w:widowControl w:val="0"/>
        <w:shd w:val="clear" w:color="auto" w:fill="auto"/>
        <w:bidi w:val="0"/>
        <w:spacing w:before="0"/>
        <w:ind w:left="0" w:right="0" w:firstLine="0"/>
        <w:jc w:val="center"/>
      </w:pPr>
      <w:bookmarkStart w:id="30" w:name="bookmark30"/>
      <w:bookmarkStart w:id="31" w:name="bookmark31"/>
      <w:r>
        <w:rPr>
          <w:color w:val="000000"/>
          <w:spacing w:val="0"/>
          <w:w w:val="100"/>
          <w:position w:val="0"/>
          <w:shd w:val="clear" w:color="auto" w:fill="auto"/>
          <w:lang w:val="cs-CZ" w:eastAsia="cs-CZ" w:bidi="cs-CZ"/>
        </w:rPr>
        <w:t>Odpovědnost za škodu</w:t>
      </w:r>
      <w:bookmarkEnd w:id="30"/>
      <w:bookmarkEnd w:id="31"/>
    </w:p>
    <w:p>
      <w:pPr>
        <w:pStyle w:val="Style8"/>
        <w:keepNext w:val="0"/>
        <w:keepLines w:val="0"/>
        <w:widowControl w:val="0"/>
        <w:numPr>
          <w:ilvl w:val="0"/>
          <w:numId w:val="15"/>
        </w:numPr>
        <w:shd w:val="clear" w:color="auto" w:fill="auto"/>
        <w:tabs>
          <w:tab w:pos="562" w:val="left"/>
        </w:tabs>
        <w:bidi w:val="0"/>
        <w:spacing w:before="0" w:line="252" w:lineRule="auto"/>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8"/>
        <w:keepNext w:val="0"/>
        <w:keepLines w:val="0"/>
        <w:widowControl w:val="0"/>
        <w:numPr>
          <w:ilvl w:val="0"/>
          <w:numId w:val="15"/>
        </w:numPr>
        <w:shd w:val="clear" w:color="auto" w:fill="auto"/>
        <w:tabs>
          <w:tab w:pos="562" w:val="left"/>
        </w:tabs>
        <w:bidi w:val="0"/>
        <w:spacing w:before="0" w:line="254"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p>
    <w:p>
      <w:pPr>
        <w:pStyle w:val="Style8"/>
        <w:keepNext w:val="0"/>
        <w:keepLines w:val="0"/>
        <w:widowControl w:val="0"/>
        <w:numPr>
          <w:ilvl w:val="0"/>
          <w:numId w:val="15"/>
        </w:numPr>
        <w:shd w:val="clear" w:color="auto" w:fill="auto"/>
        <w:tabs>
          <w:tab w:pos="562" w:val="left"/>
        </w:tabs>
        <w:bidi w:val="0"/>
        <w:spacing w:before="0" w:after="620" w:line="264"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8"/>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30"/>
        <w:keepNext/>
        <w:keepLines/>
        <w:widowControl w:val="0"/>
        <w:shd w:val="clear" w:color="auto" w:fill="auto"/>
        <w:bidi w:val="0"/>
        <w:spacing w:before="0"/>
        <w:ind w:left="0" w:right="0" w:firstLine="0"/>
        <w:jc w:val="center"/>
      </w:pPr>
      <w:bookmarkStart w:id="32" w:name="bookmark32"/>
      <w:bookmarkStart w:id="33" w:name="bookmark33"/>
      <w:r>
        <w:rPr>
          <w:color w:val="000000"/>
          <w:spacing w:val="0"/>
          <w:w w:val="100"/>
          <w:position w:val="0"/>
          <w:shd w:val="clear" w:color="auto" w:fill="auto"/>
          <w:lang w:val="cs-CZ" w:eastAsia="cs-CZ" w:bidi="cs-CZ"/>
        </w:rPr>
        <w:t>Ostatní ujednání, závěrečná ustanovení</w:t>
      </w:r>
      <w:bookmarkEnd w:id="32"/>
      <w:bookmarkEnd w:id="33"/>
    </w:p>
    <w:p>
      <w:pPr>
        <w:pStyle w:val="Style8"/>
        <w:keepNext w:val="0"/>
        <w:keepLines w:val="0"/>
        <w:widowControl w:val="0"/>
        <w:numPr>
          <w:ilvl w:val="0"/>
          <w:numId w:val="17"/>
        </w:numPr>
        <w:shd w:val="clear" w:color="auto" w:fill="auto"/>
        <w:tabs>
          <w:tab w:pos="589" w:val="left"/>
        </w:tabs>
        <w:bidi w:val="0"/>
        <w:spacing w:before="0" w:line="271" w:lineRule="auto"/>
        <w:ind w:left="0" w:right="0" w:firstLine="0"/>
        <w:jc w:val="both"/>
      </w:pPr>
      <w:r>
        <w:rPr>
          <w:color w:val="000000"/>
          <w:spacing w:val="0"/>
          <w:w w:val="100"/>
          <w:position w:val="0"/>
          <w:shd w:val="clear" w:color="auto" w:fill="auto"/>
          <w:lang w:val="cs-CZ" w:eastAsia="cs-CZ" w:bidi="cs-CZ"/>
        </w:rPr>
        <w:t>lato smlouva je uzavřena na dobu určitou ode dne jejího podpisu do dne ukončení předmětu plnění.</w:t>
      </w:r>
    </w:p>
    <w:p>
      <w:pPr>
        <w:pStyle w:val="Style8"/>
        <w:keepNext w:val="0"/>
        <w:keepLines w:val="0"/>
        <w:widowControl w:val="0"/>
        <w:numPr>
          <w:ilvl w:val="0"/>
          <w:numId w:val="17"/>
        </w:numPr>
        <w:shd w:val="clear" w:color="auto" w:fill="auto"/>
        <w:tabs>
          <w:tab w:pos="589" w:val="left"/>
        </w:tabs>
        <w:bidi w:val="0"/>
        <w:spacing w:before="0" w:line="254"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nevyp!ývá-li z výpovědi doba pozdější. Do doby ukončení výpovědní lhůty jsou smluvní strany vázány zněním § 2440 občanského zákoníku.</w:t>
      </w:r>
    </w:p>
    <w:p>
      <w:pPr>
        <w:pStyle w:val="Style8"/>
        <w:keepNext w:val="0"/>
        <w:keepLines w:val="0"/>
        <w:widowControl w:val="0"/>
        <w:numPr>
          <w:ilvl w:val="0"/>
          <w:numId w:val="17"/>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8"/>
        <w:keepNext w:val="0"/>
        <w:keepLines w:val="0"/>
        <w:widowControl w:val="0"/>
        <w:numPr>
          <w:ilvl w:val="0"/>
          <w:numId w:val="17"/>
        </w:numPr>
        <w:shd w:val="clear" w:color="auto" w:fill="auto"/>
        <w:tabs>
          <w:tab w:pos="600" w:val="left"/>
        </w:tabs>
        <w:bidi w:val="0"/>
        <w:spacing w:before="0" w:after="480" w:line="259"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8"/>
        <w:keepNext w:val="0"/>
        <w:keepLines w:val="0"/>
        <w:widowControl w:val="0"/>
        <w:numPr>
          <w:ilvl w:val="0"/>
          <w:numId w:val="17"/>
        </w:numPr>
        <w:shd w:val="clear" w:color="auto" w:fill="auto"/>
        <w:tabs>
          <w:tab w:pos="600"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r>
        <w:br w:type="page"/>
      </w:r>
    </w:p>
    <w:p>
      <w:pPr>
        <w:pStyle w:val="Style15"/>
        <w:keepNext/>
        <w:keepLines/>
        <w:widowControl w:val="0"/>
        <w:shd w:val="clear" w:color="auto" w:fill="auto"/>
        <w:bidi w:val="0"/>
        <w:spacing w:before="0" w:after="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Ssfdi</w:t>
      </w:r>
      <w:bookmarkEnd w:id="34"/>
      <w:bookmarkEnd w:id="35"/>
    </w:p>
    <w:p>
      <w:pPr>
        <w:pStyle w:val="Style21"/>
        <w:keepNext w:val="0"/>
        <w:keepLines w:val="0"/>
        <w:widowControl w:val="0"/>
        <w:shd w:val="clear" w:color="auto" w:fill="auto"/>
        <w:bidi w:val="0"/>
        <w:spacing w:before="0" w:line="240" w:lineRule="auto"/>
        <w:ind w:left="4040" w:right="0" w:firstLine="20"/>
        <w:jc w:val="left"/>
      </w:pPr>
      <w:r>
        <w:rPr>
          <w:color w:val="000000"/>
          <w:spacing w:val="0"/>
          <w:w w:val="100"/>
          <w:position w:val="0"/>
          <w:shd w:val="clear" w:color="auto" w:fill="auto"/>
          <w:lang w:val="cs-CZ" w:eastAsia="cs-CZ" w:bidi="cs-CZ"/>
        </w:rPr>
        <w:t>STAT^; FOND OOPAAVNi ■NrOASTAUKTURY</w:t>
      </w:r>
    </w:p>
    <w:p>
      <w:pPr>
        <w:pStyle w:val="Style8"/>
        <w:keepNext w:val="0"/>
        <w:keepLines w:val="0"/>
        <w:widowControl w:val="0"/>
        <w:numPr>
          <w:ilvl w:val="0"/>
          <w:numId w:val="17"/>
        </w:numPr>
        <w:shd w:val="clear" w:color="auto" w:fill="auto"/>
        <w:tabs>
          <w:tab w:pos="634" w:val="left"/>
        </w:tabs>
        <w:bidi w:val="0"/>
        <w:spacing w:before="0" w:line="259"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8"/>
        <w:keepNext w:val="0"/>
        <w:keepLines w:val="0"/>
        <w:widowControl w:val="0"/>
        <w:numPr>
          <w:ilvl w:val="0"/>
          <w:numId w:val="17"/>
        </w:numPr>
        <w:shd w:val="clear" w:color="auto" w:fill="auto"/>
        <w:tabs>
          <w:tab w:pos="638" w:val="left"/>
        </w:tabs>
        <w:bidi w:val="0"/>
        <w:spacing w:before="0" w:line="259"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8"/>
        <w:keepNext w:val="0"/>
        <w:keepLines w:val="0"/>
        <w:widowControl w:val="0"/>
        <w:numPr>
          <w:ilvl w:val="0"/>
          <w:numId w:val="17"/>
        </w:numPr>
        <w:shd w:val="clear" w:color="auto" w:fill="auto"/>
        <w:tabs>
          <w:tab w:pos="623"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8"/>
        <w:keepNext w:val="0"/>
        <w:keepLines w:val="0"/>
        <w:widowControl w:val="0"/>
        <w:numPr>
          <w:ilvl w:val="0"/>
          <w:numId w:val="17"/>
        </w:numPr>
        <w:shd w:val="clear" w:color="auto" w:fill="auto"/>
        <w:tabs>
          <w:tab w:pos="645"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8"/>
        <w:keepNext w:val="0"/>
        <w:keepLines w:val="0"/>
        <w:widowControl w:val="0"/>
        <w:numPr>
          <w:ilvl w:val="0"/>
          <w:numId w:val="17"/>
        </w:numPr>
        <w:shd w:val="clear" w:color="auto" w:fill="auto"/>
        <w:tabs>
          <w:tab w:pos="753" w:val="left"/>
        </w:tabs>
        <w:bidi w:val="0"/>
        <w:spacing w:before="0" w:after="500" w:line="252" w:lineRule="auto"/>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8"/>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1700" w:line="36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702945</wp:posOffset>
                </wp:positionH>
                <wp:positionV relativeFrom="paragraph">
                  <wp:posOffset>1549400</wp:posOffset>
                </wp:positionV>
                <wp:extent cx="345440" cy="187325"/>
                <wp:wrapSquare wrapText="bothSides"/>
                <wp:docPr id="46" name="Shape 46"/>
                <a:graphic xmlns:a="http://schemas.openxmlformats.org/drawingml/2006/main">
                  <a:graphicData uri="http://schemas.microsoft.com/office/word/2010/wordprocessingShape">
                    <wps:wsp>
                      <wps:cNvSpPr txBox="1"/>
                      <wps:spPr>
                        <a:xfrm>
                          <a:ext cx="345440" cy="1873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72" type="#_x0000_t202" style="position:absolute;margin-left:55.350000000000001pt;margin-top:122.pt;width:27.199999999999999pt;height:14.75pt;z-index:-12582936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anchorx="page"/>
              </v:shape>
            </w:pict>
          </mc:Fallback>
        </mc:AlternateContent>
      </w: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 xml:space="preserve">Příloha </w:t>
      </w:r>
      <w:r>
        <w:rPr>
          <w:b/>
          <w:bCs/>
          <w:i/>
          <w:iCs/>
          <w:color w:val="000000"/>
          <w:spacing w:val="0"/>
          <w:w w:val="100"/>
          <w:position w:val="0"/>
          <w:shd w:val="clear" w:color="auto" w:fill="auto"/>
          <w:lang w:val="cs-CZ" w:eastAsia="cs-CZ" w:bidi="cs-CZ"/>
        </w:rPr>
        <w:t>č.</w:t>
      </w:r>
      <w:r>
        <w:rPr>
          <w:b/>
          <w:bCs/>
          <w:color w:val="000000"/>
          <w:spacing w:val="0"/>
          <w:w w:val="100"/>
          <w:position w:val="0"/>
          <w:shd w:val="clear" w:color="auto" w:fill="auto"/>
          <w:lang w:val="cs-CZ" w:eastAsia="cs-CZ" w:bidi="cs-CZ"/>
        </w:rPr>
        <w:t xml:space="preserve"> 1 -</w:t>
      </w:r>
      <w:r>
        <w:rPr>
          <w:color w:val="000000"/>
          <w:spacing w:val="0"/>
          <w:w w:val="100"/>
          <w:position w:val="0"/>
          <w:shd w:val="clear" w:color="auto" w:fill="auto"/>
          <w:lang w:val="cs-CZ" w:eastAsia="cs-CZ" w:bidi="cs-CZ"/>
        </w:rPr>
        <w:t xml:space="preserve"> Kalkulace odměny TDS - část A (akce „111/41015 Police - křiž. III/40811“) o </w:t>
      </w:r>
      <w:r>
        <w:rPr>
          <w:b/>
          <w:bCs/>
          <w:color w:val="000000"/>
          <w:spacing w:val="0"/>
          <w:w w:val="100"/>
          <w:position w:val="0"/>
          <w:shd w:val="clear" w:color="auto" w:fill="auto"/>
          <w:lang w:val="cs-CZ" w:eastAsia="cs-CZ" w:bidi="cs-CZ"/>
        </w:rPr>
        <w:t xml:space="preserve">Příloha č. 2 - </w:t>
      </w:r>
      <w:r>
        <w:rPr>
          <w:color w:val="000000"/>
          <w:spacing w:val="0"/>
          <w:w w:val="100"/>
          <w:position w:val="0"/>
          <w:shd w:val="clear" w:color="auto" w:fill="auto"/>
          <w:lang w:val="cs-CZ" w:eastAsia="cs-CZ" w:bidi="cs-CZ"/>
        </w:rPr>
        <w:t>Kalkulace odměny TDS Část B (akce „IH/41015 Jemnice - Police'j</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Objednatel:</w:t>
      </w:r>
    </w:p>
    <w:p>
      <w:pPr>
        <w:widowControl w:val="0"/>
        <w:spacing w:line="1" w:lineRule="exact"/>
        <w:sectPr>
          <w:footerReference w:type="default" r:id="rId16"/>
          <w:footerReference w:type="even" r:id="rId17"/>
          <w:footnotePr>
            <w:pos w:val="pageBottom"/>
            <w:numFmt w:val="decimal"/>
            <w:numRestart w:val="continuous"/>
          </w:footnotePr>
          <w:type w:val="continuous"/>
          <w:pgSz w:w="11900" w:h="16840"/>
          <w:pgMar w:top="1085" w:left="1072" w:right="848" w:bottom="2067" w:header="657" w:footer="3" w:gutter="0"/>
          <w:cols w:space="720"/>
          <w:noEndnote/>
          <w:rtlGutter w:val="0"/>
          <w:docGrid w:linePitch="360"/>
        </w:sectPr>
      </w:pPr>
      <w:r>
        <mc:AlternateContent>
          <mc:Choice Requires="wps">
            <w:drawing>
              <wp:anchor distT="215265" distB="4445" distL="0" distR="0" simplePos="0" relativeHeight="125829390" behindDoc="0" locked="0" layoutInCell="1" allowOverlap="1">
                <wp:simplePos x="0" y="0"/>
                <wp:positionH relativeFrom="page">
                  <wp:posOffset>693420</wp:posOffset>
                </wp:positionH>
                <wp:positionV relativeFrom="paragraph">
                  <wp:posOffset>215265</wp:posOffset>
                </wp:positionV>
                <wp:extent cx="1631950" cy="191770"/>
                <wp:wrapTopAndBottom/>
                <wp:docPr id="58" name="Shape 58"/>
                <a:graphic xmlns:a="http://schemas.openxmlformats.org/drawingml/2006/main">
                  <a:graphicData uri="http://schemas.microsoft.com/office/word/2010/wordprocessingShape">
                    <wps:wsp>
                      <wps:cNvSpPr txBox="1"/>
                      <wps:spPr>
                        <a:xfrm>
                          <a:ext cx="163195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Znojmě dne: 19.6.2019</w:t>
                            </w:r>
                          </w:p>
                        </w:txbxContent>
                      </wps:txbx>
                      <wps:bodyPr wrap="none" lIns="0" tIns="0" rIns="0" bIns="0">
                        <a:noAutoFit/>
                      </wps:bodyPr>
                    </wps:wsp>
                  </a:graphicData>
                </a:graphic>
              </wp:anchor>
            </w:drawing>
          </mc:Choice>
          <mc:Fallback>
            <w:pict>
              <v:shape id="_x0000_s1084" type="#_x0000_t202" style="position:absolute;margin-left:54.600000000000001pt;margin-top:16.949999999999999pt;width:128.5pt;height:15.1pt;z-index:-125829363;mso-wrap-distance-left:0;mso-wrap-distance-top:16.949999999999999pt;mso-wrap-distance-right:0;mso-wrap-distance-bottom:0.34999999999999998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Znojmě dne: 19.6.2019</w:t>
                      </w:r>
                    </w:p>
                  </w:txbxContent>
                </v:textbox>
                <w10:wrap type="topAndBottom" anchorx="page"/>
              </v:shape>
            </w:pict>
          </mc:Fallback>
        </mc:AlternateContent>
      </w:r>
      <w:r>
        <mc:AlternateContent>
          <mc:Choice Requires="wps">
            <w:drawing>
              <wp:anchor distT="224155" distB="0" distL="0" distR="0" simplePos="0" relativeHeight="125829392" behindDoc="0" locked="0" layoutInCell="1" allowOverlap="1">
                <wp:simplePos x="0" y="0"/>
                <wp:positionH relativeFrom="page">
                  <wp:posOffset>3034030</wp:posOffset>
                </wp:positionH>
                <wp:positionV relativeFrom="paragraph">
                  <wp:posOffset>224155</wp:posOffset>
                </wp:positionV>
                <wp:extent cx="882650" cy="187325"/>
                <wp:wrapTopAndBottom/>
                <wp:docPr id="60" name="Shape 60"/>
                <a:graphic xmlns:a="http://schemas.openxmlformats.org/drawingml/2006/main">
                  <a:graphicData uri="http://schemas.microsoft.com/office/word/2010/wordprocessingShape">
                    <wps:wsp>
                      <wps:cNvSpPr txBox="1"/>
                      <wps:spPr>
                        <a:xfrm>
                          <a:ext cx="882650" cy="1873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86" type="#_x0000_t202" style="position:absolute;margin-left:238.90000000000001pt;margin-top:17.649999999999999pt;width:69.5pt;height:14.75pt;z-index:-125829361;mso-wrap-distance-left:0;mso-wrap-distance-top:17.649999999999999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mc:AlternateContent>
          <mc:Choice Requires="wps">
            <w:drawing>
              <wp:anchor distT="139700" distB="59055" distL="0" distR="0" simplePos="0" relativeHeight="125829394" behindDoc="0" locked="0" layoutInCell="1" allowOverlap="1">
                <wp:simplePos x="0" y="0"/>
                <wp:positionH relativeFrom="page">
                  <wp:posOffset>4159250</wp:posOffset>
                </wp:positionH>
                <wp:positionV relativeFrom="paragraph">
                  <wp:posOffset>139700</wp:posOffset>
                </wp:positionV>
                <wp:extent cx="758825" cy="212725"/>
                <wp:wrapTopAndBottom/>
                <wp:docPr id="62" name="Shape 62"/>
                <a:graphic xmlns:a="http://schemas.openxmlformats.org/drawingml/2006/main">
                  <a:graphicData uri="http://schemas.microsoft.com/office/word/2010/wordprocessingShape">
                    <wps:wsp>
                      <wps:cNvSpPr txBox="1"/>
                      <wps:spPr>
                        <a:xfrm>
                          <a:ext cx="758825" cy="2127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70"/>
                                <w:position w:val="0"/>
                                <w:sz w:val="24"/>
                                <w:szCs w:val="24"/>
                                <w:shd w:val="clear" w:color="auto" w:fill="auto"/>
                                <w:lang w:val="cs-CZ" w:eastAsia="cs-CZ" w:bidi="cs-CZ"/>
                              </w:rPr>
                              <w:t>1 1 07. 2019</w:t>
                            </w:r>
                          </w:p>
                        </w:txbxContent>
                      </wps:txbx>
                      <wps:bodyPr wrap="none" lIns="0" tIns="0" rIns="0" bIns="0">
                        <a:noAutoFit/>
                      </wps:bodyPr>
                    </wps:wsp>
                  </a:graphicData>
                </a:graphic>
              </wp:anchor>
            </w:drawing>
          </mc:Choice>
          <mc:Fallback>
            <w:pict>
              <v:shape id="_x0000_s1088" type="#_x0000_t202" style="position:absolute;margin-left:327.5pt;margin-top:11.pt;width:59.75pt;height:16.75pt;z-index:-125829359;mso-wrap-distance-left:0;mso-wrap-distance-top:11.pt;mso-wrap-distance-right:0;mso-wrap-distance-bottom:4.65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70"/>
                          <w:position w:val="0"/>
                          <w:sz w:val="24"/>
                          <w:szCs w:val="24"/>
                          <w:shd w:val="clear" w:color="auto" w:fill="auto"/>
                          <w:lang w:val="cs-CZ" w:eastAsia="cs-CZ" w:bidi="cs-CZ"/>
                        </w:rPr>
                        <w:t>1 1 07. 2019</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6" w:after="3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66" w:left="0" w:right="0" w:bottom="1469" w:header="0" w:footer="3" w:gutter="0"/>
          <w:cols w:space="720"/>
          <w:noEndnote/>
          <w:rtlGutter w:val="0"/>
          <w:docGrid w:linePitch="360"/>
        </w:sectPr>
      </w:pPr>
    </w:p>
    <w:p>
      <w:pPr>
        <w:widowControl w:val="0"/>
        <w:spacing w:line="1" w:lineRule="exact"/>
      </w:pPr>
      <w:r>
        <w:drawing>
          <wp:anchor distT="0" distB="0" distL="114300" distR="859790" simplePos="0" relativeHeight="125829396" behindDoc="0" locked="0" layoutInCell="1" allowOverlap="1">
            <wp:simplePos x="0" y="0"/>
            <wp:positionH relativeFrom="page">
              <wp:posOffset>1617345</wp:posOffset>
            </wp:positionH>
            <wp:positionV relativeFrom="paragraph">
              <wp:posOffset>12700</wp:posOffset>
            </wp:positionV>
            <wp:extent cx="359410" cy="328930"/>
            <wp:wrapSquare wrapText="right"/>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18"/>
                    <a:stretch/>
                  </pic:blipFill>
                  <pic:spPr>
                    <a:xfrm>
                      <a:ext cx="359410" cy="32893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1974215</wp:posOffset>
                </wp:positionH>
                <wp:positionV relativeFrom="paragraph">
                  <wp:posOffset>21590</wp:posOffset>
                </wp:positionV>
                <wp:extent cx="745490" cy="187325"/>
                <wp:wrapNone/>
                <wp:docPr id="66" name="Shape 66"/>
                <a:graphic xmlns:a="http://schemas.openxmlformats.org/drawingml/2006/main">
                  <a:graphicData uri="http://schemas.microsoft.com/office/word/2010/wordprocessingShape">
                    <wps:wsp>
                      <wps:cNvSpPr txBox="1"/>
                      <wps:spPr>
                        <a:xfrm>
                          <a:ext cx="745490"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elr Brunclík</w:t>
                            </w:r>
                          </w:p>
                        </w:txbxContent>
                      </wps:txbx>
                      <wps:bodyPr lIns="0" tIns="0" rIns="0" bIns="0">
                        <a:noAutoFit/>
                      </wps:bodyPr>
                    </wps:wsp>
                  </a:graphicData>
                </a:graphic>
              </wp:anchor>
            </w:drawing>
          </mc:Choice>
          <mc:Fallback>
            <w:pict>
              <v:shape id="_x0000_s1092" type="#_x0000_t202" style="position:absolute;margin-left:155.44999999999999pt;margin-top:1.7pt;width:58.700000000000003pt;height:14.75pt;z-index:251657733;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elr Brunclík</w:t>
                      </w:r>
                    </w:p>
                  </w:txbxContent>
                </v:textbox>
                <w10:wrap anchorx="page"/>
              </v:shape>
            </w:pict>
          </mc:Fallback>
        </mc:AlternateContent>
      </w:r>
    </w:p>
    <w:p>
      <w:pPr>
        <w:pStyle w:val="Style8"/>
        <w:keepNext w:val="0"/>
        <w:keepLines w:val="0"/>
        <w:widowControl w:val="0"/>
        <w:shd w:val="clear" w:color="auto" w:fill="auto"/>
        <w:bidi w:val="0"/>
        <w:spacing w:before="0" w:after="0"/>
        <w:ind w:left="0" w:right="0" w:firstLine="0"/>
        <w:jc w:val="center"/>
        <w:sectPr>
          <w:footnotePr>
            <w:pos w:val="pageBottom"/>
            <w:numFmt w:val="decimal"/>
            <w:numRestart w:val="continuous"/>
          </w:footnotePr>
          <w:type w:val="continuous"/>
          <w:pgSz w:w="11900" w:h="16840"/>
          <w:pgMar w:top="966" w:left="1039" w:right="1091" w:bottom="1469" w:header="0" w:footer="3" w:gutter="0"/>
          <w:cols w:space="720"/>
          <w:noEndnote/>
          <w:rtlGutter w:val="0"/>
          <w:docGrid w:linePitch="360"/>
        </w:sectPr>
      </w:pPr>
      <w:r>
        <w:rPr>
          <w:color w:val="000000"/>
          <w:spacing w:val="0"/>
          <w:w w:val="100"/>
          <w:position w:val="0"/>
          <w:shd w:val="clear" w:color="auto" w:fill="auto"/>
          <w:lang w:val="cs-CZ" w:eastAsia="cs-CZ" w:bidi="cs-CZ"/>
        </w:rPr>
        <w:t>Ing. Jan Mika, MBA</w:t>
        <w:br/>
        <w:t>ředitel</w:t>
      </w:r>
    </w:p>
    <w:tbl>
      <w:tblPr>
        <w:tblOverlap w:val="never"/>
        <w:jc w:val="center"/>
        <w:tblLayout w:type="fixed"/>
      </w:tblPr>
      <w:tblGrid>
        <w:gridCol w:w="551"/>
        <w:gridCol w:w="5429"/>
        <w:gridCol w:w="1422"/>
        <w:gridCol w:w="1519"/>
        <w:gridCol w:w="803"/>
      </w:tblGrid>
      <w:tr>
        <w:trPr>
          <w:trHeight w:val="486"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 xml:space="preserve">Příloha č. 1 - </w:t>
            </w:r>
            <w:r>
              <w:rPr>
                <w:color w:val="000000"/>
                <w:spacing w:val="0"/>
                <w:w w:val="100"/>
                <w:position w:val="0"/>
                <w:sz w:val="16"/>
                <w:szCs w:val="16"/>
                <w:shd w:val="clear" w:color="auto" w:fill="auto"/>
                <w:lang w:val="cs-CZ" w:eastAsia="cs-CZ" w:bidi="cs-CZ"/>
              </w:rPr>
              <w:t>103/2019/TDS/SFDJ/POPZrR/sl</w:t>
            </w:r>
          </w:p>
        </w:tc>
        <w:tc>
          <w:tcPr>
            <w:tcBorders>
              <w:left w:val="single" w:sz="4"/>
            </w:tcBorders>
            <w:shd w:val="clear" w:color="auto" w:fill="FFFFFF"/>
            <w:vAlign w:val="top"/>
          </w:tcPr>
          <w:p>
            <w:pPr>
              <w:widowControl w:val="0"/>
              <w:rPr>
                <w:sz w:val="10"/>
                <w:szCs w:val="10"/>
              </w:rPr>
            </w:pPr>
          </w:p>
        </w:tc>
      </w:tr>
      <w:tr>
        <w:trPr>
          <w:trHeight w:val="493" w:hRule="exact"/>
        </w:trPr>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TDS - část A</w:t>
            </w:r>
          </w:p>
        </w:tc>
        <w:tc>
          <w:tcPr>
            <w:tcBorders>
              <w:left w:val="single" w:sz="4"/>
            </w:tcBorders>
            <w:shd w:val="clear" w:color="auto" w:fill="FFFFFF"/>
            <w:vAlign w:val="top"/>
          </w:tcPr>
          <w:p>
            <w:pPr>
              <w:widowControl w:val="0"/>
              <w:rPr>
                <w:sz w:val="10"/>
                <w:szCs w:val="10"/>
              </w:rPr>
            </w:pPr>
          </w:p>
        </w:tc>
      </w:tr>
      <w:tr>
        <w:trPr>
          <w:trHeight w:val="346" w:hRule="exact"/>
        </w:trPr>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akce: ”111/41015 Police - křiž. 111/40811”</w:t>
            </w:r>
          </w:p>
        </w:tc>
        <w:tc>
          <w:tcPr>
            <w:tcBorders>
              <w:left w:val="single" w:sz="4"/>
            </w:tcBorders>
            <w:shd w:val="clear" w:color="auto" w:fill="FFFFFF"/>
            <w:vAlign w:val="top"/>
          </w:tcPr>
          <w:p>
            <w:pPr>
              <w:widowControl w:val="0"/>
              <w:rPr>
                <w:sz w:val="10"/>
                <w:szCs w:val="10"/>
              </w:rPr>
            </w:pPr>
          </w:p>
        </w:tc>
      </w:tr>
      <w:tr>
        <w:trPr>
          <w:trHeight w:val="310"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Popis prací</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Cena v Kč bez DPH</w:t>
            </w:r>
          </w:p>
        </w:tc>
        <w:tc>
          <w:tcPr>
            <w:tcBorders>
              <w:left w:val="single" w:sz="4"/>
            </w:tcBorders>
            <w:shd w:val="clear" w:color="auto" w:fill="FFFFFF"/>
            <w:vAlign w:val="top"/>
          </w:tcPr>
          <w:p>
            <w:pPr>
              <w:widowControl w:val="0"/>
              <w:rPr>
                <w:sz w:val="10"/>
                <w:szCs w:val="10"/>
              </w:rPr>
            </w:pPr>
          </w:p>
        </w:tc>
      </w:tr>
      <w:tr>
        <w:trPr>
          <w:trHeight w:val="335"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16"/>
                <w:szCs w:val="16"/>
              </w:rPr>
            </w:pPr>
            <w:r>
              <w:rPr>
                <w:b/>
                <w:bCs/>
                <w:color w:val="000000"/>
                <w:spacing w:val="0"/>
                <w:w w:val="100"/>
                <w:position w:val="0"/>
                <w:sz w:val="16"/>
                <w:szCs w:val="16"/>
                <w:shd w:val="clear" w:color="auto" w:fill="auto"/>
                <w:lang w:val="cs-CZ" w:eastAsia="cs-CZ" w:bidi="cs-CZ"/>
              </w:rPr>
              <w:t>c.</w:t>
            </w: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celkem</w:t>
            </w:r>
          </w:p>
        </w:tc>
        <w:tc>
          <w:tcPr>
            <w:tcBorders>
              <w:left w:val="single" w:sz="4"/>
            </w:tcBorders>
            <w:shd w:val="clear" w:color="auto" w:fill="FFFFFF"/>
            <w:vAlign w:val="top"/>
          </w:tcPr>
          <w:p>
            <w:pPr>
              <w:widowControl w:val="0"/>
              <w:rPr>
                <w:sz w:val="10"/>
                <w:szCs w:val="10"/>
              </w:rPr>
            </w:pPr>
          </w:p>
        </w:tc>
      </w:tr>
      <w:tr>
        <w:trPr>
          <w:trHeight w:val="425"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 Výkon TDS - práce před zahájením a po dokončení stavby</w:t>
            </w:r>
          </w:p>
        </w:tc>
        <w:tc>
          <w:tcPr>
            <w:tcBorders>
              <w:left w:val="single" w:sz="4"/>
            </w:tcBorders>
            <w:shd w:val="clear" w:color="auto" w:fill="FFFFFF"/>
            <w:vAlign w:val="top"/>
          </w:tcPr>
          <w:p>
            <w:pPr>
              <w:widowControl w:val="0"/>
              <w:rPr>
                <w:sz w:val="10"/>
                <w:szCs w:val="10"/>
              </w:rPr>
            </w:pPr>
          </w:p>
        </w:tc>
      </w:tr>
      <w:tr>
        <w:trPr>
          <w:trHeight w:val="67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i.</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před zahájením stavby</w:t>
            </w:r>
          </w:p>
          <w:p>
            <w:pPr>
              <w:pStyle w:val="Style2"/>
              <w:keepNext w:val="0"/>
              <w:keepLines w:val="0"/>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Icastnik uvede nabídkovou cenu TDS za práce spojené se zahájením stavby, dle specifikace</w:t>
            </w:r>
            <w:r>
              <w:rPr>
                <w:b/>
                <w:bCs/>
                <w:color w:val="000000"/>
                <w:spacing w:val="0"/>
                <w:w w:val="100"/>
                <w:position w:val="0"/>
                <w:sz w:val="16"/>
                <w:szCs w:val="16"/>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čl.</w:t>
            </w:r>
            <w:r>
              <w:rPr>
                <w:b/>
                <w:bCs/>
                <w:color w:val="000000"/>
                <w:spacing w:val="0"/>
                <w:w w:val="100"/>
                <w:position w:val="0"/>
                <w:sz w:val="16"/>
                <w:szCs w:val="16"/>
                <w:shd w:val="clear" w:color="auto" w:fill="auto"/>
                <w:lang w:val="cs-CZ" w:eastAsia="cs-CZ" w:bidi="cs-CZ"/>
              </w:rPr>
              <w:t xml:space="preserve"> 3. / </w:t>
            </w:r>
            <w:r>
              <w:rPr>
                <w:i/>
                <w:iCs/>
                <w:color w:val="000000"/>
                <w:spacing w:val="0"/>
                <w:w w:val="100"/>
                <w:position w:val="0"/>
                <w:sz w:val="16"/>
                <w:szCs w:val="16"/>
                <w:shd w:val="clear" w:color="auto" w:fill="auto"/>
                <w:lang w:val="cs-CZ" w:eastAsia="cs-CZ" w:bidi="cs-CZ"/>
              </w:rPr>
              <w:t>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color w:val="000000"/>
                <w:spacing w:val="0"/>
                <w:w w:val="100"/>
                <w:position w:val="0"/>
                <w:sz w:val="16"/>
                <w:szCs w:val="16"/>
                <w:shd w:val="clear" w:color="auto" w:fill="auto"/>
                <w:lang w:val="cs-CZ" w:eastAsia="cs-CZ" w:bidi="cs-CZ"/>
              </w:rPr>
              <w:t>4 000,00 Kč</w:t>
            </w:r>
          </w:p>
        </w:tc>
        <w:tc>
          <w:tcPr>
            <w:tcBorders>
              <w:left w:val="single" w:sz="4"/>
            </w:tcBorders>
            <w:shd w:val="clear" w:color="auto" w:fill="FFFFFF"/>
            <w:vAlign w:val="top"/>
          </w:tcPr>
          <w:p>
            <w:pPr>
              <w:widowControl w:val="0"/>
              <w:rPr>
                <w:sz w:val="10"/>
                <w:szCs w:val="10"/>
              </w:rPr>
            </w:pPr>
          </w:p>
        </w:tc>
      </w:tr>
      <w:tr>
        <w:trPr>
          <w:trHeight w:val="698"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po dokončeni stavby</w:t>
            </w:r>
          </w:p>
          <w:p>
            <w:pPr>
              <w:pStyle w:val="Style2"/>
              <w:keepNext w:val="0"/>
              <w:keepLines w:val="0"/>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l/časlnik uvede nabídkovou cenu TDS za práce spojené s dokončením stavby, dle specifikace</w:t>
            </w:r>
            <w:r>
              <w:rPr>
                <w:color w:val="000000"/>
                <w:spacing w:val="0"/>
                <w:w w:val="100"/>
                <w:position w:val="0"/>
                <w:sz w:val="16"/>
                <w:szCs w:val="16"/>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čl. 3.3.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60"/>
              <w:jc w:val="both"/>
              <w:rPr>
                <w:sz w:val="12"/>
                <w:szCs w:val="12"/>
              </w:rPr>
            </w:pPr>
            <w:r>
              <w:rPr>
                <w:rFonts w:ascii="Arial" w:eastAsia="Arial" w:hAnsi="Arial" w:cs="Arial"/>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color w:val="000000"/>
                <w:spacing w:val="0"/>
                <w:w w:val="100"/>
                <w:position w:val="0"/>
                <w:sz w:val="16"/>
                <w:szCs w:val="16"/>
                <w:shd w:val="clear" w:color="auto" w:fill="auto"/>
                <w:lang w:val="cs-CZ" w:eastAsia="cs-CZ" w:bidi="cs-CZ"/>
              </w:rPr>
              <w:t>4 000,00 Kč</w:t>
            </w:r>
          </w:p>
        </w:tc>
        <w:tc>
          <w:tcPr>
            <w:tcBorders>
              <w:left w:val="single" w:sz="4"/>
            </w:tcBorders>
            <w:shd w:val="clear" w:color="auto" w:fill="FFFFFF"/>
            <w:vAlign w:val="top"/>
          </w:tcPr>
          <w:p>
            <w:pPr>
              <w:widowControl w:val="0"/>
              <w:rPr>
                <w:sz w:val="10"/>
                <w:szCs w:val="10"/>
              </w:rPr>
            </w:pPr>
          </w:p>
        </w:tc>
      </w:tr>
      <w:tr>
        <w:trPr>
          <w:trHeight w:val="472"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 Cena za výkon TDS před zahájením a po dokončeni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6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b/>
                <w:bCs/>
                <w:color w:val="000000"/>
                <w:spacing w:val="0"/>
                <w:w w:val="100"/>
                <w:position w:val="0"/>
                <w:sz w:val="16"/>
                <w:szCs w:val="16"/>
                <w:shd w:val="clear" w:color="auto" w:fill="auto"/>
                <w:lang w:val="cs-CZ" w:eastAsia="cs-CZ" w:bidi="cs-CZ"/>
              </w:rPr>
              <w:t>8 000,00 Kč</w:t>
            </w:r>
          </w:p>
        </w:tc>
        <w:tc>
          <w:tcPr>
            <w:tcBorders>
              <w:left w:val="single" w:sz="4"/>
            </w:tcBorders>
            <w:shd w:val="clear" w:color="auto" w:fill="FFFFFF"/>
            <w:vAlign w:val="top"/>
          </w:tcPr>
          <w:p>
            <w:pPr>
              <w:widowControl w:val="0"/>
              <w:rPr>
                <w:sz w:val="10"/>
                <w:szCs w:val="10"/>
              </w:rPr>
            </w:pPr>
          </w:p>
        </w:tc>
      </w:tr>
      <w:tr>
        <w:trPr>
          <w:trHeight w:val="702"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9"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 Výkon TDS - práce spojené s prováděním stavby</w:t>
            </w:r>
          </w:p>
          <w:p>
            <w:pPr>
              <w:pStyle w:val="Style2"/>
              <w:keepNext w:val="0"/>
              <w:keepLines w:val="0"/>
              <w:widowControl w:val="0"/>
              <w:shd w:val="clear" w:color="auto" w:fill="auto"/>
              <w:bidi w:val="0"/>
              <w:spacing w:before="0" w:after="0" w:line="269"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Účastník uvede nabídkovou cenu TDS za práce spojené s prováděním stavby, dle specifikace</w:t>
            </w:r>
            <w:r>
              <w:rPr>
                <w:b/>
                <w:bCs/>
                <w:color w:val="000000"/>
                <w:spacing w:val="0"/>
                <w:w w:val="100"/>
                <w:position w:val="0"/>
                <w:sz w:val="16"/>
                <w:szCs w:val="16"/>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čl. 3.2 Smlouvy.</w:t>
            </w:r>
          </w:p>
        </w:tc>
        <w:tc>
          <w:tcPr>
            <w:tcBorders>
              <w:top w:val="single" w:sz="4"/>
              <w:left w:val="single" w:sz="4"/>
            </w:tcBorders>
            <w:shd w:val="clear" w:color="auto" w:fill="FFFFFF"/>
            <w:vAlign w:val="center"/>
          </w:tcPr>
          <w:p>
            <w:pPr>
              <w:pStyle w:val="Style2"/>
              <w:keepNext w:val="0"/>
              <w:keepLines w:val="0"/>
              <w:widowControl w:val="0"/>
              <w:shd w:val="clear" w:color="auto" w:fill="auto"/>
              <w:tabs>
                <w:tab w:pos="1084" w:val="left"/>
              </w:tabs>
              <w:bidi w:val="0"/>
              <w:spacing w:before="0" w:after="0" w:line="240"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za 1 hodinu</w:t>
              <w:tab/>
              <w:t>(60</w:t>
            </w:r>
          </w:p>
          <w:p>
            <w:pPr>
              <w:pStyle w:val="Style2"/>
              <w:keepNext w:val="0"/>
              <w:keepLines w:val="0"/>
              <w:widowControl w:val="0"/>
              <w:shd w:val="clear" w:color="auto" w:fill="auto"/>
              <w:bidi w:val="0"/>
              <w:spacing w:before="0" w:after="0" w:line="240"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minut)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celkem za 10 hodin</w:t>
            </w:r>
          </w:p>
          <w:p>
            <w:pPr>
              <w:pStyle w:val="Style2"/>
              <w:keepNext w:val="0"/>
              <w:keepLines w:val="0"/>
              <w:widowControl w:val="0"/>
              <w:shd w:val="clear" w:color="auto" w:fill="auto"/>
              <w:bidi w:val="0"/>
              <w:spacing w:before="0" w:after="0" w:line="192"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7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v kanceláři</w:t>
            </w:r>
          </w:p>
          <w:p>
            <w:pPr>
              <w:pStyle w:val="Style2"/>
              <w:keepNext w:val="0"/>
              <w:keepLines w:val="0"/>
              <w:widowControl w:val="0"/>
              <w:numPr>
                <w:ilvl w:val="0"/>
                <w:numId w:val="19"/>
              </w:numPr>
              <w:shd w:val="clear" w:color="auto" w:fill="auto"/>
              <w:tabs>
                <w:tab w:pos="97"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předpokládané náklady bez nároku na cestové</w:t>
            </w:r>
          </w:p>
          <w:p>
            <w:pPr>
              <w:pStyle w:val="Style2"/>
              <w:keepNext w:val="0"/>
              <w:keepLines w:val="0"/>
              <w:widowControl w:val="0"/>
              <w:numPr>
                <w:ilvl w:val="0"/>
                <w:numId w:val="19"/>
              </w:numPr>
              <w:shd w:val="clear" w:color="auto" w:fill="auto"/>
              <w:tabs>
                <w:tab w:pos="101"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v předpokládaném rozsahu </w:t>
            </w:r>
            <w:r>
              <w:rPr>
                <w:b/>
                <w:bCs/>
                <w:color w:val="000000"/>
                <w:spacing w:val="0"/>
                <w:w w:val="100"/>
                <w:position w:val="0"/>
                <w:sz w:val="16"/>
                <w:szCs w:val="16"/>
                <w:shd w:val="clear" w:color="auto" w:fill="auto"/>
                <w:lang w:val="cs-CZ" w:eastAsia="cs-CZ" w:bidi="cs-CZ"/>
              </w:rPr>
              <w:t>10 hodin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500,- Kč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5000.- 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r>
        <w:trPr>
          <w:trHeight w:val="508"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na staveništi</w:t>
            </w:r>
          </w:p>
          <w:p>
            <w:pPr>
              <w:pStyle w:val="Style2"/>
              <w:keepNext w:val="0"/>
              <w:keepLines w:val="0"/>
              <w:widowControl w:val="0"/>
              <w:numPr>
                <w:ilvl w:val="0"/>
                <w:numId w:val="21"/>
              </w:numPr>
              <w:shd w:val="clear" w:color="auto" w:fill="auto"/>
              <w:tabs>
                <w:tab w:pos="94"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předpokládané náklady </w:t>
            </w:r>
            <w:r>
              <w:rPr>
                <w:b/>
                <w:bCs/>
                <w:color w:val="000000"/>
                <w:spacing w:val="0"/>
                <w:w w:val="100"/>
                <w:position w:val="0"/>
                <w:sz w:val="16"/>
                <w:szCs w:val="16"/>
                <w:shd w:val="clear" w:color="auto" w:fill="auto"/>
                <w:lang w:val="cs-CZ" w:eastAsia="cs-CZ" w:bidi="cs-CZ"/>
              </w:rPr>
              <w:t>včetně cestovného</w:t>
            </w:r>
          </w:p>
          <w:p>
            <w:pPr>
              <w:pStyle w:val="Style2"/>
              <w:keepNext w:val="0"/>
              <w:keepLines w:val="0"/>
              <w:widowControl w:val="0"/>
              <w:numPr>
                <w:ilvl w:val="0"/>
                <w:numId w:val="21"/>
              </w:numPr>
              <w:shd w:val="clear" w:color="auto" w:fill="auto"/>
              <w:tabs>
                <w:tab w:pos="94"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v předpokládaném rozsahu </w:t>
            </w:r>
            <w:r>
              <w:rPr>
                <w:b/>
                <w:bCs/>
                <w:color w:val="000000"/>
                <w:spacing w:val="0"/>
                <w:w w:val="100"/>
                <w:position w:val="0"/>
                <w:sz w:val="16"/>
                <w:szCs w:val="16"/>
                <w:shd w:val="clear" w:color="auto" w:fill="auto"/>
                <w:lang w:val="cs-CZ" w:eastAsia="cs-CZ" w:bidi="cs-CZ"/>
              </w:rPr>
              <w:t>2 návštěvy/týden á 3 hodiny, celkem 6,5 týdnu</w:t>
            </w:r>
          </w:p>
          <w:p>
            <w:pPr>
              <w:pStyle w:val="Style2"/>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 vzorec pro výpočet hodin: 2 návštěvy x 3 hod. výkonu TDS x 6,5 týdnu</w:t>
            </w:r>
          </w:p>
          <w:p>
            <w:pPr>
              <w:pStyle w:val="Style2"/>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39 hodin výkonu TDS celkem)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 xml:space="preserve">celkem </w:t>
            </w:r>
            <w:r>
              <w:rPr>
                <w:smallCaps/>
                <w:color w:val="000000"/>
                <w:spacing w:val="0"/>
                <w:w w:val="100"/>
                <w:position w:val="0"/>
                <w:sz w:val="14"/>
                <w:szCs w:val="14"/>
                <w:shd w:val="clear" w:color="auto" w:fill="auto"/>
                <w:lang w:val="cs-CZ" w:eastAsia="cs-CZ" w:bidi="cs-CZ"/>
              </w:rPr>
              <w:t xml:space="preserve">Zíz </w:t>
            </w:r>
            <w:r>
              <w:rPr>
                <w:i/>
                <w:iCs/>
                <w:color w:val="000000"/>
                <w:spacing w:val="0"/>
                <w:w w:val="100"/>
                <w:position w:val="0"/>
                <w:sz w:val="16"/>
                <w:szCs w:val="16"/>
                <w:shd w:val="clear" w:color="auto" w:fill="auto"/>
                <w:lang w:val="cs-CZ" w:eastAsia="cs-CZ" w:bidi="cs-CZ"/>
              </w:rPr>
              <w:t>39 hodin</w:t>
            </w:r>
          </w:p>
          <w:p>
            <w:pPr>
              <w:pStyle w:val="Style2"/>
              <w:keepNext w:val="0"/>
              <w:keepLines w:val="0"/>
              <w:widowControl w:val="0"/>
              <w:shd w:val="clear" w:color="auto" w:fill="auto"/>
              <w:bidi w:val="0"/>
              <w:spacing w:before="0" w:after="0" w:line="206" w:lineRule="auto"/>
              <w:ind w:left="0" w:right="0" w:firstLine="0"/>
              <w:jc w:val="center"/>
              <w:rPr>
                <w:sz w:val="16"/>
                <w:szCs w:val="16"/>
              </w:rPr>
            </w:pPr>
            <w:r>
              <w:rPr>
                <w:color w:val="000000"/>
                <w:spacing w:val="0"/>
                <w:w w:val="100"/>
                <w:position w:val="0"/>
                <w:sz w:val="16"/>
                <w:szCs w:val="16"/>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806"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4.</w:t>
            </w:r>
          </w:p>
        </w:tc>
        <w:tc>
          <w:tcPr>
            <w:vMerge/>
            <w:tcBorders>
              <w:left w:val="single" w:sz="4"/>
            </w:tcBorders>
            <w:shd w:val="clear" w:color="auto" w:fill="FFFFFF"/>
            <w:vAlign w:val="top"/>
          </w:tcPr>
          <w:p>
            <w:pPr/>
          </w:p>
        </w:tc>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980,- Kč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38 220,-Kč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r>
        <w:trPr>
          <w:trHeight w:val="468"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B. Cena za výkon TDS při provádění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6"/>
                <w:szCs w:val="16"/>
              </w:rPr>
            </w:pPr>
            <w:r>
              <w:rPr>
                <w:b/>
                <w:bCs/>
                <w:color w:val="000000"/>
                <w:spacing w:val="0"/>
                <w:w w:val="100"/>
                <w:position w:val="0"/>
                <w:sz w:val="16"/>
                <w:szCs w:val="16"/>
                <w:shd w:val="clear" w:color="auto" w:fill="auto"/>
                <w:lang w:val="cs-CZ" w:eastAsia="cs-CZ" w:bidi="cs-CZ"/>
              </w:rPr>
              <w:t>43 220,- Kč</w:t>
            </w:r>
          </w:p>
        </w:tc>
        <w:tc>
          <w:tcPr>
            <w:tcBorders>
              <w:left w:val="single" w:sz="4"/>
            </w:tcBorders>
            <w:shd w:val="clear" w:color="auto" w:fill="FFFFFF"/>
            <w:vAlign w:val="top"/>
          </w:tcPr>
          <w:p>
            <w:pPr>
              <w:widowControl w:val="0"/>
              <w:rPr>
                <w:sz w:val="10"/>
                <w:szCs w:val="10"/>
              </w:rPr>
            </w:pPr>
          </w:p>
        </w:tc>
      </w:tr>
      <w:tr>
        <w:trPr>
          <w:trHeight w:val="472"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CENA CELKEM BEZ DPH (A + B)</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6"/>
                <w:szCs w:val="16"/>
              </w:rPr>
            </w:pPr>
            <w:r>
              <w:rPr>
                <w:b/>
                <w:bCs/>
                <w:color w:val="000000"/>
                <w:spacing w:val="0"/>
                <w:w w:val="100"/>
                <w:position w:val="0"/>
                <w:sz w:val="16"/>
                <w:szCs w:val="16"/>
                <w:shd w:val="clear" w:color="auto" w:fill="auto"/>
                <w:lang w:val="cs-CZ" w:eastAsia="cs-CZ" w:bidi="cs-CZ"/>
              </w:rPr>
              <w:t>51 220,- Kč</w:t>
            </w:r>
          </w:p>
        </w:tc>
        <w:tc>
          <w:tcPr>
            <w:tcBorders>
              <w:left w:val="single" w:sz="4"/>
            </w:tcBorders>
            <w:shd w:val="clear" w:color="auto" w:fill="FFFFFF"/>
            <w:vAlign w:val="top"/>
          </w:tcPr>
          <w:p>
            <w:pPr>
              <w:widowControl w:val="0"/>
              <w:rPr>
                <w:sz w:val="10"/>
                <w:szCs w:val="10"/>
              </w:rPr>
            </w:pPr>
          </w:p>
        </w:tc>
      </w:tr>
      <w:tr>
        <w:trPr>
          <w:trHeight w:val="439"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Neplátce DPH</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0,00 KČ</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r>
        <w:trPr>
          <w:trHeight w:val="608" w:hRule="exact"/>
        </w:trPr>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CENA CELKEM VČETNĚ DPH “</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b/>
                <w:bCs/>
                <w:color w:val="000000"/>
                <w:spacing w:val="0"/>
                <w:w w:val="100"/>
                <w:position w:val="0"/>
                <w:sz w:val="16"/>
                <w:szCs w:val="16"/>
                <w:shd w:val="clear" w:color="auto" w:fill="auto"/>
                <w:lang w:val="cs-CZ" w:eastAsia="cs-CZ" w:bidi="cs-CZ"/>
              </w:rPr>
              <w:t>51 220,- 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8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bl>
    <w:p>
      <w:pPr>
        <w:pStyle w:val="Style5"/>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Kalkulace odměny TDS za stavební akci "IH/4IUI5 Police křiž- 111/4(1811" (část A) bude jako příloha č. / nedílnou součástí Smlouvy o zajištěni výkonu TDS na staveništi. Nabídkové dílči ceny za jednotlivé stavební akce jsou neměnné. Součet nabídkových cen za část</w:t>
      </w:r>
      <w:r>
        <w:rPr>
          <w:i w:val="0"/>
          <w:iCs w:val="0"/>
          <w:color w:val="000000"/>
          <w:spacing w:val="0"/>
          <w:w w:val="100"/>
          <w:position w:val="0"/>
          <w:shd w:val="clear" w:color="auto" w:fill="auto"/>
          <w:lang w:val="cs-CZ" w:eastAsia="cs-CZ" w:bidi="cs-CZ"/>
        </w:rPr>
        <w:t xml:space="preserve"> -1 </w:t>
      </w:r>
      <w:r>
        <w:rPr>
          <w:color w:val="000000"/>
          <w:spacing w:val="0"/>
          <w:w w:val="100"/>
          <w:position w:val="0"/>
          <w:shd w:val="clear" w:color="auto" w:fill="auto"/>
          <w:lang w:val="cs-CZ" w:eastAsia="cs-CZ" w:bidi="cs-CZ"/>
        </w:rPr>
        <w:t>a část B slouží k hodnocení nabídky.</w:t>
      </w:r>
    </w:p>
    <w:p>
      <w:pPr>
        <w:widowControl w:val="0"/>
        <w:spacing w:after="279" w:line="1" w:lineRule="exact"/>
      </w:pPr>
    </w:p>
    <w:p>
      <w:pPr>
        <w:pStyle w:val="Style49"/>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I-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zajištění výkonu TDS.</w:t>
      </w:r>
    </w:p>
    <w:p>
      <w:pPr>
        <w:pStyle w:val="Style49"/>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2 - </w:t>
      </w:r>
      <w:r>
        <w:rPr>
          <w:color w:val="000000"/>
          <w:spacing w:val="0"/>
          <w:w w:val="100"/>
          <w:position w:val="0"/>
          <w:u w:val="single"/>
          <w:shd w:val="clear" w:color="auto" w:fill="auto"/>
          <w:lang w:val="cs-CZ" w:eastAsia="cs-CZ" w:bidi="cs-CZ"/>
        </w:rPr>
        <w:t>Cena za práci po dokončeni stavby</w:t>
      </w:r>
      <w:r>
        <w:rPr>
          <w:color w:val="000000"/>
          <w:spacing w:val="0"/>
          <w:w w:val="100"/>
          <w:position w:val="0"/>
          <w:shd w:val="clear" w:color="auto" w:fill="auto"/>
          <w:lang w:val="cs-CZ" w:eastAsia="cs-CZ" w:bidi="cs-CZ"/>
        </w:rPr>
        <w:t xml:space="preserve"> bude uvedena ve Smlouvě o zajištěni výkonu TDS.</w:t>
      </w:r>
    </w:p>
    <w:p>
      <w:pPr>
        <w:pStyle w:val="Style49"/>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Položka č. 3 - Cena za </w:t>
      </w:r>
      <w:r>
        <w:rPr>
          <w:color w:val="000000"/>
          <w:spacing w:val="0"/>
          <w:w w:val="100"/>
          <w:position w:val="0"/>
          <w:u w:val="single"/>
          <w:shd w:val="clear" w:color="auto" w:fill="auto"/>
          <w:lang w:val="cs-CZ" w:eastAsia="cs-CZ" w:bidi="cs-CZ"/>
        </w:rPr>
        <w:t>prá</w:t>
      </w:r>
      <w:r>
        <w:rPr>
          <w:color w:val="000000"/>
          <w:spacing w:val="0"/>
          <w:w w:val="100"/>
          <w:position w:val="0"/>
          <w:shd w:val="clear" w:color="auto" w:fill="auto"/>
          <w:lang w:val="cs-CZ" w:eastAsia="cs-CZ" w:bidi="cs-CZ"/>
        </w:rPr>
        <w:t>ci</w:t>
      </w:r>
      <w:r>
        <w:rPr>
          <w:i w:val="0"/>
          <w:iCs w:val="0"/>
          <w:color w:val="000000"/>
          <w:spacing w:val="0"/>
          <w:w w:val="100"/>
          <w:position w:val="0"/>
          <w:shd w:val="clear" w:color="auto" w:fill="auto"/>
          <w:lang w:val="cs-CZ" w:eastAsia="cs-CZ" w:bidi="cs-CZ"/>
        </w:rPr>
        <w:t xml:space="preserve"> </w:t>
      </w:r>
      <w:r>
        <w:rPr>
          <w:i w:val="0"/>
          <w:iCs w:val="0"/>
          <w:color w:val="000000"/>
          <w:spacing w:val="0"/>
          <w:w w:val="100"/>
          <w:position w:val="0"/>
          <w:u w:val="single"/>
          <w:shd w:val="clear" w:color="auto" w:fill="auto"/>
          <w:lang w:val="cs-CZ" w:eastAsia="cs-CZ" w:bidi="cs-CZ"/>
        </w:rPr>
        <w:t xml:space="preserve">v </w:t>
      </w:r>
      <w:r>
        <w:rPr>
          <w:color w:val="000000"/>
          <w:spacing w:val="0"/>
          <w:w w:val="100"/>
          <w:position w:val="0"/>
          <w:u w:val="single"/>
          <w:shd w:val="clear" w:color="auto" w:fill="auto"/>
          <w:lang w:val="cs-CZ" w:eastAsia="cs-CZ" w:bidi="cs-CZ"/>
        </w:rPr>
        <w:t>kanceláři př</w:t>
      </w:r>
      <w:r>
        <w:rPr>
          <w:color w:val="000000"/>
          <w:spacing w:val="0"/>
          <w:w w:val="100"/>
          <w:position w:val="0"/>
          <w:shd w:val="clear" w:color="auto" w:fill="auto"/>
          <w:lang w:val="cs-CZ" w:eastAsia="cs-CZ" w:bidi="cs-CZ"/>
        </w:rPr>
        <w:t>i provádění stavby</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rozsahu / ho</w:t>
      </w:r>
      <w:r>
        <w:rPr>
          <w:color w:val="000000"/>
          <w:spacing w:val="0"/>
          <w:w w:val="100"/>
          <w:position w:val="0"/>
          <w:u w:val="single"/>
          <w:shd w:val="clear" w:color="auto" w:fill="auto"/>
          <w:lang w:val="cs-CZ" w:eastAsia="cs-CZ" w:bidi="cs-CZ"/>
        </w:rPr>
        <w:t>diny</w:t>
      </w:r>
      <w:r>
        <w:rPr>
          <w:color w:val="000000"/>
          <w:spacing w:val="0"/>
          <w:w w:val="100"/>
          <w:position w:val="0"/>
          <w:shd w:val="clear" w:color="auto" w:fill="auto"/>
          <w:lang w:val="cs-CZ" w:eastAsia="cs-CZ" w:bidi="cs-CZ"/>
        </w:rPr>
        <w:t xml:space="preserve"> bude uvedena ve Smlouvě o zajištěni výkonu TDS a bude sloužit pro fakturaci výkonu TDS dle skutečnosti.</w:t>
      </w:r>
    </w:p>
    <w:p>
      <w:pPr>
        <w:pStyle w:val="Style49"/>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Položka č 4 - Cena za práci n</w:t>
      </w:r>
      <w:r>
        <w:rPr>
          <w:color w:val="000000"/>
          <w:spacing w:val="0"/>
          <w:w w:val="100"/>
          <w:position w:val="0"/>
          <w:u w:val="single"/>
          <w:shd w:val="clear" w:color="auto" w:fill="auto"/>
          <w:lang w:val="cs-CZ" w:eastAsia="cs-CZ" w:bidi="cs-CZ"/>
        </w:rPr>
        <w:t>a</w:t>
      </w:r>
      <w:r>
        <w:rPr>
          <w:color w:val="000000"/>
          <w:spacing w:val="0"/>
          <w:w w:val="100"/>
          <w:position w:val="0"/>
          <w:shd w:val="clear" w:color="auto" w:fill="auto"/>
          <w:lang w:val="cs-CZ" w:eastAsia="cs-CZ" w:bidi="cs-CZ"/>
        </w:rPr>
        <w:t xml:space="preserve"> sta</w:t>
      </w:r>
      <w:r>
        <w:rPr>
          <w:color w:val="000000"/>
          <w:spacing w:val="0"/>
          <w:w w:val="100"/>
          <w:position w:val="0"/>
          <w:u w:val="single"/>
          <w:shd w:val="clear" w:color="auto" w:fill="auto"/>
          <w:lang w:val="cs-CZ" w:eastAsia="cs-CZ" w:bidi="cs-CZ"/>
        </w:rPr>
        <w:t>veništi</w:t>
      </w:r>
      <w:r>
        <w:rPr>
          <w:color w:val="000000"/>
          <w:spacing w:val="0"/>
          <w:w w:val="100"/>
          <w:position w:val="0"/>
          <w:shd w:val="clear" w:color="auto" w:fill="auto"/>
          <w:lang w:val="cs-CZ" w:eastAsia="cs-CZ" w:bidi="cs-CZ"/>
        </w:rPr>
        <w:t xml:space="preserve"> př</w:t>
      </w:r>
      <w:r>
        <w:rPr>
          <w:color w:val="000000"/>
          <w:spacing w:val="0"/>
          <w:w w:val="100"/>
          <w:position w:val="0"/>
          <w:u w:val="single"/>
          <w:shd w:val="clear" w:color="auto" w:fill="auto"/>
          <w:lang w:val="cs-CZ" w:eastAsia="cs-CZ" w:bidi="cs-CZ"/>
        </w:rPr>
        <w:t>i pr</w:t>
      </w:r>
      <w:r>
        <w:rPr>
          <w:color w:val="000000"/>
          <w:spacing w:val="0"/>
          <w:w w:val="100"/>
          <w:position w:val="0"/>
          <w:shd w:val="clear" w:color="auto" w:fill="auto"/>
          <w:lang w:val="cs-CZ" w:eastAsia="cs-CZ" w:bidi="cs-CZ"/>
        </w:rPr>
        <w:t>ovádění spivbyy rozsah</w:t>
      </w:r>
      <w:r>
        <w:rPr>
          <w:color w:val="000000"/>
          <w:spacing w:val="0"/>
          <w:w w:val="100"/>
          <w:position w:val="0"/>
          <w:u w:val="single"/>
          <w:shd w:val="clear" w:color="auto" w:fill="auto"/>
          <w:lang w:val="cs-CZ" w:eastAsia="cs-CZ" w:bidi="cs-CZ"/>
        </w:rPr>
        <w:t>u ! hod</w:t>
      </w:r>
      <w:r>
        <w:rPr>
          <w:color w:val="000000"/>
          <w:spacing w:val="0"/>
          <w:w w:val="100"/>
          <w:position w:val="0"/>
          <w:shd w:val="clear" w:color="auto" w:fill="auto"/>
          <w:lang w:val="cs-CZ" w:eastAsia="cs-CZ" w:bidi="cs-CZ"/>
        </w:rPr>
        <w:t>in</w:t>
      </w:r>
      <w:r>
        <w:rPr>
          <w:color w:val="000000"/>
          <w:spacing w:val="0"/>
          <w:w w:val="100"/>
          <w:position w:val="0"/>
          <w:u w:val="single"/>
          <w:shd w:val="clear" w:color="auto" w:fill="auto"/>
          <w:lang w:val="cs-CZ" w:eastAsia="cs-CZ" w:bidi="cs-CZ"/>
        </w:rPr>
        <w:t>y</w:t>
      </w:r>
      <w:r>
        <w:rPr>
          <w:color w:val="000000"/>
          <w:spacing w:val="0"/>
          <w:w w:val="100"/>
          <w:position w:val="0"/>
          <w:shd w:val="clear" w:color="auto" w:fill="auto"/>
          <w:lang w:val="cs-CZ" w:eastAsia="cs-CZ" w:bidi="cs-CZ"/>
        </w:rPr>
        <w:t xml:space="preserve"> bude uvedena</w:t>
      </w:r>
      <w:r>
        <w:rPr>
          <w:i w:val="0"/>
          <w:iCs w:val="0"/>
          <w:color w:val="000000"/>
          <w:spacing w:val="0"/>
          <w:w w:val="100"/>
          <w:position w:val="0"/>
          <w:shd w:val="clear" w:color="auto" w:fill="auto"/>
          <w:lang w:val="cs-CZ" w:eastAsia="cs-CZ" w:bidi="cs-CZ"/>
        </w:rPr>
        <w:t xml:space="preserve"> ve </w:t>
      </w:r>
      <w:r>
        <w:rPr>
          <w:color w:val="000000"/>
          <w:spacing w:val="0"/>
          <w:w w:val="100"/>
          <w:position w:val="0"/>
          <w:shd w:val="clear" w:color="auto" w:fill="auto"/>
          <w:lang w:val="cs-CZ" w:eastAsia="cs-CZ" w:bidi="cs-CZ"/>
        </w:rPr>
        <w:t>Smlouvě o zajištěni výkonu TDS a bude sloužit pro fakturaci výkonu TDS dle doložené skutečnosti.</w:t>
      </w:r>
    </w:p>
    <w:p>
      <w:pPr>
        <w:pStyle w:val="Style49"/>
        <w:keepNext w:val="0"/>
        <w:keepLines w:val="0"/>
        <w:widowControl w:val="0"/>
        <w:shd w:val="clear" w:color="auto" w:fill="auto"/>
        <w:bidi w:val="0"/>
        <w:spacing w:before="0" w:line="271" w:lineRule="auto"/>
        <w:ind w:left="0" w:right="0" w:firstLine="180"/>
        <w:jc w:val="left"/>
      </w:pPr>
      <w:r>
        <w:rPr>
          <w:color w:val="000000"/>
          <w:spacing w:val="0"/>
          <w:w w:val="100"/>
          <w:position w:val="0"/>
          <w:shd w:val="clear" w:color="auto" w:fill="auto"/>
          <w:lang w:val="cs-CZ" w:eastAsia="cs-CZ" w:bidi="cs-CZ"/>
        </w:rPr>
        <w:t>Cena za práci na staveništi při provádění stavby fpol. č. 3 a č. 4)</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 v kanceláři a 39 hodin na staveništi je uvedena jako dílčí za část A. k'e Smlouvě o zajištění výkonu TDS uvedena nebude.</w:t>
      </w:r>
    </w:p>
    <w:p>
      <w:pPr>
        <w:pStyle w:val="Style49"/>
        <w:keepNext w:val="0"/>
        <w:keepLines w:val="0"/>
        <w:widowControl w:val="0"/>
        <w:shd w:val="clear" w:color="auto" w:fill="auto"/>
        <w:bidi w:val="0"/>
        <w:spacing w:before="0" w:after="0" w:line="262" w:lineRule="auto"/>
        <w:ind w:left="0" w:right="0" w:firstLine="240"/>
        <w:jc w:val="left"/>
      </w:pPr>
      <w:r>
        <w:rPr>
          <w:color w:val="000000"/>
          <w:spacing w:val="0"/>
          <w:w w:val="100"/>
          <w:position w:val="0"/>
          <w:shd w:val="clear" w:color="auto" w:fill="auto"/>
          <w:lang w:val="cs-CZ" w:eastAsia="cs-CZ" w:bidi="cs-CZ"/>
        </w:rPr>
        <w:t>('ena celkem (vé. DPH) je dílči cena za část A. \ součtu s dílci cenou za část B bude použita k hodnoceni podaných nabídek, ve Smlouvě o zajištění výkonu TDS uvedena nebude.</w:t>
      </w:r>
    </w:p>
    <w:p>
      <w:pPr>
        <w:pStyle w:val="Style49"/>
        <w:keepNext w:val="0"/>
        <w:keepLines w:val="0"/>
        <w:widowControl w:val="0"/>
        <w:shd w:val="clear" w:color="auto" w:fill="auto"/>
        <w:bidi w:val="0"/>
        <w:spacing w:before="0" w:after="420" w:line="254"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Neplátce DPH</w:t>
      </w:r>
    </w:p>
    <w:p>
      <w:pPr>
        <w:pStyle w:val="Style49"/>
        <w:keepNext w:val="0"/>
        <w:keepLines w:val="0"/>
        <w:widowControl w:val="0"/>
        <w:shd w:val="clear" w:color="auto" w:fill="auto"/>
        <w:bidi w:val="0"/>
        <w:spacing w:before="0" w:after="640" w:line="240" w:lineRule="auto"/>
        <w:ind w:left="0" w:right="0" w:firstLine="0"/>
        <w:jc w:val="left"/>
      </w:pPr>
      <w:r>
        <w:rPr>
          <w:i w:val="0"/>
          <w:iCs w:val="0"/>
          <w:color w:val="000000"/>
          <w:spacing w:val="0"/>
          <w:w w:val="100"/>
          <w:position w:val="0"/>
          <w:shd w:val="clear" w:color="auto" w:fill="auto"/>
          <w:lang w:val="cs-CZ" w:eastAsia="cs-CZ" w:bidi="cs-CZ"/>
        </w:rPr>
        <w:t>Ve Znojmě dne 19 6.2019</w:t>
      </w:r>
    </w:p>
    <w:p>
      <w:pPr>
        <w:pStyle w:val="Style49"/>
        <w:keepNext w:val="0"/>
        <w:keepLines w:val="0"/>
        <w:widowControl w:val="0"/>
        <w:shd w:val="clear" w:color="auto" w:fill="auto"/>
        <w:bidi w:val="0"/>
        <w:spacing w:before="0" w:line="290" w:lineRule="auto"/>
        <w:ind w:left="0" w:right="0" w:firstLine="0"/>
        <w:jc w:val="center"/>
      </w:pPr>
      <w:r>
        <w:rPr>
          <w:color w:val="000000"/>
          <w:spacing w:val="0"/>
          <w:w w:val="100"/>
          <w:position w:val="0"/>
          <w:shd w:val="clear" w:color="auto" w:fill="auto"/>
          <w:lang w:val="cs-CZ" w:eastAsia="cs-CZ" w:bidi="cs-CZ"/>
        </w:rPr>
        <w:t>Titul. tměno, při/ment a junrce u.vmi.</w:t>
        <w:br/>
        <w:t>oprávněné jednal za dodavatele</w:t>
      </w:r>
      <w:r>
        <w:br w:type="page"/>
      </w:r>
    </w:p>
    <w:tbl>
      <w:tblPr>
        <w:tblOverlap w:val="never"/>
        <w:jc w:val="center"/>
        <w:tblLayout w:type="fixed"/>
      </w:tblPr>
      <w:tblGrid>
        <w:gridCol w:w="558"/>
        <w:gridCol w:w="5432"/>
        <w:gridCol w:w="1411"/>
        <w:gridCol w:w="1523"/>
        <w:gridCol w:w="778"/>
      </w:tblGrid>
      <w:tr>
        <w:trPr>
          <w:trHeight w:val="490"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 xml:space="preserve">Příloha </w:t>
            </w:r>
            <w:r>
              <w:rPr>
                <w:i/>
                <w:iCs/>
                <w:color w:val="000000"/>
                <w:spacing w:val="0"/>
                <w:w w:val="100"/>
                <w:position w:val="0"/>
                <w:sz w:val="16"/>
                <w:szCs w:val="16"/>
                <w:shd w:val="clear" w:color="auto" w:fill="auto"/>
                <w:lang w:val="cs-CZ" w:eastAsia="cs-CZ" w:bidi="cs-CZ"/>
              </w:rPr>
              <w:t>i.</w:t>
            </w:r>
            <w:r>
              <w:rPr>
                <w:b/>
                <w:bCs/>
                <w:color w:val="000000"/>
                <w:spacing w:val="0"/>
                <w:w w:val="100"/>
                <w:position w:val="0"/>
                <w:sz w:val="16"/>
                <w:szCs w:val="16"/>
                <w:shd w:val="clear" w:color="auto" w:fill="auto"/>
                <w:lang w:val="cs-CZ" w:eastAsia="cs-CZ" w:bidi="cs-CZ"/>
              </w:rPr>
              <w:t xml:space="preserve"> 1 - </w:t>
            </w:r>
            <w:r>
              <w:rPr>
                <w:color w:val="000000"/>
                <w:spacing w:val="0"/>
                <w:w w:val="100"/>
                <w:position w:val="0"/>
                <w:sz w:val="16"/>
                <w:szCs w:val="16"/>
                <w:shd w:val="clear" w:color="auto" w:fill="auto"/>
                <w:lang w:val="cs-CZ" w:eastAsia="cs-CZ" w:bidi="cs-CZ"/>
              </w:rPr>
              <w:t>103/2019/TDS/SEDl/POP/TR/sl</w:t>
            </w:r>
          </w:p>
        </w:tc>
        <w:tc>
          <w:tcPr>
            <w:vMerge w:val="restart"/>
            <w:tcBorders>
              <w:left w:val="single" w:sz="4"/>
            </w:tcBorders>
            <w:shd w:val="clear" w:color="auto" w:fill="FFFFFF"/>
            <w:vAlign w:val="top"/>
          </w:tcPr>
          <w:p>
            <w:pPr>
              <w:widowControl w:val="0"/>
              <w:rPr>
                <w:sz w:val="10"/>
                <w:szCs w:val="10"/>
              </w:rPr>
            </w:pPr>
          </w:p>
        </w:tc>
      </w:tr>
      <w:tr>
        <w:trPr>
          <w:trHeight w:val="486" w:hRule="exact"/>
        </w:trPr>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TDS - část B</w:t>
            </w:r>
          </w:p>
        </w:tc>
        <w:tc>
          <w:tcPr>
            <w:vMerge/>
            <w:tcBorders>
              <w:left w:val="single" w:sz="4"/>
            </w:tcBorders>
            <w:shd w:val="clear" w:color="auto" w:fill="FFFFFF"/>
            <w:vAlign w:val="top"/>
          </w:tcPr>
          <w:p>
            <w:pPr/>
          </w:p>
        </w:tc>
      </w:tr>
      <w:tr>
        <w:trPr>
          <w:trHeight w:val="342" w:hRule="exact"/>
        </w:trPr>
        <w:tc>
          <w:tcPr>
            <w:gridSpan w:val="4"/>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akce: "III/41015 Jemnice - Police”</w:t>
            </w:r>
          </w:p>
        </w:tc>
        <w:tc>
          <w:tcPr>
            <w:tcBorders>
              <w:left w:val="single" w:sz="4"/>
            </w:tcBorders>
            <w:shd w:val="clear" w:color="auto" w:fill="FFFFFF"/>
            <w:vAlign w:val="top"/>
          </w:tcPr>
          <w:p>
            <w:pPr>
              <w:widowControl w:val="0"/>
              <w:rPr>
                <w:sz w:val="10"/>
                <w:szCs w:val="10"/>
              </w:rPr>
            </w:pPr>
          </w:p>
        </w:tc>
      </w:tr>
      <w:tr>
        <w:trPr>
          <w:trHeight w:val="313"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Popis prací</w:t>
            </w:r>
          </w:p>
        </w:tc>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Cena v Kč bez DPI!</w:t>
            </w:r>
          </w:p>
        </w:tc>
        <w:tc>
          <w:tcPr>
            <w:tcBorders>
              <w:left w:val="single" w:sz="4"/>
            </w:tcBorders>
            <w:shd w:val="clear" w:color="auto" w:fill="FFFFFF"/>
            <w:vAlign w:val="top"/>
          </w:tcPr>
          <w:p>
            <w:pPr>
              <w:widowControl w:val="0"/>
              <w:rPr>
                <w:sz w:val="10"/>
                <w:szCs w:val="10"/>
              </w:rPr>
            </w:pPr>
          </w:p>
        </w:tc>
      </w:tr>
      <w:tr>
        <w:trPr>
          <w:trHeight w:val="331"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c.</w:t>
            </w: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80"/>
              <w:jc w:val="both"/>
              <w:rPr>
                <w:sz w:val="16"/>
                <w:szCs w:val="16"/>
              </w:rPr>
            </w:pPr>
            <w:r>
              <w:rPr>
                <w:b/>
                <w:bCs/>
                <w:color w:val="000000"/>
                <w:spacing w:val="0"/>
                <w:w w:val="100"/>
                <w:position w:val="0"/>
                <w:sz w:val="16"/>
                <w:szCs w:val="16"/>
                <w:shd w:val="clear" w:color="auto" w:fill="auto"/>
                <w:lang w:val="cs-CZ" w:eastAsia="cs-CZ" w:bidi="cs-CZ"/>
              </w:rPr>
              <w:t>.v</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celkem</w:t>
            </w:r>
          </w:p>
        </w:tc>
        <w:tc>
          <w:tcPr>
            <w:tcBorders>
              <w:left w:val="single" w:sz="4"/>
            </w:tcBorders>
            <w:shd w:val="clear" w:color="auto" w:fill="FFFFFF"/>
            <w:vAlign w:val="top"/>
          </w:tcPr>
          <w:p>
            <w:pPr>
              <w:widowControl w:val="0"/>
              <w:rPr>
                <w:sz w:val="10"/>
                <w:szCs w:val="10"/>
              </w:rPr>
            </w:pPr>
          </w:p>
        </w:tc>
      </w:tr>
      <w:tr>
        <w:trPr>
          <w:trHeight w:val="432" w:hRule="exact"/>
        </w:trPr>
        <w:tc>
          <w:tcPr>
            <w:gridSpan w:val="4"/>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 Výkon TDS - práce před zahájením a po dokončení stavby</w:t>
            </w:r>
          </w:p>
        </w:tc>
        <w:tc>
          <w:tcPr>
            <w:tcBorders>
              <w:left w:val="single" w:sz="4"/>
            </w:tcBorders>
            <w:shd w:val="clear" w:color="auto" w:fill="FFFFFF"/>
            <w:vAlign w:val="top"/>
          </w:tcPr>
          <w:p>
            <w:pPr>
              <w:widowControl w:val="0"/>
              <w:rPr>
                <w:sz w:val="10"/>
                <w:szCs w:val="10"/>
              </w:rPr>
            </w:pPr>
          </w:p>
        </w:tc>
      </w:tr>
      <w:tr>
        <w:trPr>
          <w:trHeight w:val="67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před zahájením stavby</w:t>
            </w:r>
          </w:p>
          <w:p>
            <w:pPr>
              <w:pStyle w:val="Style2"/>
              <w:keepNext w:val="0"/>
              <w:keepLines w:val="0"/>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Účastník uvede nabídkovou cenu TDS za práce spojené se zahájením stavby, dle specifikace</w:t>
            </w:r>
            <w:r>
              <w:rPr>
                <w:color w:val="000000"/>
                <w:spacing w:val="0"/>
                <w:w w:val="100"/>
                <w:position w:val="0"/>
                <w:sz w:val="16"/>
                <w:szCs w:val="16"/>
                <w:shd w:val="clear" w:color="auto" w:fill="auto"/>
                <w:lang w:val="cs-CZ" w:eastAsia="cs-CZ" w:bidi="cs-CZ"/>
              </w:rPr>
              <w:t xml:space="preserve"> v </w:t>
            </w:r>
            <w:r>
              <w:rPr>
                <w:i/>
                <w:iCs/>
                <w:color w:val="000000"/>
                <w:spacing w:val="0"/>
                <w:w w:val="100"/>
                <w:position w:val="0"/>
                <w:sz w:val="16"/>
                <w:szCs w:val="16"/>
                <w:shd w:val="clear" w:color="auto" w:fill="auto"/>
                <w:lang w:val="cs-CZ" w:eastAsia="cs-CZ" w:bidi="cs-CZ"/>
              </w:rPr>
              <w:t>čí 3.1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8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5 000.- Kč</w:t>
            </w:r>
          </w:p>
        </w:tc>
        <w:tc>
          <w:tcPr>
            <w:tcBorders>
              <w:left w:val="single" w:sz="4"/>
            </w:tcBorders>
            <w:shd w:val="clear" w:color="auto" w:fill="FFFFFF"/>
            <w:vAlign w:val="top"/>
          </w:tcPr>
          <w:p>
            <w:pPr>
              <w:widowControl w:val="0"/>
              <w:rPr>
                <w:sz w:val="10"/>
                <w:szCs w:val="10"/>
              </w:rPr>
            </w:pPr>
          </w:p>
        </w:tc>
      </w:tr>
      <w:tr>
        <w:trPr>
          <w:trHeight w:val="69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both"/>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po dokončení stavby</w:t>
            </w:r>
          </w:p>
          <w:p>
            <w:pPr>
              <w:pStyle w:val="Style2"/>
              <w:keepNext w:val="0"/>
              <w:keepLines w:val="0"/>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8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5 000,- Kč</w:t>
            </w:r>
          </w:p>
        </w:tc>
        <w:tc>
          <w:tcPr>
            <w:tcBorders>
              <w:left w:val="single" w:sz="4"/>
            </w:tcBorders>
            <w:shd w:val="clear" w:color="auto" w:fill="FFFFFF"/>
            <w:vAlign w:val="top"/>
          </w:tcPr>
          <w:p>
            <w:pPr>
              <w:widowControl w:val="0"/>
              <w:rPr>
                <w:sz w:val="10"/>
                <w:szCs w:val="10"/>
              </w:rPr>
            </w:pPr>
          </w:p>
        </w:tc>
      </w:tr>
      <w:tr>
        <w:trPr>
          <w:trHeight w:val="468"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 Cena za výkon TDS před zahájením a po dokončení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6"/>
                <w:szCs w:val="16"/>
              </w:rPr>
            </w:pPr>
            <w:r>
              <w:rPr>
                <w:b/>
                <w:bCs/>
                <w:color w:val="000000"/>
                <w:spacing w:val="0"/>
                <w:w w:val="100"/>
                <w:position w:val="0"/>
                <w:sz w:val="16"/>
                <w:szCs w:val="16"/>
                <w:shd w:val="clear" w:color="auto" w:fill="auto"/>
                <w:lang w:val="cs-CZ" w:eastAsia="cs-CZ" w:bidi="cs-CZ"/>
              </w:rPr>
              <w:t>10 000,- Kč</w:t>
            </w:r>
          </w:p>
        </w:tc>
        <w:tc>
          <w:tcPr>
            <w:tcBorders>
              <w:left w:val="single" w:sz="4"/>
            </w:tcBorders>
            <w:shd w:val="clear" w:color="auto" w:fill="FFFFFF"/>
            <w:vAlign w:val="top"/>
          </w:tcPr>
          <w:p>
            <w:pPr>
              <w:widowControl w:val="0"/>
              <w:rPr>
                <w:sz w:val="10"/>
                <w:szCs w:val="10"/>
              </w:rPr>
            </w:pPr>
          </w:p>
        </w:tc>
      </w:tr>
      <w:tr>
        <w:trPr>
          <w:trHeight w:val="709"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 Výkon TDS - práce spojené s prováděním stavby</w:t>
            </w:r>
          </w:p>
          <w:p>
            <w:pPr>
              <w:pStyle w:val="Style2"/>
              <w:keepNext w:val="0"/>
              <w:keepLines w:val="0"/>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76"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za 1 hodinu (60 minut)</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celkem za 10 hodin</w:t>
            </w:r>
          </w:p>
          <w:p>
            <w:pPr>
              <w:pStyle w:val="Style2"/>
              <w:keepNext w:val="0"/>
              <w:keepLines w:val="0"/>
              <w:widowControl w:val="0"/>
              <w:shd w:val="clear" w:color="auto" w:fill="auto"/>
              <w:bidi w:val="0"/>
              <w:spacing w:before="0" w:after="0" w:line="197" w:lineRule="auto"/>
              <w:ind w:left="0" w:right="0" w:firstLine="0"/>
              <w:jc w:val="center"/>
              <w:rPr>
                <w:sz w:val="16"/>
                <w:szCs w:val="16"/>
              </w:rPr>
            </w:pPr>
            <w:r>
              <w:rPr>
                <w:color w:val="000000"/>
                <w:spacing w:val="0"/>
                <w:w w:val="100"/>
                <w:position w:val="0"/>
                <w:sz w:val="16"/>
                <w:szCs w:val="16"/>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79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220"/>
              <w:jc w:val="both"/>
              <w:rPr>
                <w:sz w:val="16"/>
                <w:szCs w:val="16"/>
              </w:rPr>
            </w:pPr>
            <w:r>
              <w:rPr>
                <w:i/>
                <w:iCs/>
                <w:color w:val="000000"/>
                <w:spacing w:val="0"/>
                <w:w w:val="100"/>
                <w:position w:val="0"/>
                <w:sz w:val="16"/>
                <w:szCs w:val="16"/>
                <w:shd w:val="clear" w:color="auto" w:fill="auto"/>
                <w:lang w:val="cs-CZ" w:eastAsia="cs-CZ" w:bidi="cs-CZ"/>
              </w:rPr>
              <w:t>3.</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 kanceláři</w:t>
            </w:r>
          </w:p>
          <w:p>
            <w:pPr>
              <w:pStyle w:val="Style2"/>
              <w:keepNext w:val="0"/>
              <w:keepLines w:val="0"/>
              <w:widowControl w:val="0"/>
              <w:numPr>
                <w:ilvl w:val="0"/>
                <w:numId w:val="23"/>
              </w:numPr>
              <w:shd w:val="clear" w:color="auto" w:fill="auto"/>
              <w:tabs>
                <w:tab w:pos="94"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předpokládané </w:t>
            </w:r>
            <w:r>
              <w:rPr>
                <w:b/>
                <w:bCs/>
                <w:color w:val="000000"/>
                <w:spacing w:val="0"/>
                <w:w w:val="100"/>
                <w:position w:val="0"/>
                <w:sz w:val="16"/>
                <w:szCs w:val="16"/>
                <w:shd w:val="clear" w:color="auto" w:fill="auto"/>
                <w:lang w:val="cs-CZ" w:eastAsia="cs-CZ" w:bidi="cs-CZ"/>
              </w:rPr>
              <w:t>náklady bez nároku na cestové</w:t>
            </w:r>
          </w:p>
          <w:p>
            <w:pPr>
              <w:pStyle w:val="Style2"/>
              <w:keepNext w:val="0"/>
              <w:keepLines w:val="0"/>
              <w:widowControl w:val="0"/>
              <w:numPr>
                <w:ilvl w:val="0"/>
                <w:numId w:val="23"/>
              </w:numPr>
              <w:shd w:val="clear" w:color="auto" w:fill="auto"/>
              <w:tabs>
                <w:tab w:pos="101"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x předpokládaném rozsahu </w:t>
            </w:r>
            <w:r>
              <w:rPr>
                <w:b/>
                <w:bCs/>
                <w:color w:val="000000"/>
                <w:spacing w:val="0"/>
                <w:w w:val="100"/>
                <w:position w:val="0"/>
                <w:sz w:val="16"/>
                <w:szCs w:val="16"/>
                <w:shd w:val="clear" w:color="auto" w:fill="auto"/>
                <w:lang w:val="cs-CZ" w:eastAsia="cs-CZ" w:bidi="cs-CZ"/>
              </w:rPr>
              <w:t>10 hodin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500,- Kč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80"/>
              <w:jc w:val="left"/>
              <w:rPr>
                <w:sz w:val="16"/>
                <w:szCs w:val="16"/>
              </w:rPr>
            </w:pPr>
            <w:r>
              <w:rPr>
                <w:color w:val="000000"/>
                <w:spacing w:val="0"/>
                <w:w w:val="100"/>
                <w:position w:val="0"/>
                <w:sz w:val="16"/>
                <w:szCs w:val="16"/>
                <w:shd w:val="clear" w:color="auto" w:fill="auto"/>
                <w:lang w:val="cs-CZ" w:eastAsia="cs-CZ" w:bidi="cs-CZ"/>
              </w:rPr>
              <w:t>5 000.- 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r>
        <w:trPr>
          <w:trHeight w:val="511"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64"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na staveništi</w:t>
            </w:r>
          </w:p>
          <w:p>
            <w:pPr>
              <w:pStyle w:val="Style2"/>
              <w:keepNext w:val="0"/>
              <w:keepLines w:val="0"/>
              <w:widowControl w:val="0"/>
              <w:numPr>
                <w:ilvl w:val="0"/>
                <w:numId w:val="25"/>
              </w:numPr>
              <w:shd w:val="clear" w:color="auto" w:fill="auto"/>
              <w:tabs>
                <w:tab w:pos="97" w:val="left"/>
              </w:tabs>
              <w:bidi w:val="0"/>
              <w:spacing w:before="0" w:after="0" w:line="264"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předpokládané náklady </w:t>
            </w:r>
            <w:r>
              <w:rPr>
                <w:b/>
                <w:bCs/>
                <w:color w:val="000000"/>
                <w:spacing w:val="0"/>
                <w:w w:val="100"/>
                <w:position w:val="0"/>
                <w:sz w:val="16"/>
                <w:szCs w:val="16"/>
                <w:shd w:val="clear" w:color="auto" w:fill="auto"/>
                <w:lang w:val="cs-CZ" w:eastAsia="cs-CZ" w:bidi="cs-CZ"/>
              </w:rPr>
              <w:t>včetně cestovného</w:t>
            </w:r>
          </w:p>
          <w:p>
            <w:pPr>
              <w:pStyle w:val="Style2"/>
              <w:keepNext w:val="0"/>
              <w:keepLines w:val="0"/>
              <w:widowControl w:val="0"/>
              <w:numPr>
                <w:ilvl w:val="0"/>
                <w:numId w:val="25"/>
              </w:numPr>
              <w:shd w:val="clear" w:color="auto" w:fill="auto"/>
              <w:tabs>
                <w:tab w:pos="94" w:val="left"/>
              </w:tabs>
              <w:bidi w:val="0"/>
              <w:spacing w:before="0" w:after="0" w:line="264"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v předpokládaném rozsahu </w:t>
            </w:r>
            <w:r>
              <w:rPr>
                <w:b/>
                <w:bCs/>
                <w:color w:val="000000"/>
                <w:spacing w:val="0"/>
                <w:w w:val="100"/>
                <w:position w:val="0"/>
                <w:sz w:val="16"/>
                <w:szCs w:val="16"/>
                <w:shd w:val="clear" w:color="auto" w:fill="auto"/>
                <w:lang w:val="cs-CZ" w:eastAsia="cs-CZ" w:bidi="cs-CZ"/>
              </w:rPr>
              <w:t xml:space="preserve">2 návštěvy/týden á 3 hodiny, celkem 9 </w:t>
            </w:r>
            <w:r>
              <w:rPr>
                <w:i/>
                <w:iCs/>
                <w:color w:val="000000"/>
                <w:spacing w:val="0"/>
                <w:w w:val="100"/>
                <w:position w:val="0"/>
                <w:sz w:val="16"/>
                <w:szCs w:val="16"/>
                <w:shd w:val="clear" w:color="auto" w:fill="auto"/>
                <w:lang w:val="cs-CZ" w:eastAsia="cs-CZ" w:bidi="cs-CZ"/>
              </w:rPr>
              <w:t>týdnu</w:t>
            </w:r>
          </w:p>
          <w:p>
            <w:pPr>
              <w:pStyle w:val="Style2"/>
              <w:keepNext w:val="0"/>
              <w:keepLines w:val="0"/>
              <w:widowControl w:val="0"/>
              <w:shd w:val="clear" w:color="auto" w:fill="auto"/>
              <w:bidi w:val="0"/>
              <w:spacing w:before="0" w:after="0" w:line="264"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(vzorec pro výpočet hodin: 2 návštěvy x 3 hod. výkonu TDSx 9 týdnu - 54 hodin výkonu TDS celkem)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i/>
                <w:iCs/>
                <w:color w:val="000000"/>
                <w:spacing w:val="0"/>
                <w:w w:val="100"/>
                <w:position w:val="0"/>
                <w:sz w:val="16"/>
                <w:szCs w:val="16"/>
                <w:shd w:val="clear" w:color="auto" w:fill="auto"/>
                <w:lang w:val="cs-CZ" w:eastAsia="cs-CZ" w:bidi="cs-CZ"/>
              </w:rPr>
              <w:t>celkem za 54 hodin</w:t>
            </w:r>
          </w:p>
          <w:p>
            <w:pPr>
              <w:pStyle w:val="Style2"/>
              <w:keepNext w:val="0"/>
              <w:keepLines w:val="0"/>
              <w:widowControl w:val="0"/>
              <w:shd w:val="clear" w:color="auto" w:fill="auto"/>
              <w:bidi w:val="0"/>
              <w:spacing w:before="0" w:after="0" w:line="197" w:lineRule="auto"/>
              <w:ind w:left="0" w:right="0" w:firstLine="0"/>
              <w:jc w:val="center"/>
              <w:rPr>
                <w:sz w:val="16"/>
                <w:szCs w:val="16"/>
              </w:rPr>
            </w:pPr>
            <w:r>
              <w:rPr>
                <w:i/>
                <w:iCs/>
                <w:color w:val="000000"/>
                <w:spacing w:val="0"/>
                <w:w w:val="100"/>
                <w:position w:val="0"/>
                <w:sz w:val="16"/>
                <w:szCs w:val="16"/>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810"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4.</w:t>
            </w:r>
          </w:p>
        </w:tc>
        <w:tc>
          <w:tcPr>
            <w:vMerge/>
            <w:tcBorders>
              <w:left w:val="single" w:sz="4"/>
            </w:tcBorders>
            <w:shd w:val="clear" w:color="auto" w:fill="FFFFFF"/>
            <w:vAlign w:val="top"/>
          </w:tcPr>
          <w:p>
            <w:pPr/>
          </w:p>
        </w:tc>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980,- Kč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color w:val="000000"/>
                <w:spacing w:val="0"/>
                <w:w w:val="100"/>
                <w:position w:val="0"/>
                <w:sz w:val="16"/>
                <w:szCs w:val="16"/>
                <w:shd w:val="clear" w:color="auto" w:fill="auto"/>
                <w:lang w:val="cs-CZ" w:eastAsia="cs-CZ" w:bidi="cs-CZ"/>
              </w:rPr>
              <w:t>52 920.- 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nepočítá automaticky</w:t>
            </w:r>
          </w:p>
        </w:tc>
      </w:tr>
      <w:tr>
        <w:trPr>
          <w:trHeight w:val="46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B. Cena za výkon TDS při provádění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both"/>
              <w:rPr>
                <w:sz w:val="16"/>
                <w:szCs w:val="16"/>
              </w:rPr>
            </w:pPr>
            <w:r>
              <w:rPr>
                <w:b/>
                <w:bCs/>
                <w:color w:val="000000"/>
                <w:spacing w:val="0"/>
                <w:w w:val="100"/>
                <w:position w:val="0"/>
                <w:sz w:val="16"/>
                <w:szCs w:val="16"/>
                <w:shd w:val="clear" w:color="auto" w:fill="auto"/>
                <w:lang w:val="cs-CZ" w:eastAsia="cs-CZ" w:bidi="cs-CZ"/>
              </w:rPr>
              <w:t>57 920,- Kč</w:t>
            </w:r>
          </w:p>
        </w:tc>
        <w:tc>
          <w:tcPr>
            <w:tcBorders>
              <w:left w:val="single" w:sz="4"/>
            </w:tcBorders>
            <w:shd w:val="clear" w:color="auto" w:fill="FFFFFF"/>
            <w:vAlign w:val="top"/>
          </w:tcPr>
          <w:p>
            <w:pPr>
              <w:widowControl w:val="0"/>
              <w:rPr>
                <w:sz w:val="10"/>
                <w:szCs w:val="10"/>
              </w:rPr>
            </w:pPr>
          </w:p>
        </w:tc>
      </w:tr>
      <w:tr>
        <w:trPr>
          <w:trHeight w:val="472"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CENA CELKEM BEZ DPH (A + B)</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6"/>
                <w:szCs w:val="16"/>
              </w:rPr>
            </w:pPr>
            <w:r>
              <w:rPr>
                <w:b/>
                <w:bCs/>
                <w:color w:val="000000"/>
                <w:spacing w:val="0"/>
                <w:w w:val="100"/>
                <w:position w:val="0"/>
                <w:sz w:val="16"/>
                <w:szCs w:val="16"/>
                <w:shd w:val="clear" w:color="auto" w:fill="auto"/>
                <w:lang w:val="cs-CZ" w:eastAsia="cs-CZ" w:bidi="cs-CZ"/>
              </w:rPr>
              <w:t>67 920,- Kč</w:t>
            </w:r>
          </w:p>
        </w:tc>
        <w:tc>
          <w:tcPr>
            <w:tcBorders>
              <w:left w:val="single" w:sz="4"/>
            </w:tcBorders>
            <w:shd w:val="clear" w:color="auto" w:fill="FFFFFF"/>
            <w:vAlign w:val="top"/>
          </w:tcPr>
          <w:p>
            <w:pPr>
              <w:widowControl w:val="0"/>
              <w:rPr>
                <w:sz w:val="10"/>
                <w:szCs w:val="10"/>
              </w:rPr>
            </w:pPr>
          </w:p>
        </w:tc>
      </w:tr>
      <w:tr>
        <w:trPr>
          <w:trHeight w:val="443"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Neplátce DPH</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0,00 Kč</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62"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nepočítá aiiiomaucíy</w:t>
            </w:r>
          </w:p>
        </w:tc>
      </w:tr>
      <w:tr>
        <w:trPr>
          <w:trHeight w:val="601" w:hRule="exact"/>
        </w:trPr>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CENA CELKEM VČETNĚ DPH “</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20"/>
              <w:jc w:val="left"/>
              <w:rPr>
                <w:sz w:val="16"/>
                <w:szCs w:val="16"/>
              </w:rPr>
            </w:pPr>
            <w:r>
              <w:rPr>
                <w:b/>
                <w:bCs/>
                <w:color w:val="000000"/>
                <w:spacing w:val="0"/>
                <w:w w:val="100"/>
                <w:position w:val="0"/>
                <w:sz w:val="16"/>
                <w:szCs w:val="16"/>
                <w:shd w:val="clear" w:color="auto" w:fill="auto"/>
                <w:lang w:val="cs-CZ" w:eastAsia="cs-CZ" w:bidi="cs-CZ"/>
              </w:rPr>
              <w:t>67 920,- Kč</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76"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nepočítá ituomaticky</w:t>
            </w:r>
          </w:p>
        </w:tc>
      </w:tr>
    </w:tbl>
    <w:p>
      <w:pPr>
        <w:pStyle w:val="Style5"/>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Kalkulace odměny TDS za stavební akci "111/41015 Jemnice - Police" (část A) bude jako příloha č. i nedílnou součástí Smlouvy o znjištění výkonu TDS na staveništi, Nabídkové dílčí ceny za jednotlivé stavební akce jsou neměnné. Součet nabídkových cen za část A a část B slouží k hodnocení nabídky.</w:t>
      </w:r>
    </w:p>
    <w:p>
      <w:pPr>
        <w:widowControl w:val="0"/>
        <w:spacing w:after="279" w:line="1" w:lineRule="exact"/>
      </w:pPr>
    </w:p>
    <w:p>
      <w:pPr>
        <w:pStyle w:val="Style4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Položka č.</w:t>
      </w:r>
      <w:r>
        <w:rPr>
          <w:i w:val="0"/>
          <w:iCs w:val="0"/>
          <w:color w:val="000000"/>
          <w:spacing w:val="0"/>
          <w:w w:val="100"/>
          <w:position w:val="0"/>
          <w:shd w:val="clear" w:color="auto" w:fill="auto"/>
          <w:lang w:val="cs-CZ" w:eastAsia="cs-CZ" w:bidi="cs-CZ"/>
        </w:rPr>
        <w:t xml:space="preserve"> / - Ě </w:t>
      </w:r>
      <w:r>
        <w:rPr>
          <w:color w:val="000000"/>
          <w:spacing w:val="0"/>
          <w:w w:val="100"/>
          <w:position w:val="0"/>
          <w:shd w:val="clear" w:color="auto" w:fill="auto"/>
          <w:lang w:val="cs-CZ" w:eastAsia="cs-CZ" w:bidi="cs-CZ"/>
        </w:rPr>
        <w:t xml:space="preserve">'ena ca práci </w:t>
      </w:r>
      <w:r>
        <w:rPr>
          <w:color w:val="000000"/>
          <w:spacing w:val="0"/>
          <w:w w:val="100"/>
          <w:position w:val="0"/>
          <w:u w:val="single"/>
          <w:shd w:val="clear" w:color="auto" w:fill="auto"/>
          <w:lang w:val="cs-CZ" w:eastAsia="cs-CZ" w:bidi="cs-CZ"/>
        </w:rPr>
        <w:t>před zahájen</w:t>
      </w:r>
      <w:r>
        <w:rPr>
          <w:color w:val="000000"/>
          <w:spacing w:val="0"/>
          <w:w w:val="100"/>
          <w:position w:val="0"/>
          <w:shd w:val="clear" w:color="auto" w:fill="auto"/>
          <w:lang w:val="cs-CZ" w:eastAsia="cs-CZ" w:bidi="cs-CZ"/>
        </w:rPr>
        <w:t>ím stavby bude uvedena ve Smlouvě o zajištění výkonu TDS.</w:t>
      </w:r>
    </w:p>
    <w:p>
      <w:pPr>
        <w:pStyle w:val="Style4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Položka č. -- ( ena za prác</w:t>
      </w:r>
      <w:r>
        <w:rPr>
          <w:color w:val="000000"/>
          <w:spacing w:val="0"/>
          <w:w w:val="100"/>
          <w:position w:val="0"/>
          <w:u w:val="single"/>
          <w:shd w:val="clear" w:color="auto" w:fill="auto"/>
          <w:lang w:val="cs-CZ" w:eastAsia="cs-CZ" w:bidi="cs-CZ"/>
        </w:rPr>
        <w:t>i po dokončení sta</w:t>
      </w:r>
      <w:r>
        <w:rPr>
          <w:color w:val="000000"/>
          <w:spacing w:val="0"/>
          <w:w w:val="100"/>
          <w:position w:val="0"/>
          <w:shd w:val="clear" w:color="auto" w:fill="auto"/>
          <w:lang w:val="cs-CZ" w:eastAsia="cs-CZ" w:bidi="cs-CZ"/>
        </w:rPr>
        <w:t>vby bude uvedena ve Smlouvě o zajištění výkonu TDS.</w:t>
      </w:r>
    </w:p>
    <w:p>
      <w:pPr>
        <w:pStyle w:val="Style4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Položka č. 3 - ('ena za prá</w:t>
      </w:r>
      <w:r>
        <w:rPr>
          <w:color w:val="000000"/>
          <w:spacing w:val="0"/>
          <w:w w:val="100"/>
          <w:position w:val="0"/>
          <w:u w:val="single"/>
          <w:shd w:val="clear" w:color="auto" w:fill="auto"/>
          <w:lang w:val="cs-CZ" w:eastAsia="cs-CZ" w:bidi="cs-CZ"/>
        </w:rPr>
        <w:t>ci</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provádění</w:t>
      </w:r>
      <w:r>
        <w:rPr>
          <w:color w:val="000000"/>
          <w:spacing w:val="0"/>
          <w:w w:val="100"/>
          <w:position w:val="0"/>
          <w:shd w:val="clear" w:color="auto" w:fill="auto"/>
          <w:lang w:val="cs-CZ" w:eastAsia="cs-CZ" w:bidi="cs-CZ"/>
        </w:rPr>
        <w:t xml:space="preserve"> stavby</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rozsahu ! ho</w:t>
      </w:r>
      <w:r>
        <w:rPr>
          <w:color w:val="000000"/>
          <w:spacing w:val="0"/>
          <w:w w:val="100"/>
          <w:position w:val="0"/>
          <w:u w:val="single"/>
          <w:shd w:val="clear" w:color="auto" w:fill="auto"/>
          <w:lang w:val="cs-CZ" w:eastAsia="cs-CZ" w:bidi="cs-CZ"/>
        </w:rPr>
        <w:t>diny</w:t>
      </w:r>
      <w:r>
        <w:rPr>
          <w:color w:val="000000"/>
          <w:spacing w:val="0"/>
          <w:w w:val="100"/>
          <w:position w:val="0"/>
          <w:shd w:val="clear" w:color="auto" w:fill="auto"/>
          <w:lang w:val="cs-CZ" w:eastAsia="cs-CZ" w:bidi="cs-CZ"/>
        </w:rPr>
        <w:t xml:space="preserve"> bude uvedena ve Smlouvě o zajištění výkonu TDS a bude sloužit pro Jakturaci výkonu TDS dle skutečnosti</w:t>
      </w:r>
    </w:p>
    <w:p>
      <w:pPr>
        <w:pStyle w:val="Style49"/>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Položka č. J - ( en</w:t>
      </w:r>
      <w:r>
        <w:rPr>
          <w:color w:val="000000"/>
          <w:spacing w:val="0"/>
          <w:w w:val="100"/>
          <w:position w:val="0"/>
          <w:u w:val="single"/>
          <w:shd w:val="clear" w:color="auto" w:fill="auto"/>
          <w:lang w:val="cs-CZ" w:eastAsia="cs-CZ" w:bidi="cs-CZ"/>
        </w:rPr>
        <w:t>a za práci na staveništ</w:t>
      </w:r>
      <w:r>
        <w:rPr>
          <w:color w:val="000000"/>
          <w:spacing w:val="0"/>
          <w:w w:val="100"/>
          <w:position w:val="0"/>
          <w:shd w:val="clear" w:color="auto" w:fill="auto"/>
          <w:lang w:val="cs-CZ" w:eastAsia="cs-CZ" w:bidi="cs-CZ"/>
        </w:rPr>
        <w:t xml:space="preserve">i </w:t>
      </w:r>
      <w:r>
        <w:rPr>
          <w:color w:val="000000"/>
          <w:spacing w:val="0"/>
          <w:w w:val="100"/>
          <w:position w:val="0"/>
          <w:u w:val="single"/>
          <w:shd w:val="clear" w:color="auto" w:fill="auto"/>
          <w:lang w:val="cs-CZ" w:eastAsia="cs-CZ" w:bidi="cs-CZ"/>
        </w:rPr>
        <w:t>pří pro</w:t>
      </w:r>
      <w:r>
        <w:rPr>
          <w:color w:val="000000"/>
          <w:spacing w:val="0"/>
          <w:w w:val="100"/>
          <w:position w:val="0"/>
          <w:shd w:val="clear" w:color="auto" w:fill="auto"/>
          <w:lang w:val="cs-CZ" w:eastAsia="cs-CZ" w:bidi="cs-CZ"/>
        </w:rPr>
        <w:t>váděni stavby</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rozsahu ! hodiny bude uvedena ve Smlouvě o zajištěni výkonu TDS a bude sloužit pro fakturaci výkonu TDS dle doložené skutečnosti.</w:t>
      </w:r>
    </w:p>
    <w:p>
      <w:pPr>
        <w:pStyle w:val="Style49"/>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 ( ena za práci na staveništi při prováděni stavby (pal č. 3 a č. 4) v celkovém předpokládaném rozsahu 10 hodin v kanceláři a 54 hodin na staveništi je uvedena jako dílčí za část .-I. 1</w:t>
      </w:r>
      <w:r>
        <w:rPr>
          <w:i w:val="0"/>
          <w:iCs w:val="0"/>
          <w:color w:val="000000"/>
          <w:spacing w:val="0"/>
          <w:w w:val="100"/>
          <w:position w:val="0"/>
          <w:shd w:val="clear" w:color="auto" w:fill="auto"/>
          <w:lang w:val="cs-CZ" w:eastAsia="cs-CZ" w:bidi="cs-CZ"/>
        </w:rPr>
        <w:t xml:space="preserve"> a </w:t>
      </w:r>
      <w:r>
        <w:rPr>
          <w:color w:val="000000"/>
          <w:spacing w:val="0"/>
          <w:w w:val="100"/>
          <w:position w:val="0"/>
          <w:shd w:val="clear" w:color="auto" w:fill="auto"/>
          <w:lang w:val="cs-CZ" w:eastAsia="cs-CZ" w:bidi="cs-CZ"/>
        </w:rPr>
        <w:t>Smlouvě o zajištěni výkonu TDS uvedena nebude.</w:t>
      </w:r>
    </w:p>
    <w:p>
      <w:pPr>
        <w:pStyle w:val="Style49"/>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 Cena celkem (vč. DPH) je dílci cena za část B. V součtu s dílčí cenou za část A bude použita k hodnoceni podaných nabídek, ve Smlouvě o zajištěni výkonu TDS uvedena nebude.</w:t>
      </w:r>
    </w:p>
    <w:p>
      <w:pPr>
        <w:pStyle w:val="Style49"/>
        <w:keepNext w:val="0"/>
        <w:keepLines w:val="0"/>
        <w:widowControl w:val="0"/>
        <w:shd w:val="clear" w:color="auto" w:fill="auto"/>
        <w:bidi w:val="0"/>
        <w:spacing w:before="0" w:after="44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Neplátce DPH</w:t>
      </w:r>
    </w:p>
    <w:p>
      <w:pPr>
        <w:pStyle w:val="Style49"/>
        <w:keepNext w:val="0"/>
        <w:keepLines w:val="0"/>
        <w:widowControl w:val="0"/>
        <w:shd w:val="clear" w:color="auto" w:fill="auto"/>
        <w:bidi w:val="0"/>
        <w:spacing w:before="0" w:after="640" w:line="240" w:lineRule="auto"/>
        <w:ind w:left="0" w:right="0" w:firstLine="0"/>
        <w:jc w:val="left"/>
      </w:pPr>
      <w:r>
        <w:rPr>
          <w:i w:val="0"/>
          <w:iCs w:val="0"/>
          <w:color w:val="000000"/>
          <w:spacing w:val="0"/>
          <w:w w:val="100"/>
          <w:position w:val="0"/>
          <w:sz w:val="16"/>
          <w:szCs w:val="16"/>
          <w:shd w:val="clear" w:color="auto" w:fill="auto"/>
          <w:lang w:val="cs-CZ" w:eastAsia="cs-CZ" w:bidi="cs-CZ"/>
        </w:rPr>
        <w:t xml:space="preserve">Ve Znojmě dne 19 </w:t>
      </w:r>
      <w:r>
        <w:rPr>
          <w:i w:val="0"/>
          <w:iCs w:val="0"/>
          <w:color w:val="000000"/>
          <w:spacing w:val="0"/>
          <w:w w:val="100"/>
          <w:position w:val="0"/>
          <w:shd w:val="clear" w:color="auto" w:fill="auto"/>
          <w:lang w:val="cs-CZ" w:eastAsia="cs-CZ" w:bidi="cs-CZ"/>
        </w:rPr>
        <w:t>6 2019</w:t>
      </w:r>
    </w:p>
    <w:p>
      <w:pPr>
        <w:pStyle w:val="Style49"/>
        <w:keepNext w:val="0"/>
        <w:keepLines w:val="0"/>
        <w:widowControl w:val="0"/>
        <w:shd w:val="clear" w:color="auto" w:fill="auto"/>
        <w:bidi w:val="0"/>
        <w:spacing w:before="0" w:line="290" w:lineRule="auto"/>
        <w:ind w:left="6400" w:right="0" w:hanging="180"/>
        <w:jc w:val="left"/>
      </w:pPr>
      <w:r>
        <w:rPr>
          <w:color w:val="000000"/>
          <w:spacing w:val="0"/>
          <w:w w:val="100"/>
          <w:position w:val="0"/>
          <w:shd w:val="clear" w:color="auto" w:fill="auto"/>
          <w:lang w:val="cs-CZ" w:eastAsia="cs-CZ" w:bidi="cs-CZ"/>
        </w:rPr>
        <w:t>Tnul, tměno, připneni aJunkce imuji oprávněné jednal za dodavatele</w:t>
      </w:r>
    </w:p>
    <w:sectPr>
      <w:footerReference w:type="default" r:id="rId20"/>
      <w:footerReference w:type="even" r:id="rId21"/>
      <w:footnotePr>
        <w:pos w:val="pageBottom"/>
        <w:numFmt w:val="decimal"/>
        <w:numRestart w:val="continuous"/>
      </w:footnotePr>
      <w:pgSz w:w="11900" w:h="16840"/>
      <w:pgMar w:top="966" w:left="1039" w:right="1091" w:bottom="1469" w:header="538" w:footer="104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5682615</wp:posOffset>
              </wp:positionH>
              <wp:positionV relativeFrom="page">
                <wp:posOffset>9597390</wp:posOffset>
              </wp:positionV>
              <wp:extent cx="637540" cy="88900"/>
              <wp:wrapNone/>
              <wp:docPr id="15" name="Shape 15"/>
              <a:graphic xmlns:a="http://schemas.openxmlformats.org/drawingml/2006/main">
                <a:graphicData uri="http://schemas.microsoft.com/office/word/2010/wordprocessingShape">
                  <wps:wsp>
                    <wps:cNvSpPr txBox="1"/>
                    <wps:spPr>
                      <a:xfrm>
                        <a:ext cx="637540"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1" type="#_x0000_t202" style="position:absolute;margin-left:447.44999999999999pt;margin-top:755.70000000000005pt;width:50.200000000000003pt;height:7.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685800</wp:posOffset>
              </wp:positionH>
              <wp:positionV relativeFrom="page">
                <wp:posOffset>9606280</wp:posOffset>
              </wp:positionV>
              <wp:extent cx="4087495" cy="248920"/>
              <wp:wrapNone/>
              <wp:docPr id="17" name="Shape 17"/>
              <a:graphic xmlns:a="http://schemas.openxmlformats.org/drawingml/2006/main">
                <a:graphicData uri="http://schemas.microsoft.com/office/word/2010/wordprocessingShape">
                  <wps:wsp>
                    <wps:cNvSpPr txBox="1"/>
                    <wps:spPr>
                      <a:xfrm>
                        <a:ext cx="4087495" cy="2489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wps:txbx>
                    <wps:bodyPr wrap="none" lIns="0" tIns="0" rIns="0" bIns="0">
                      <a:spAutoFit/>
                    </wps:bodyPr>
                  </wps:wsp>
                </a:graphicData>
              </a:graphic>
            </wp:anchor>
          </w:drawing>
        </mc:Choice>
        <mc:Fallback>
          <w:pict>
            <v:shape id="_x0000_s1043" type="#_x0000_t202" style="position:absolute;margin-left:54.pt;margin-top:756.39999999999998pt;width:321.85000000000002pt;height:19.600000000000001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732155</wp:posOffset>
              </wp:positionH>
              <wp:positionV relativeFrom="page">
                <wp:posOffset>9533255</wp:posOffset>
              </wp:positionV>
              <wp:extent cx="4060190" cy="244475"/>
              <wp:wrapNone/>
              <wp:docPr id="19" name="Shape 19"/>
              <a:graphic xmlns:a="http://schemas.openxmlformats.org/drawingml/2006/main">
                <a:graphicData uri="http://schemas.microsoft.com/office/word/2010/wordprocessingShape">
                  <wps:wsp>
                    <wps:cNvSpPr txBox="1"/>
                    <wps:spPr>
                      <a:xfrm>
                        <a:ext cx="4060190" cy="2444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TDS na staveništi - </w:t>
                          </w:r>
                          <w:r>
                            <w:rPr>
                              <w:b/>
                              <w:bCs/>
                              <w:color w:val="000000"/>
                              <w:spacing w:val="0"/>
                              <w:w w:val="100"/>
                              <w:position w:val="0"/>
                              <w:sz w:val="19"/>
                              <w:szCs w:val="19"/>
                              <w:shd w:val="clear" w:color="auto" w:fill="auto"/>
                              <w:lang w:val="cs-CZ" w:eastAsia="cs-CZ" w:bidi="cs-CZ"/>
                            </w:rPr>
                            <w:t>103/2019/TDS/SFDl/POP/TR/sI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 křiž. 111/40811“, „1II/4I015 Jemnice - Police“</w:t>
                          </w:r>
                        </w:p>
                      </w:txbxContent>
                    </wps:txbx>
                    <wps:bodyPr wrap="none" lIns="0" tIns="0" rIns="0" bIns="0">
                      <a:spAutoFit/>
                    </wps:bodyPr>
                  </wps:wsp>
                </a:graphicData>
              </a:graphic>
            </wp:anchor>
          </w:drawing>
        </mc:Choice>
        <mc:Fallback>
          <w:pict>
            <v:shape id="_x0000_s1045" type="#_x0000_t202" style="position:absolute;margin-left:57.649999999999999pt;margin-top:750.64999999999998pt;width:319.69999999999999pt;height:19.25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TDS na staveništi - </w:t>
                    </w:r>
                    <w:r>
                      <w:rPr>
                        <w:b/>
                        <w:bCs/>
                        <w:color w:val="000000"/>
                        <w:spacing w:val="0"/>
                        <w:w w:val="100"/>
                        <w:position w:val="0"/>
                        <w:sz w:val="19"/>
                        <w:szCs w:val="19"/>
                        <w:shd w:val="clear" w:color="auto" w:fill="auto"/>
                        <w:lang w:val="cs-CZ" w:eastAsia="cs-CZ" w:bidi="cs-CZ"/>
                      </w:rPr>
                      <w:t>103/2019/TDS/SFDl/POP/TR/sI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 křiž. 111/40811“, „1II/4I015 Jemnice - Police“</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5699760</wp:posOffset>
              </wp:positionH>
              <wp:positionV relativeFrom="page">
                <wp:posOffset>9537700</wp:posOffset>
              </wp:positionV>
              <wp:extent cx="633095" cy="86995"/>
              <wp:wrapNone/>
              <wp:docPr id="21" name="Shape 21"/>
              <a:graphic xmlns:a="http://schemas.openxmlformats.org/drawingml/2006/main">
                <a:graphicData uri="http://schemas.microsoft.com/office/word/2010/wordprocessingShape">
                  <wps:wsp>
                    <wps:cNvSpPr txBox="1"/>
                    <wps:spPr>
                      <a:xfrm>
                        <a:ext cx="633095" cy="86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7" type="#_x0000_t202" style="position:absolute;margin-left:448.80000000000001pt;margin-top:751.pt;width:49.850000000000001pt;height:6.8499999999999996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714375</wp:posOffset>
              </wp:positionH>
              <wp:positionV relativeFrom="page">
                <wp:posOffset>9495790</wp:posOffset>
              </wp:positionV>
              <wp:extent cx="6206490" cy="0"/>
              <wp:wrapNone/>
              <wp:docPr id="23" name="Shape 23"/>
              <a:graphic xmlns:a="http://schemas.openxmlformats.org/drawingml/2006/main">
                <a:graphicData uri="http://schemas.microsoft.com/office/word/2010/wordprocessingShape">
                  <wps:wsp>
                    <wps:cNvCnPr/>
                    <wps:spPr>
                      <a:xfrm>
                        <a:ext cx="6206490" cy="0"/>
                      </a:xfrm>
                      <a:prstGeom prst="straightConnector1"/>
                      <a:ln w="12700">
                        <a:solidFill/>
                      </a:ln>
                    </wps:spPr>
                    <wps:bodyPr/>
                  </wps:wsp>
                </a:graphicData>
              </a:graphic>
            </wp:anchor>
          </w:drawing>
        </mc:Choice>
        <mc:Fallback>
          <w:pict>
            <v:shape o:spt="32" o:oned="true" path="m,l21600,21600e" style="position:absolute;margin-left:56.25pt;margin-top:747.70000000000005pt;width:488.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5682615</wp:posOffset>
              </wp:positionH>
              <wp:positionV relativeFrom="page">
                <wp:posOffset>9597390</wp:posOffset>
              </wp:positionV>
              <wp:extent cx="637540" cy="88900"/>
              <wp:wrapNone/>
              <wp:docPr id="26" name="Shape 26"/>
              <a:graphic xmlns:a="http://schemas.openxmlformats.org/drawingml/2006/main">
                <a:graphicData uri="http://schemas.microsoft.com/office/word/2010/wordprocessingShape">
                  <wps:wsp>
                    <wps:cNvSpPr txBox="1"/>
                    <wps:spPr>
                      <a:xfrm>
                        <a:ext cx="637540"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2" type="#_x0000_t202" style="position:absolute;margin-left:447.44999999999999pt;margin-top:755.70000000000005pt;width:50.200000000000003pt;height:7.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685800</wp:posOffset>
              </wp:positionH>
              <wp:positionV relativeFrom="page">
                <wp:posOffset>9606280</wp:posOffset>
              </wp:positionV>
              <wp:extent cx="4087495" cy="248920"/>
              <wp:wrapNone/>
              <wp:docPr id="28" name="Shape 28"/>
              <a:graphic xmlns:a="http://schemas.openxmlformats.org/drawingml/2006/main">
                <a:graphicData uri="http://schemas.microsoft.com/office/word/2010/wordprocessingShape">
                  <wps:wsp>
                    <wps:cNvSpPr txBox="1"/>
                    <wps:spPr>
                      <a:xfrm>
                        <a:ext cx="4087495" cy="2489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wps:txbx>
                    <wps:bodyPr wrap="none" lIns="0" tIns="0" rIns="0" bIns="0">
                      <a:spAutoFit/>
                    </wps:bodyPr>
                  </wps:wsp>
                </a:graphicData>
              </a:graphic>
            </wp:anchor>
          </w:drawing>
        </mc:Choice>
        <mc:Fallback>
          <w:pict>
            <v:shape id="_x0000_s1054" type="#_x0000_t202" style="position:absolute;margin-left:54.pt;margin-top:756.39999999999998pt;width:321.85000000000002pt;height:19.600000000000001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5682615</wp:posOffset>
              </wp:positionH>
              <wp:positionV relativeFrom="page">
                <wp:posOffset>9597390</wp:posOffset>
              </wp:positionV>
              <wp:extent cx="637540" cy="88900"/>
              <wp:wrapNone/>
              <wp:docPr id="30" name="Shape 30"/>
              <a:graphic xmlns:a="http://schemas.openxmlformats.org/drawingml/2006/main">
                <a:graphicData uri="http://schemas.microsoft.com/office/word/2010/wordprocessingShape">
                  <wps:wsp>
                    <wps:cNvSpPr txBox="1"/>
                    <wps:spPr>
                      <a:xfrm>
                        <a:ext cx="637540"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56" type="#_x0000_t202" style="position:absolute;margin-left:447.44999999999999pt;margin-top:755.70000000000005pt;width:50.200000000000003pt;height:7.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685800</wp:posOffset>
              </wp:positionH>
              <wp:positionV relativeFrom="page">
                <wp:posOffset>9606280</wp:posOffset>
              </wp:positionV>
              <wp:extent cx="4087495" cy="248920"/>
              <wp:wrapNone/>
              <wp:docPr id="32" name="Shape 32"/>
              <a:graphic xmlns:a="http://schemas.openxmlformats.org/drawingml/2006/main">
                <a:graphicData uri="http://schemas.microsoft.com/office/word/2010/wordprocessingShape">
                  <wps:wsp>
                    <wps:cNvSpPr txBox="1"/>
                    <wps:spPr>
                      <a:xfrm>
                        <a:ext cx="4087495" cy="2489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wps:txbx>
                    <wps:bodyPr wrap="none" lIns="0" tIns="0" rIns="0" bIns="0">
                      <a:spAutoFit/>
                    </wps:bodyPr>
                  </wps:wsp>
                </a:graphicData>
              </a:graphic>
            </wp:anchor>
          </w:drawing>
        </mc:Choice>
        <mc:Fallback>
          <w:pict>
            <v:shape id="_x0000_s1058" type="#_x0000_t202" style="position:absolute;margin-left:54.pt;margin-top:756.39999999999998pt;width:321.85000000000002pt;height:19.60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w:t>
                    </w:r>
                    <w:r>
                      <w:rPr>
                        <w:b/>
                        <w:bCs/>
                        <w:color w:val="000000"/>
                        <w:spacing w:val="0"/>
                        <w:w w:val="100"/>
                        <w:position w:val="0"/>
                        <w:sz w:val="19"/>
                        <w:szCs w:val="19"/>
                        <w:shd w:val="clear" w:color="auto" w:fill="auto"/>
                        <w:lang w:val="cs-CZ" w:eastAsia="cs-CZ" w:bidi="cs-CZ"/>
                      </w:rPr>
                      <w:t>19/TDS/S FD I/POP/TR/sI</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 1/40811“, „111/41015 Jemnice - Police“</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5701030</wp:posOffset>
              </wp:positionH>
              <wp:positionV relativeFrom="page">
                <wp:posOffset>9560560</wp:posOffset>
              </wp:positionV>
              <wp:extent cx="635635" cy="88900"/>
              <wp:wrapNone/>
              <wp:docPr id="34" name="Shape 34"/>
              <a:graphic xmlns:a="http://schemas.openxmlformats.org/drawingml/2006/main">
                <a:graphicData uri="http://schemas.microsoft.com/office/word/2010/wordprocessingShape">
                  <wps:wsp>
                    <wps:cNvSpPr txBox="1"/>
                    <wps:spPr>
                      <a:xfrm>
                        <a:ext cx="635635"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0" type="#_x0000_t202" style="position:absolute;margin-left:448.89999999999998pt;margin-top:752.79999999999995pt;width:50.049999999999997pt;height:7.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706120</wp:posOffset>
              </wp:positionH>
              <wp:positionV relativeFrom="page">
                <wp:posOffset>9570085</wp:posOffset>
              </wp:positionV>
              <wp:extent cx="4080510" cy="247015"/>
              <wp:wrapNone/>
              <wp:docPr id="36" name="Shape 36"/>
              <a:graphic xmlns:a="http://schemas.openxmlformats.org/drawingml/2006/main">
                <a:graphicData uri="http://schemas.microsoft.com/office/word/2010/wordprocessingShape">
                  <wps:wsp>
                    <wps:cNvSpPr txBox="1"/>
                    <wps:spPr>
                      <a:xfrm>
                        <a:ext cx="4080510" cy="2470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- 103/201</w:t>
                          </w:r>
                          <w:r>
                            <w:rPr>
                              <w:b/>
                              <w:bCs/>
                              <w:color w:val="000000"/>
                              <w:spacing w:val="0"/>
                              <w:w w:val="100"/>
                              <w:position w:val="0"/>
                              <w:sz w:val="19"/>
                              <w:szCs w:val="19"/>
                              <w:shd w:val="clear" w:color="auto" w:fill="auto"/>
                              <w:lang w:val="cs-CZ" w:eastAsia="cs-CZ" w:bidi="cs-CZ"/>
                            </w:rPr>
                            <w:t>9/TDS/SFD 1/POP/TR/sl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„ÍII/41015 Police - křiž. I! 1/40811“, „111/41015 Jemnice - Police“</w:t>
                          </w:r>
                        </w:p>
                      </w:txbxContent>
                    </wps:txbx>
                    <wps:bodyPr wrap="none" lIns="0" tIns="0" rIns="0" bIns="0">
                      <a:spAutoFit/>
                    </wps:bodyPr>
                  </wps:wsp>
                </a:graphicData>
              </a:graphic>
            </wp:anchor>
          </w:drawing>
        </mc:Choice>
        <mc:Fallback>
          <w:pict>
            <v:shape id="_x0000_s1062" type="#_x0000_t202" style="position:absolute;margin-left:55.600000000000001pt;margin-top:753.54999999999995pt;width:321.30000000000001pt;height:19.449999999999999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- 103/201</w:t>
                    </w:r>
                    <w:r>
                      <w:rPr>
                        <w:b/>
                        <w:bCs/>
                        <w:color w:val="000000"/>
                        <w:spacing w:val="0"/>
                        <w:w w:val="100"/>
                        <w:position w:val="0"/>
                        <w:sz w:val="19"/>
                        <w:szCs w:val="19"/>
                        <w:shd w:val="clear" w:color="auto" w:fill="auto"/>
                        <w:lang w:val="cs-CZ" w:eastAsia="cs-CZ" w:bidi="cs-CZ"/>
                      </w:rPr>
                      <w:t>9/TDS/SFD 1/POP/TR/sl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„ÍII/41015 Police - křiž. I! 1/40811“, „111/41015 Jemnice - Police“</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5701030</wp:posOffset>
              </wp:positionH>
              <wp:positionV relativeFrom="page">
                <wp:posOffset>9560560</wp:posOffset>
              </wp:positionV>
              <wp:extent cx="635635" cy="88900"/>
              <wp:wrapNone/>
              <wp:docPr id="38" name="Shape 38"/>
              <a:graphic xmlns:a="http://schemas.openxmlformats.org/drawingml/2006/main">
                <a:graphicData uri="http://schemas.microsoft.com/office/word/2010/wordprocessingShape">
                  <wps:wsp>
                    <wps:cNvSpPr txBox="1"/>
                    <wps:spPr>
                      <a:xfrm>
                        <a:ext cx="635635"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4" type="#_x0000_t202" style="position:absolute;margin-left:448.89999999999998pt;margin-top:752.79999999999995pt;width:50.049999999999997pt;height:7.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706120</wp:posOffset>
              </wp:positionH>
              <wp:positionV relativeFrom="page">
                <wp:posOffset>9570085</wp:posOffset>
              </wp:positionV>
              <wp:extent cx="4080510" cy="247015"/>
              <wp:wrapNone/>
              <wp:docPr id="40" name="Shape 40"/>
              <a:graphic xmlns:a="http://schemas.openxmlformats.org/drawingml/2006/main">
                <a:graphicData uri="http://schemas.microsoft.com/office/word/2010/wordprocessingShape">
                  <wps:wsp>
                    <wps:cNvSpPr txBox="1"/>
                    <wps:spPr>
                      <a:xfrm>
                        <a:ext cx="4080510" cy="2470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- 103/201</w:t>
                          </w:r>
                          <w:r>
                            <w:rPr>
                              <w:b/>
                              <w:bCs/>
                              <w:color w:val="000000"/>
                              <w:spacing w:val="0"/>
                              <w:w w:val="100"/>
                              <w:position w:val="0"/>
                              <w:sz w:val="19"/>
                              <w:szCs w:val="19"/>
                              <w:shd w:val="clear" w:color="auto" w:fill="auto"/>
                              <w:lang w:val="cs-CZ" w:eastAsia="cs-CZ" w:bidi="cs-CZ"/>
                            </w:rPr>
                            <w:t>9/TDS/SFD 1/POP/TR/sl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„ÍII/41015 Police - křiž. I! 1/40811“, „111/41015 Jemnice - Police“</w:t>
                          </w:r>
                        </w:p>
                      </w:txbxContent>
                    </wps:txbx>
                    <wps:bodyPr wrap="none" lIns="0" tIns="0" rIns="0" bIns="0">
                      <a:spAutoFit/>
                    </wps:bodyPr>
                  </wps:wsp>
                </a:graphicData>
              </a:graphic>
            </wp:anchor>
          </w:drawing>
        </mc:Choice>
        <mc:Fallback>
          <w:pict>
            <v:shape id="_x0000_s1066" type="#_x0000_t202" style="position:absolute;margin-left:55.600000000000001pt;margin-top:753.54999999999995pt;width:321.30000000000001pt;height:19.449999999999999pt;z-index:-18874404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- 103/201</w:t>
                    </w:r>
                    <w:r>
                      <w:rPr>
                        <w:b/>
                        <w:bCs/>
                        <w:color w:val="000000"/>
                        <w:spacing w:val="0"/>
                        <w:w w:val="100"/>
                        <w:position w:val="0"/>
                        <w:sz w:val="19"/>
                        <w:szCs w:val="19"/>
                        <w:shd w:val="clear" w:color="auto" w:fill="auto"/>
                        <w:lang w:val="cs-CZ" w:eastAsia="cs-CZ" w:bidi="cs-CZ"/>
                      </w:rPr>
                      <w:t>9/TDS/SFD 1/POP/TR/sl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„ÍII/41015 Police - křiž. I! 1/40811“, „111/41015 Jemnice - Police“</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5706745</wp:posOffset>
              </wp:positionH>
              <wp:positionV relativeFrom="page">
                <wp:posOffset>9462135</wp:posOffset>
              </wp:positionV>
              <wp:extent cx="631190" cy="93980"/>
              <wp:wrapNone/>
              <wp:docPr id="42" name="Shape 42"/>
              <a:graphic xmlns:a="http://schemas.openxmlformats.org/drawingml/2006/main">
                <a:graphicData uri="http://schemas.microsoft.com/office/word/2010/wordprocessingShape">
                  <wps:wsp>
                    <wps:cNvSpPr txBox="1"/>
                    <wps:spPr>
                      <a:xfrm>
                        <a:ext cx="631190" cy="939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8" type="#_x0000_t202" style="position:absolute;margin-left:449.35000000000002pt;margin-top:745.04999999999995pt;width:49.700000000000003pt;height:7.4000000000000004pt;z-index:-18874403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739140</wp:posOffset>
              </wp:positionH>
              <wp:positionV relativeFrom="page">
                <wp:posOffset>9471660</wp:posOffset>
              </wp:positionV>
              <wp:extent cx="4057650" cy="251460"/>
              <wp:wrapNone/>
              <wp:docPr id="44" name="Shape 44"/>
              <a:graphic xmlns:a="http://schemas.openxmlformats.org/drawingml/2006/main">
                <a:graphicData uri="http://schemas.microsoft.com/office/word/2010/wordprocessingShape">
                  <wps:wsp>
                    <wps:cNvSpPr txBox="1"/>
                    <wps:spPr>
                      <a:xfrm>
                        <a:ext cx="4057650" cy="25146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í</w:t>
                          </w:r>
                          <w:r>
                            <w:rPr>
                              <w:b/>
                              <w:bCs/>
                              <w:color w:val="000000"/>
                              <w:spacing w:val="0"/>
                              <w:w w:val="100"/>
                              <w:position w:val="0"/>
                              <w:sz w:val="19"/>
                              <w:szCs w:val="19"/>
                              <w:shd w:val="clear" w:color="auto" w:fill="auto"/>
                              <w:lang w:val="cs-CZ" w:eastAsia="cs-CZ" w:bidi="cs-CZ"/>
                            </w:rPr>
                            <w:t>03/2019/TDS/SFDl/POP/TR/sl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II1/40811“, „111/41015 Jemnice - Police“</w:t>
                          </w:r>
                        </w:p>
                      </w:txbxContent>
                    </wps:txbx>
                    <wps:bodyPr wrap="none" lIns="0" tIns="0" rIns="0" bIns="0">
                      <a:spAutoFit/>
                    </wps:bodyPr>
                  </wps:wsp>
                </a:graphicData>
              </a:graphic>
            </wp:anchor>
          </w:drawing>
        </mc:Choice>
        <mc:Fallback>
          <w:pict>
            <v:shape id="_x0000_s1070" type="#_x0000_t202" style="position:absolute;margin-left:58.200000000000003pt;margin-top:745.79999999999995pt;width:319.5pt;height:19.800000000000001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 í</w:t>
                    </w:r>
                    <w:r>
                      <w:rPr>
                        <w:b/>
                        <w:bCs/>
                        <w:color w:val="000000"/>
                        <w:spacing w:val="0"/>
                        <w:w w:val="100"/>
                        <w:position w:val="0"/>
                        <w:sz w:val="19"/>
                        <w:szCs w:val="19"/>
                        <w:shd w:val="clear" w:color="auto" w:fill="auto"/>
                        <w:lang w:val="cs-CZ" w:eastAsia="cs-CZ" w:bidi="cs-CZ"/>
                      </w:rPr>
                      <w:t>03/2019/TDS/SFDl/POP/TR/sl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II1/40811“, „111/41015 Jemnice - Police“</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5666740</wp:posOffset>
              </wp:positionH>
              <wp:positionV relativeFrom="page">
                <wp:posOffset>9670415</wp:posOffset>
              </wp:positionV>
              <wp:extent cx="631190" cy="88900"/>
              <wp:wrapNone/>
              <wp:docPr id="48" name="Shape 48"/>
              <a:graphic xmlns:a="http://schemas.openxmlformats.org/drawingml/2006/main">
                <a:graphicData uri="http://schemas.microsoft.com/office/word/2010/wordprocessingShape">
                  <wps:wsp>
                    <wps:cNvSpPr txBox="1"/>
                    <wps:spPr>
                      <a:xfrm>
                        <a:ext cx="631190"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4" type="#_x0000_t202" style="position:absolute;margin-left:446.19999999999999pt;margin-top:761.45000000000005pt;width:49.700000000000003pt;height:7.pt;z-index:-18874403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701675</wp:posOffset>
              </wp:positionH>
              <wp:positionV relativeFrom="page">
                <wp:posOffset>9672955</wp:posOffset>
              </wp:positionV>
              <wp:extent cx="4055110" cy="247015"/>
              <wp:wrapNone/>
              <wp:docPr id="50" name="Shape 50"/>
              <a:graphic xmlns:a="http://schemas.openxmlformats.org/drawingml/2006/main">
                <a:graphicData uri="http://schemas.microsoft.com/office/word/2010/wordprocessingShape">
                  <wps:wsp>
                    <wps:cNvSpPr txBox="1"/>
                    <wps:spPr>
                      <a:xfrm>
                        <a:ext cx="4055110" cy="2470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zajištěni výkonu TDS na staveništi - 1</w:t>
                          </w:r>
                          <w:r>
                            <w:rPr>
                              <w:b/>
                              <w:bCs/>
                              <w:color w:val="000000"/>
                              <w:spacing w:val="0"/>
                              <w:w w:val="100"/>
                              <w:position w:val="0"/>
                              <w:sz w:val="19"/>
                              <w:szCs w:val="19"/>
                              <w:shd w:val="clear" w:color="auto" w:fill="auto"/>
                              <w:lang w:val="cs-CZ" w:eastAsia="cs-CZ" w:bidi="cs-CZ"/>
                            </w:rPr>
                            <w:t>03/2019/TDS/S FD 1/POP/TR/s)</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111/40811“, „111/41015 Jemnice - Police“</w:t>
                          </w:r>
                        </w:p>
                      </w:txbxContent>
                    </wps:txbx>
                    <wps:bodyPr wrap="none" lIns="0" tIns="0" rIns="0" bIns="0">
                      <a:spAutoFit/>
                    </wps:bodyPr>
                  </wps:wsp>
                </a:graphicData>
              </a:graphic>
            </wp:anchor>
          </w:drawing>
        </mc:Choice>
        <mc:Fallback>
          <w:pict>
            <v:shape id="_x0000_s1076" type="#_x0000_t202" style="position:absolute;margin-left:55.25pt;margin-top:761.64999999999998pt;width:319.30000000000001pt;height:19.449999999999999pt;z-index:-18874403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zajištěni výkonu TDS na staveništi - 1</w:t>
                    </w:r>
                    <w:r>
                      <w:rPr>
                        <w:b/>
                        <w:bCs/>
                        <w:color w:val="000000"/>
                        <w:spacing w:val="0"/>
                        <w:w w:val="100"/>
                        <w:position w:val="0"/>
                        <w:sz w:val="19"/>
                        <w:szCs w:val="19"/>
                        <w:shd w:val="clear" w:color="auto" w:fill="auto"/>
                        <w:lang w:val="cs-CZ" w:eastAsia="cs-CZ" w:bidi="cs-CZ"/>
                      </w:rPr>
                      <w:t>03/2019/TDS/S FD 1/POP/TR/s)</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111/40811“, „111/41015 Jemnice - Police“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678815</wp:posOffset>
              </wp:positionH>
              <wp:positionV relativeFrom="page">
                <wp:posOffset>9454515</wp:posOffset>
              </wp:positionV>
              <wp:extent cx="6206490" cy="0"/>
              <wp:wrapNone/>
              <wp:docPr id="52" name="Shape 52"/>
              <a:graphic xmlns:a="http://schemas.openxmlformats.org/drawingml/2006/main">
                <a:graphicData uri="http://schemas.microsoft.com/office/word/2010/wordprocessingShape">
                  <wps:wsp>
                    <wps:cNvCnPr/>
                    <wps:spPr>
                      <a:xfrm>
                        <a:ext cx="6206490" cy="0"/>
                      </a:xfrm>
                      <a:prstGeom prst="straightConnector1"/>
                      <a:ln w="12700">
                        <a:solidFill/>
                      </a:ln>
                    </wps:spPr>
                    <wps:bodyPr/>
                  </wps:wsp>
                </a:graphicData>
              </a:graphic>
            </wp:anchor>
          </w:drawing>
        </mc:Choice>
        <mc:Fallback>
          <w:pict>
            <v:shape o:spt="32" o:oned="true" path="m,l21600,21600e" style="position:absolute;margin-left:53.450000000000003pt;margin-top:744.45000000000005pt;width:488.69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5666740</wp:posOffset>
              </wp:positionH>
              <wp:positionV relativeFrom="page">
                <wp:posOffset>9670415</wp:posOffset>
              </wp:positionV>
              <wp:extent cx="631190" cy="88900"/>
              <wp:wrapNone/>
              <wp:docPr id="53" name="Shape 53"/>
              <a:graphic xmlns:a="http://schemas.openxmlformats.org/drawingml/2006/main">
                <a:graphicData uri="http://schemas.microsoft.com/office/word/2010/wordprocessingShape">
                  <wps:wsp>
                    <wps:cNvSpPr txBox="1"/>
                    <wps:spPr>
                      <a:xfrm>
                        <a:ext cx="631190" cy="889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9" type="#_x0000_t202" style="position:absolute;margin-left:446.19999999999999pt;margin-top:761.45000000000005pt;width:49.700000000000003pt;height:7.pt;z-index:-18874403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701675</wp:posOffset>
              </wp:positionH>
              <wp:positionV relativeFrom="page">
                <wp:posOffset>9672955</wp:posOffset>
              </wp:positionV>
              <wp:extent cx="4055110" cy="247015"/>
              <wp:wrapNone/>
              <wp:docPr id="55" name="Shape 55"/>
              <a:graphic xmlns:a="http://schemas.openxmlformats.org/drawingml/2006/main">
                <a:graphicData uri="http://schemas.microsoft.com/office/word/2010/wordprocessingShape">
                  <wps:wsp>
                    <wps:cNvSpPr txBox="1"/>
                    <wps:spPr>
                      <a:xfrm>
                        <a:ext cx="4055110" cy="2470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zajištěni výkonu TDS na staveništi - 1</w:t>
                          </w:r>
                          <w:r>
                            <w:rPr>
                              <w:b/>
                              <w:bCs/>
                              <w:color w:val="000000"/>
                              <w:spacing w:val="0"/>
                              <w:w w:val="100"/>
                              <w:position w:val="0"/>
                              <w:sz w:val="19"/>
                              <w:szCs w:val="19"/>
                              <w:shd w:val="clear" w:color="auto" w:fill="auto"/>
                              <w:lang w:val="cs-CZ" w:eastAsia="cs-CZ" w:bidi="cs-CZ"/>
                            </w:rPr>
                            <w:t>03/2019/TDS/S FD 1/POP/TR/s)</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111/40811“, „111/41015 Jemnice - Police“</w:t>
                          </w:r>
                        </w:p>
                      </w:txbxContent>
                    </wps:txbx>
                    <wps:bodyPr wrap="none" lIns="0" tIns="0" rIns="0" bIns="0">
                      <a:spAutoFit/>
                    </wps:bodyPr>
                  </wps:wsp>
                </a:graphicData>
              </a:graphic>
            </wp:anchor>
          </w:drawing>
        </mc:Choice>
        <mc:Fallback>
          <w:pict>
            <v:shape id="_x0000_s1081" type="#_x0000_t202" style="position:absolute;margin-left:55.25pt;margin-top:761.64999999999998pt;width:319.30000000000001pt;height:19.449999999999999pt;z-index:-18874402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zajištěni výkonu TDS na staveništi - 1</w:t>
                    </w:r>
                    <w:r>
                      <w:rPr>
                        <w:b/>
                        <w:bCs/>
                        <w:color w:val="000000"/>
                        <w:spacing w:val="0"/>
                        <w:w w:val="100"/>
                        <w:position w:val="0"/>
                        <w:sz w:val="19"/>
                        <w:szCs w:val="19"/>
                        <w:shd w:val="clear" w:color="auto" w:fill="auto"/>
                        <w:lang w:val="cs-CZ" w:eastAsia="cs-CZ" w:bidi="cs-CZ"/>
                      </w:rPr>
                      <w:t>03/2019/TDS/S FD 1/POP/TR/s)</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.111/41015 Police - křiž. 111/40811“, „111/41015 Jemnice - Police“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678815</wp:posOffset>
              </wp:positionH>
              <wp:positionV relativeFrom="page">
                <wp:posOffset>9454515</wp:posOffset>
              </wp:positionV>
              <wp:extent cx="6206490" cy="0"/>
              <wp:wrapNone/>
              <wp:docPr id="57" name="Shape 57"/>
              <a:graphic xmlns:a="http://schemas.openxmlformats.org/drawingml/2006/main">
                <a:graphicData uri="http://schemas.microsoft.com/office/word/2010/wordprocessingShape">
                  <wps:wsp>
                    <wps:cNvCnPr/>
                    <wps:spPr>
                      <a:xfrm>
                        <a:ext cx="6206490" cy="0"/>
                      </a:xfrm>
                      <a:prstGeom prst="straightConnector1"/>
                      <a:ln w="12700">
                        <a:solidFill/>
                      </a:ln>
                    </wps:spPr>
                    <wps:bodyPr/>
                  </wps:wsp>
                </a:graphicData>
              </a:graphic>
            </wp:anchor>
          </w:drawing>
        </mc:Choice>
        <mc:Fallback>
          <w:pict>
            <v:shape o:spt="32" o:oned="true" path="m,l21600,21600e" style="position:absolute;margin-left:53.450000000000003pt;margin-top:744.45000000000005pt;width:488.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Titulek tabulky_"/>
    <w:basedOn w:val="DefaultParagraphFont"/>
    <w:link w:val="Style5"/>
    <w:rPr>
      <w:rFonts w:ascii="Times New Roman" w:eastAsia="Times New Roman" w:hAnsi="Times New Roman" w:cs="Times New Roman"/>
      <w:b w:val="0"/>
      <w:bCs w:val="0"/>
      <w:i/>
      <w:iCs/>
      <w:smallCaps w:val="0"/>
      <w:strike w:val="0"/>
      <w:sz w:val="15"/>
      <w:szCs w:val="15"/>
      <w:u w:val="none"/>
    </w:rPr>
  </w:style>
  <w:style w:type="character" w:customStyle="1" w:styleId="CharStyle9">
    <w:name w:val="Základní text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Titulek obrázku_"/>
    <w:basedOn w:val="DefaultParagraphFont"/>
    <w:link w:val="Style12"/>
    <w:rPr>
      <w:rFonts w:ascii="Times New Roman" w:eastAsia="Times New Roman" w:hAnsi="Times New Roman" w:cs="Times New Roman"/>
      <w:b w:val="0"/>
      <w:bCs w:val="0"/>
      <w:i/>
      <w:iCs/>
      <w:smallCaps w:val="0"/>
      <w:strike w:val="0"/>
      <w:sz w:val="22"/>
      <w:szCs w:val="22"/>
      <w:u w:val="none"/>
    </w:rPr>
  </w:style>
  <w:style w:type="character" w:customStyle="1" w:styleId="CharStyle16">
    <w:name w:val="Nadpis #1_"/>
    <w:basedOn w:val="DefaultParagraphFont"/>
    <w:link w:val="Style15"/>
    <w:rPr>
      <w:rFonts w:ascii="Arial" w:eastAsia="Arial" w:hAnsi="Arial" w:cs="Arial"/>
      <w:b w:val="0"/>
      <w:bCs w:val="0"/>
      <w:i w:val="0"/>
      <w:iCs w:val="0"/>
      <w:smallCaps w:val="0"/>
      <w:strike w:val="0"/>
      <w:sz w:val="54"/>
      <w:szCs w:val="54"/>
      <w:u w:val="none"/>
    </w:rPr>
  </w:style>
  <w:style w:type="character" w:customStyle="1" w:styleId="CharStyle18">
    <w:name w:val="Záhlaví nebo zápatí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Základní text (3)_"/>
    <w:basedOn w:val="DefaultParagraphFont"/>
    <w:link w:val="Style21"/>
    <w:rPr>
      <w:rFonts w:ascii="Arial" w:eastAsia="Arial" w:hAnsi="Arial" w:cs="Arial"/>
      <w:b w:val="0"/>
      <w:bCs w:val="0"/>
      <w:i w:val="0"/>
      <w:iCs w:val="0"/>
      <w:smallCaps w:val="0"/>
      <w:strike w:val="0"/>
      <w:sz w:val="10"/>
      <w:szCs w:val="10"/>
      <w:u w:val="none"/>
    </w:rPr>
  </w:style>
  <w:style w:type="character" w:customStyle="1" w:styleId="CharStyle31">
    <w:name w:val="Nadpis #2_"/>
    <w:basedOn w:val="DefaultParagraphFont"/>
    <w:link w:val="Style30"/>
    <w:rPr>
      <w:rFonts w:ascii="Times New Roman" w:eastAsia="Times New Roman" w:hAnsi="Times New Roman" w:cs="Times New Roman"/>
      <w:b/>
      <w:bCs/>
      <w:i w:val="0"/>
      <w:iCs w:val="0"/>
      <w:smallCaps w:val="0"/>
      <w:strike w:val="0"/>
      <w:sz w:val="22"/>
      <w:szCs w:val="22"/>
      <w:u w:val="none"/>
    </w:rPr>
  </w:style>
  <w:style w:type="character" w:customStyle="1" w:styleId="CharStyle50">
    <w:name w:val="Základní text (2)_"/>
    <w:basedOn w:val="DefaultParagraphFont"/>
    <w:link w:val="Style49"/>
    <w:rPr>
      <w:rFonts w:ascii="Times New Roman" w:eastAsia="Times New Roman" w:hAnsi="Times New Roman" w:cs="Times New Roman"/>
      <w:b w:val="0"/>
      <w:bCs w:val="0"/>
      <w:i/>
      <w:iCs/>
      <w:smallCaps w:val="0"/>
      <w:strike w:val="0"/>
      <w:sz w:val="15"/>
      <w:szCs w:val="15"/>
      <w:u w:val="none"/>
    </w:rPr>
  </w:style>
  <w:style w:type="paragraph" w:customStyle="1" w:styleId="Style2">
    <w:name w:val="Jiné"/>
    <w:basedOn w:val="Normal"/>
    <w:link w:val="CharStyle3"/>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Titulek tabulky"/>
    <w:basedOn w:val="Normal"/>
    <w:link w:val="CharStyle6"/>
    <w:pPr>
      <w:widowControl w:val="0"/>
      <w:shd w:val="clear" w:color="auto" w:fill="FFFFFF"/>
      <w:spacing w:line="254" w:lineRule="auto"/>
    </w:pPr>
    <w:rPr>
      <w:rFonts w:ascii="Times New Roman" w:eastAsia="Times New Roman" w:hAnsi="Times New Roman" w:cs="Times New Roman"/>
      <w:b w:val="0"/>
      <w:bCs w:val="0"/>
      <w:i/>
      <w:iCs/>
      <w:smallCaps w:val="0"/>
      <w:strike w:val="0"/>
      <w:sz w:val="15"/>
      <w:szCs w:val="15"/>
      <w:u w:val="none"/>
    </w:rPr>
  </w:style>
  <w:style w:type="paragraph" w:customStyle="1" w:styleId="Style8">
    <w:name w:val="Základní text"/>
    <w:basedOn w:val="Normal"/>
    <w:link w:val="CharStyle9"/>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Titulek obrázku"/>
    <w:basedOn w:val="Normal"/>
    <w:link w:val="CharStyle13"/>
    <w:pPr>
      <w:widowControl w:val="0"/>
      <w:shd w:val="clear" w:color="auto" w:fill="FFFFFF"/>
    </w:pPr>
    <w:rPr>
      <w:rFonts w:ascii="Times New Roman" w:eastAsia="Times New Roman" w:hAnsi="Times New Roman" w:cs="Times New Roman"/>
      <w:b w:val="0"/>
      <w:bCs w:val="0"/>
      <w:i/>
      <w:iCs/>
      <w:smallCaps w:val="0"/>
      <w:strike w:val="0"/>
      <w:sz w:val="22"/>
      <w:szCs w:val="22"/>
      <w:u w:val="none"/>
    </w:rPr>
  </w:style>
  <w:style w:type="paragraph" w:customStyle="1" w:styleId="Style15">
    <w:name w:val="Nadpis #1"/>
    <w:basedOn w:val="Normal"/>
    <w:link w:val="CharStyle16"/>
    <w:pPr>
      <w:widowControl w:val="0"/>
      <w:shd w:val="clear" w:color="auto" w:fill="FFFFFF"/>
      <w:jc w:val="center"/>
      <w:outlineLvl w:val="0"/>
    </w:pPr>
    <w:rPr>
      <w:rFonts w:ascii="Arial" w:eastAsia="Arial" w:hAnsi="Arial" w:cs="Arial"/>
      <w:b w:val="0"/>
      <w:bCs w:val="0"/>
      <w:i w:val="0"/>
      <w:iCs w:val="0"/>
      <w:smallCaps w:val="0"/>
      <w:strike w:val="0"/>
      <w:sz w:val="54"/>
      <w:szCs w:val="54"/>
      <w:u w:val="none"/>
    </w:rPr>
  </w:style>
  <w:style w:type="paragraph" w:customStyle="1" w:styleId="Style17">
    <w:name w:val="Záhlaví nebo zápatí (2)"/>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Základní text (3)"/>
    <w:basedOn w:val="Normal"/>
    <w:link w:val="CharStyle22"/>
    <w:pPr>
      <w:widowControl w:val="0"/>
      <w:shd w:val="clear" w:color="auto" w:fill="FFFFFF"/>
      <w:spacing w:after="320"/>
      <w:ind w:left="4060" w:firstLine="10"/>
    </w:pPr>
    <w:rPr>
      <w:rFonts w:ascii="Arial" w:eastAsia="Arial" w:hAnsi="Arial" w:cs="Arial"/>
      <w:b w:val="0"/>
      <w:bCs w:val="0"/>
      <w:i w:val="0"/>
      <w:iCs w:val="0"/>
      <w:smallCaps w:val="0"/>
      <w:strike w:val="0"/>
      <w:sz w:val="10"/>
      <w:szCs w:val="10"/>
      <w:u w:val="none"/>
    </w:rPr>
  </w:style>
  <w:style w:type="paragraph" w:customStyle="1" w:styleId="Style30">
    <w:name w:val="Nadpis #2"/>
    <w:basedOn w:val="Normal"/>
    <w:link w:val="CharStyle31"/>
    <w:pPr>
      <w:widowControl w:val="0"/>
      <w:shd w:val="clear" w:color="auto" w:fill="FFFFFF"/>
      <w:spacing w:after="100" w:line="257"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49">
    <w:name w:val="Základní text (2)"/>
    <w:basedOn w:val="Normal"/>
    <w:link w:val="CharStyle50"/>
    <w:pPr>
      <w:widowControl w:val="0"/>
      <w:shd w:val="clear" w:color="auto" w:fill="FFFFFF"/>
      <w:spacing w:after="160" w:line="269" w:lineRule="auto"/>
    </w:pPr>
    <w:rPr>
      <w:rFonts w:ascii="Times New Roman" w:eastAsia="Times New Roman" w:hAnsi="Times New Roman" w:cs="Times New Roman"/>
      <w:b w:val="0"/>
      <w:bCs w:val="0"/>
      <w:i/>
      <w:iCs/>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image" Target="media/image3.png"/><Relationship Id="rId19" Type="http://schemas.openxmlformats.org/officeDocument/2006/relationships/image" Target="media/image3.png" TargetMode="External"/><Relationship Id="rId20" Type="http://schemas.openxmlformats.org/officeDocument/2006/relationships/footer" Target="footer10.xml"/><Relationship Id="rId21" Type="http://schemas.openxmlformats.org/officeDocument/2006/relationships/footer" Target="footer11.xml"/></Relationships>
</file>