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345" w:rsidRDefault="00AA4345">
      <w:pPr>
        <w:spacing w:before="43" w:after="43" w:line="240" w:lineRule="exact"/>
        <w:rPr>
          <w:sz w:val="19"/>
          <w:szCs w:val="19"/>
        </w:rPr>
      </w:pPr>
    </w:p>
    <w:p w:rsidR="00AA4345" w:rsidRDefault="00AA4345">
      <w:pPr>
        <w:spacing w:line="14" w:lineRule="exact"/>
        <w:sectPr w:rsidR="00AA4345">
          <w:footerReference w:type="default" r:id="rId7"/>
          <w:pgSz w:w="11900" w:h="16840"/>
          <w:pgMar w:top="973" w:right="0" w:bottom="1378" w:left="0" w:header="0" w:footer="3" w:gutter="0"/>
          <w:cols w:space="720"/>
          <w:noEndnote/>
          <w:titlePg/>
          <w:docGrid w:linePitch="360"/>
        </w:sectPr>
      </w:pPr>
    </w:p>
    <w:p w:rsidR="00AA4345" w:rsidRDefault="00B0215F">
      <w:pPr>
        <w:pStyle w:val="Nadpis20"/>
        <w:keepNext/>
        <w:keepLines/>
        <w:shd w:val="clear" w:color="auto" w:fill="auto"/>
      </w:pPr>
      <w:bookmarkStart w:id="0" w:name="bookmark0"/>
      <w:r>
        <w:t>MAGISTRÁT MĚSTA FRÝDKU-MÍSTKU</w:t>
      </w:r>
      <w:bookmarkEnd w:id="0"/>
    </w:p>
    <w:p w:rsidR="00AA4345" w:rsidRDefault="00B0215F">
      <w:pPr>
        <w:pStyle w:val="Zkladntext1"/>
        <w:pBdr>
          <w:bottom w:val="single" w:sz="4" w:space="0" w:color="auto"/>
        </w:pBdr>
        <w:shd w:val="clear" w:color="auto" w:fill="auto"/>
        <w:spacing w:after="220"/>
        <w:ind w:right="2460"/>
        <w:jc w:val="left"/>
      </w:pPr>
      <w:r>
        <w:rPr>
          <w:b/>
          <w:bCs/>
        </w:rPr>
        <w:t xml:space="preserve">odbor územního rozvoje a stavebního řádu, oddělení stavebního řádu, Radniční </w:t>
      </w:r>
      <w:proofErr w:type="gramStart"/>
      <w:r>
        <w:rPr>
          <w:b/>
          <w:bCs/>
        </w:rPr>
        <w:t>č.p.</w:t>
      </w:r>
      <w:proofErr w:type="gramEnd"/>
      <w:r>
        <w:rPr>
          <w:b/>
          <w:bCs/>
        </w:rPr>
        <w:t xml:space="preserve"> 1148, 738 22 Frýdek-Místek</w:t>
      </w:r>
    </w:p>
    <w:p w:rsidR="00AA4345" w:rsidRDefault="00B0215F">
      <w:pPr>
        <w:pStyle w:val="Zkladntext1"/>
        <w:shd w:val="clear" w:color="auto" w:fill="auto"/>
        <w:tabs>
          <w:tab w:val="left" w:pos="1371"/>
        </w:tabs>
        <w:spacing w:after="0"/>
        <w:rPr>
          <w:sz w:val="22"/>
          <w:szCs w:val="22"/>
        </w:rPr>
      </w:pPr>
      <w:r>
        <w:rPr>
          <w:noProof/>
          <w:lang w:bidi="ar-SA"/>
        </w:rPr>
        <mc:AlternateContent>
          <mc:Choice Requires="wps">
            <w:drawing>
              <wp:anchor distT="459740" distB="0" distL="114300" distR="114300" simplePos="0" relativeHeight="125829379" behindDoc="0" locked="0" layoutInCell="1" allowOverlap="1">
                <wp:simplePos x="0" y="0"/>
                <wp:positionH relativeFrom="page">
                  <wp:posOffset>4967605</wp:posOffset>
                </wp:positionH>
                <wp:positionV relativeFrom="paragraph">
                  <wp:posOffset>510540</wp:posOffset>
                </wp:positionV>
                <wp:extent cx="1870075" cy="58039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870075" cy="580390"/>
                        </a:xfrm>
                        <a:prstGeom prst="rect">
                          <a:avLst/>
                        </a:prstGeom>
                        <a:noFill/>
                      </wps:spPr>
                      <wps:txbx>
                        <w:txbxContent>
                          <w:p w:rsidR="00AA4345" w:rsidRDefault="00AA4345" w:rsidP="00C47751">
                            <w:pPr>
                              <w:pStyle w:val="Zkladntext20"/>
                              <w:shd w:val="clear" w:color="auto" w:fill="auto"/>
                              <w:tabs>
                                <w:tab w:val="left" w:pos="1616"/>
                              </w:tabs>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391.15pt;margin-top:40.2pt;width:147.25pt;height:45.7pt;z-index:125829379;visibility:visible;mso-wrap-style:square;mso-wrap-distance-left:9pt;mso-wrap-distance-top:36.2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" filled="f" stroked="f">
                <v:textbox style="mso-fit-shape-to-text:t" inset="0,0,0,0">
                  <w:txbxContent>
                    <w:p w:rsidR="00AA4345" w:rsidRDefault="00AA4345" w:rsidP="00C47751">
                      <w:pPr>
                        <w:pStyle w:val="Zkladntext20"/>
                        <w:shd w:val="clear" w:color="auto" w:fill="auto"/>
                        <w:tabs>
                          <w:tab w:val="left" w:pos="1616"/>
                        </w:tabs>
                      </w:pPr>
                    </w:p>
                  </w:txbxContent>
                </v:textbox>
                <w10:wrap type="square" side="left" anchorx="page"/>
              </v:shape>
            </w:pict>
          </mc:Fallback>
        </mc:AlternateContent>
      </w:r>
      <w:proofErr w:type="gramStart"/>
      <w:r>
        <w:rPr>
          <w:sz w:val="22"/>
          <w:szCs w:val="22"/>
        </w:rPr>
        <w:t>SP.ZN.</w:t>
      </w:r>
      <w:proofErr w:type="gramEnd"/>
      <w:r>
        <w:rPr>
          <w:sz w:val="22"/>
          <w:szCs w:val="22"/>
        </w:rPr>
        <w:t>:</w:t>
      </w:r>
      <w:r>
        <w:rPr>
          <w:sz w:val="22"/>
          <w:szCs w:val="22"/>
        </w:rPr>
        <w:tab/>
        <w:t>MMFMS 19399/2017/</w:t>
      </w:r>
      <w:proofErr w:type="spellStart"/>
      <w:r>
        <w:rPr>
          <w:sz w:val="22"/>
          <w:szCs w:val="22"/>
        </w:rPr>
        <w:t>OÚRaSŘ</w:t>
      </w:r>
      <w:proofErr w:type="spellEnd"/>
      <w:r>
        <w:rPr>
          <w:sz w:val="22"/>
          <w:szCs w:val="22"/>
        </w:rPr>
        <w:t>/</w:t>
      </w:r>
      <w:proofErr w:type="spellStart"/>
      <w:r>
        <w:rPr>
          <w:sz w:val="22"/>
          <w:szCs w:val="22"/>
        </w:rPr>
        <w:t>Ste</w:t>
      </w:r>
      <w:proofErr w:type="spellEnd"/>
    </w:p>
    <w:p w:rsidR="00AA4345" w:rsidRDefault="00B0215F">
      <w:pPr>
        <w:pStyle w:val="Zkladntext1"/>
        <w:shd w:val="clear" w:color="auto" w:fill="auto"/>
        <w:tabs>
          <w:tab w:val="left" w:pos="1371"/>
        </w:tabs>
        <w:spacing w:after="0"/>
        <w:rPr>
          <w:sz w:val="22"/>
          <w:szCs w:val="22"/>
        </w:rPr>
      </w:pPr>
      <w:proofErr w:type="gramStart"/>
      <w:r>
        <w:rPr>
          <w:sz w:val="22"/>
          <w:szCs w:val="22"/>
        </w:rPr>
        <w:t>Č.J.</w:t>
      </w:r>
      <w:proofErr w:type="gramEnd"/>
      <w:r>
        <w:rPr>
          <w:sz w:val="22"/>
          <w:szCs w:val="22"/>
        </w:rPr>
        <w:t>:</w:t>
      </w:r>
      <w:r>
        <w:rPr>
          <w:sz w:val="22"/>
          <w:szCs w:val="22"/>
        </w:rPr>
        <w:tab/>
        <w:t>MMFM 35770/2018</w:t>
      </w:r>
    </w:p>
    <w:p w:rsidR="00AA4345" w:rsidRDefault="00B0215F">
      <w:pPr>
        <w:pStyle w:val="Zkladntext1"/>
        <w:shd w:val="clear" w:color="auto" w:fill="auto"/>
        <w:tabs>
          <w:tab w:val="left" w:pos="1371"/>
        </w:tabs>
        <w:spacing w:after="0"/>
        <w:rPr>
          <w:sz w:val="22"/>
          <w:szCs w:val="22"/>
        </w:rPr>
      </w:pPr>
      <w:proofErr w:type="gramStart"/>
      <w:r>
        <w:rPr>
          <w:sz w:val="22"/>
          <w:szCs w:val="22"/>
        </w:rPr>
        <w:t>VYŘIZUJE:</w:t>
      </w:r>
      <w:r>
        <w:rPr>
          <w:sz w:val="22"/>
          <w:szCs w:val="22"/>
        </w:rPr>
        <w:tab/>
      </w:r>
      <w:r w:rsidR="00C47751" w:rsidRPr="00C47751">
        <w:rPr>
          <w:sz w:val="22"/>
          <w:szCs w:val="22"/>
          <w:highlight w:val="lightGray"/>
        </w:rPr>
        <w:t>........................</w:t>
      </w:r>
      <w:proofErr w:type="gramEnd"/>
    </w:p>
    <w:p w:rsidR="00AA4345" w:rsidRDefault="00B0215F">
      <w:pPr>
        <w:pStyle w:val="Zkladntext1"/>
        <w:shd w:val="clear" w:color="auto" w:fill="auto"/>
        <w:tabs>
          <w:tab w:val="left" w:pos="1371"/>
        </w:tabs>
        <w:spacing w:after="0"/>
        <w:rPr>
          <w:sz w:val="22"/>
          <w:szCs w:val="22"/>
        </w:rPr>
      </w:pPr>
      <w:proofErr w:type="gramStart"/>
      <w:r>
        <w:rPr>
          <w:sz w:val="22"/>
          <w:szCs w:val="22"/>
        </w:rPr>
        <w:t>TEL.:</w:t>
      </w:r>
      <w:r>
        <w:rPr>
          <w:sz w:val="22"/>
          <w:szCs w:val="22"/>
        </w:rPr>
        <w:tab/>
      </w:r>
      <w:r w:rsidR="00C47751" w:rsidRPr="00C47751">
        <w:rPr>
          <w:sz w:val="22"/>
          <w:szCs w:val="22"/>
          <w:highlight w:val="lightGray"/>
        </w:rPr>
        <w:t>........................</w:t>
      </w:r>
      <w:r w:rsidR="00C47751">
        <w:rPr>
          <w:sz w:val="22"/>
          <w:szCs w:val="22"/>
        </w:rPr>
        <w:t>........................</w:t>
      </w:r>
      <w:proofErr w:type="gramEnd"/>
    </w:p>
    <w:p w:rsidR="00AA4345" w:rsidRDefault="00B0215F" w:rsidP="00C47751">
      <w:pPr>
        <w:pStyle w:val="Zkladntext1"/>
        <w:shd w:val="clear" w:color="auto" w:fill="auto"/>
        <w:tabs>
          <w:tab w:val="left" w:pos="1371"/>
        </w:tabs>
        <w:spacing w:after="0"/>
        <w:rPr>
          <w:sz w:val="22"/>
          <w:szCs w:val="22"/>
        </w:rPr>
      </w:pPr>
      <w:r>
        <w:rPr>
          <w:sz w:val="22"/>
          <w:szCs w:val="22"/>
        </w:rPr>
        <w:t>E-MAIL.:</w:t>
      </w:r>
      <w:r>
        <w:rPr>
          <w:sz w:val="22"/>
          <w:szCs w:val="22"/>
        </w:rPr>
        <w:tab/>
      </w:r>
      <w:r w:rsidR="00C47751" w:rsidRPr="00C47751">
        <w:rPr>
          <w:sz w:val="22"/>
          <w:szCs w:val="22"/>
          <w:highlight w:val="lightGray"/>
        </w:rPr>
        <w:t>........................</w:t>
      </w:r>
      <w:r>
        <w:rPr>
          <w:sz w:val="22"/>
          <w:szCs w:val="22"/>
        </w:rPr>
        <w:t>DATUM:</w:t>
      </w:r>
      <w:r>
        <w:rPr>
          <w:sz w:val="22"/>
          <w:szCs w:val="22"/>
        </w:rPr>
        <w:tab/>
      </w:r>
      <w:proofErr w:type="gramStart"/>
      <w:r>
        <w:rPr>
          <w:sz w:val="22"/>
          <w:szCs w:val="22"/>
        </w:rPr>
        <w:t>14.03.2018</w:t>
      </w:r>
      <w:proofErr w:type="gramEnd"/>
    </w:p>
    <w:p w:rsidR="00AA4345" w:rsidRDefault="00B0215F">
      <w:pPr>
        <w:pStyle w:val="Nadpis10"/>
        <w:keepNext/>
        <w:keepLines/>
        <w:shd w:val="clear" w:color="auto" w:fill="auto"/>
      </w:pPr>
      <w:bookmarkStart w:id="1" w:name="bookmark1"/>
      <w:r>
        <w:t>ROZHODNUTÍ</w:t>
      </w:r>
      <w:bookmarkEnd w:id="1"/>
    </w:p>
    <w:p w:rsidR="00AA4345" w:rsidRDefault="00B0215F">
      <w:pPr>
        <w:pStyle w:val="Nadpis30"/>
        <w:keepNext/>
        <w:keepLines/>
        <w:shd w:val="clear" w:color="auto" w:fill="auto"/>
      </w:pPr>
      <w:bookmarkStart w:id="2" w:name="bookmark2"/>
      <w:r>
        <w:t>Výroková část:</w:t>
      </w:r>
      <w:bookmarkEnd w:id="2"/>
    </w:p>
    <w:p w:rsidR="00AA4345" w:rsidRDefault="00B0215F">
      <w:pPr>
        <w:pStyle w:val="Zkladntext1"/>
        <w:shd w:val="clear" w:color="auto" w:fill="auto"/>
      </w:pPr>
      <w:r>
        <w:t xml:space="preserve">Magistrát města Frýdku-Místku, odbor územního rozvoje a stavebního řádu, oddělení stavebního řádu (dále jen "stavební úřad"), jako stavební úřad příslušný podle ust. § 13 odst. 1 písm. c) zákona č. 183/2006 Sb., o územním plánování a stavebním řádu (stavební zákon), ve znění do </w:t>
      </w:r>
      <w:proofErr w:type="gramStart"/>
      <w:r>
        <w:t>31.12.2017</w:t>
      </w:r>
      <w:proofErr w:type="gramEnd"/>
      <w:r>
        <w:t xml:space="preserve"> (dále jen "stavební zákon") a jako místně příslušný správní orgán dle ust. § 11 odst. 1 písm. b) zákona č. 500/2004 Sb., správní řád, ve znění pozdějších předpisů (dále jen "správní řád"), přezkoumal ve stavebním řízení podle ust. § 108 až ust. § 114 stavebního zákona žádost o stavební povolení, kterou dne 20.11.2017 podalo </w:t>
      </w:r>
      <w:r>
        <w:rPr>
          <w:b/>
          <w:bCs/>
        </w:rPr>
        <w:t xml:space="preserve">Generální finanční ředitelství, IČ 72080043, Lazarská </w:t>
      </w:r>
      <w:proofErr w:type="gramStart"/>
      <w:r>
        <w:rPr>
          <w:b/>
          <w:bCs/>
        </w:rPr>
        <w:t>č.p.</w:t>
      </w:r>
      <w:proofErr w:type="gramEnd"/>
      <w:r>
        <w:rPr>
          <w:b/>
          <w:bCs/>
        </w:rPr>
        <w:t xml:space="preserve"> 15/7, 110 00 Praha, </w:t>
      </w:r>
      <w:r>
        <w:t>které zastupuje ATELIÉR 5, spol. s r. o., IČ 00563081,28. října č.p. 1142/168, 709 00 Ostrava (dále jen "stavebník") a na základě tohoto přezkoumání vydává podle ust. § 115 stavebního zákona a ust. § 18c vyhlášky č. 503/2006 Sb., o podrobnější úpravě územního rozhodování, územního opatření a stavebního řádu</w:t>
      </w:r>
    </w:p>
    <w:p w:rsidR="00AA4345" w:rsidRDefault="00B0215F">
      <w:pPr>
        <w:pStyle w:val="Nadpis30"/>
        <w:keepNext/>
        <w:keepLines/>
        <w:shd w:val="clear" w:color="auto" w:fill="auto"/>
        <w:spacing w:after="220"/>
        <w:jc w:val="center"/>
      </w:pPr>
      <w:bookmarkStart w:id="3" w:name="bookmark3"/>
      <w:r>
        <w:t>stavební povolení</w:t>
      </w:r>
      <w:bookmarkEnd w:id="3"/>
    </w:p>
    <w:p w:rsidR="00AA4345" w:rsidRDefault="00B0215F">
      <w:pPr>
        <w:pStyle w:val="Zkladntext1"/>
        <w:shd w:val="clear" w:color="auto" w:fill="auto"/>
      </w:pPr>
      <w:r>
        <w:t xml:space="preserve">pro stavbu nazvanou </w:t>
      </w:r>
      <w:r>
        <w:rPr>
          <w:b/>
          <w:bCs/>
        </w:rPr>
        <w:t xml:space="preserve">"ÚzP ve Frýdku-Místku - stavební úpravy budovy </w:t>
      </w:r>
      <w:proofErr w:type="gramStart"/>
      <w:r>
        <w:rPr>
          <w:b/>
          <w:bCs/>
        </w:rPr>
        <w:t>č.p.</w:t>
      </w:r>
      <w:proofErr w:type="gramEnd"/>
      <w:r>
        <w:rPr>
          <w:b/>
          <w:bCs/>
        </w:rPr>
        <w:t xml:space="preserve"> 3208 Frýdek-Místek" </w:t>
      </w:r>
      <w:r>
        <w:t>na pozemku parcelní číslo 3227/25 v katastrálním území Frýdek.</w:t>
      </w:r>
    </w:p>
    <w:p w:rsidR="00AA4345" w:rsidRDefault="00B0215F">
      <w:pPr>
        <w:pStyle w:val="Nadpis30"/>
        <w:keepNext/>
        <w:keepLines/>
        <w:shd w:val="clear" w:color="auto" w:fill="auto"/>
      </w:pPr>
      <w:bookmarkStart w:id="4" w:name="bookmark4"/>
      <w:r>
        <w:t>Popis stavby:</w:t>
      </w:r>
      <w:bookmarkEnd w:id="4"/>
    </w:p>
    <w:p w:rsidR="00AA4345" w:rsidRDefault="00B0215F">
      <w:pPr>
        <w:pStyle w:val="Zkladntext1"/>
        <w:shd w:val="clear" w:color="auto" w:fill="auto"/>
      </w:pPr>
      <w:r>
        <w:t xml:space="preserve">Stavba nazvaná "ÚzP ve Frýdku-Místku - stavební úpravy budovy </w:t>
      </w:r>
      <w:proofErr w:type="gramStart"/>
      <w:r>
        <w:t>č.p.</w:t>
      </w:r>
      <w:proofErr w:type="gramEnd"/>
      <w:r>
        <w:t xml:space="preserve"> 3208 Frýdek-Místek" (dále jen "stavba") bude provedena v budově číslo popisné 3208 na pozemku parcelní číslo 3227/25 v katastrálním území Frýdek.</w:t>
      </w:r>
    </w:p>
    <w:p w:rsidR="00AA4345" w:rsidRDefault="00B0215F">
      <w:pPr>
        <w:pStyle w:val="Zkladntext1"/>
        <w:shd w:val="clear" w:color="auto" w:fill="auto"/>
      </w:pPr>
      <w:r>
        <w:t xml:space="preserve">Veškeré stavební práce budou probíhat uvnitř budovy. V rámci dispozičních úprav zde dojde k vybourání dělících příček, demontáži podhledů, oklepání obkladů a dlažeb, demolici příručního nákladního výtahu, likvidaci rozvodů </w:t>
      </w:r>
      <w:proofErr w:type="spellStart"/>
      <w:r>
        <w:t>zdravotechnických</w:t>
      </w:r>
      <w:proofErr w:type="spellEnd"/>
      <w:r>
        <w:t xml:space="preserve"> instalací vč. lapače tuků, demontáži nepotřebných elektrických rozvodů, vzduchotechniky ad., a to v prostorách 1. NP a 1. PP. Část prostor v 1. PP, které dříve sloužily jako zázemí kuchyně a bufetu budou po stavebních úpravách využity jako příruční sklady, část prostor bude využita pro umístění VZT jednotky pro větrání prostor 1. NP a dále bude zde vybudováno nové garážové stání pro osobní vozidlo. Stávající zděné příčky a rozvody ZTI budou odstraněny a nově dispozičně bude řešeno soc. zázemí pro údržbu. Současné, dispozičně nevyhovující kancelářské prostory podatelny a původní, dnes již nevyužívané prostory kuchyně a bufetu v 1. NP budou nově využity pro vybudování pracoviště pro komunikaci s daňovou klientelou ve stylu „front Office“. Stavební úpravou rovněž dojde k propojení části bývalého služebního bytu, v současné době využívaného oddělením vnitřní správy. Ve 2. NP a 3. NP podlaží vybouráním skladu a příček vzniknou čtyři nové kanceláře na každém patře. Ve 4. NP se na konci chodby vybourají stávající dřevěné příčky. Nové zděné příčky se vyzdí v úrovní stávající chodby a vzniknou tak dvě větší kanceláře. V 5. NP se rovněž vybourají stávající dřevěné příčky a otvor pro dveře do místnosti tiskárny. Vyzdí se nové příčky a vzniknou dvě kanceláře. Místnost tiskárny se předělí příčkou a vzniknou tak </w:t>
      </w:r>
      <w:r>
        <w:lastRenderedPageBreak/>
        <w:t>dvě místnosti. První s nich bude sloužit pro server pro část VZP a druhá místnost jako průchod k serverům pro finanční úřad. V zasedací místnosti na 5. NP se zadělá strop nad světlíkem sádrokartonem s tepelnou izolací.</w:t>
      </w:r>
    </w:p>
    <w:p w:rsidR="00AA4345" w:rsidRDefault="00B0215F">
      <w:pPr>
        <w:pStyle w:val="Zkladntext1"/>
        <w:shd w:val="clear" w:color="auto" w:fill="auto"/>
        <w:spacing w:after="280"/>
      </w:pPr>
      <w:r>
        <w:t>Další podrobnosti jsou patrné z projektové dokumentace, kterou vypracovali Ing. Petr Bystřický, autorizovaný inženýr pro pozemní stavby (ČKAIT - 1100583); Ing. Jiří Veselý, autorizovaný inženýr pro požární bezpečnost staveb (ČKAIT - 1101504).</w:t>
      </w:r>
    </w:p>
    <w:p w:rsidR="00AA4345" w:rsidRDefault="00B0215F">
      <w:pPr>
        <w:pStyle w:val="Nadpis30"/>
        <w:keepNext/>
        <w:keepLines/>
        <w:shd w:val="clear" w:color="auto" w:fill="auto"/>
        <w:ind w:left="440" w:hanging="440"/>
      </w:pPr>
      <w:bookmarkStart w:id="5" w:name="bookmark5"/>
      <w:r>
        <w:t>Pro provedení stavby se stanoví tyto podmínky:</w:t>
      </w:r>
      <w:bookmarkEnd w:id="5"/>
    </w:p>
    <w:p w:rsidR="00AA4345" w:rsidRDefault="00B0215F">
      <w:pPr>
        <w:pStyle w:val="Zkladntext1"/>
        <w:numPr>
          <w:ilvl w:val="0"/>
          <w:numId w:val="1"/>
        </w:numPr>
        <w:shd w:val="clear" w:color="auto" w:fill="auto"/>
        <w:tabs>
          <w:tab w:val="left" w:pos="424"/>
        </w:tabs>
        <w:spacing w:after="100"/>
        <w:ind w:left="440" w:hanging="440"/>
      </w:pPr>
      <w:r>
        <w:t xml:space="preserve">Stavba bude provedena podle projektové dokumentace, kterou </w:t>
      </w:r>
      <w:proofErr w:type="gramStart"/>
      <w:r>
        <w:t xml:space="preserve">vypracovali </w:t>
      </w:r>
      <w:r w:rsidR="00B033DC">
        <w:rPr>
          <w:sz w:val="22"/>
          <w:szCs w:val="22"/>
          <w:highlight w:val="lightGray"/>
        </w:rPr>
        <w:t>........................</w:t>
      </w:r>
      <w:r>
        <w:t>, autorizovaný</w:t>
      </w:r>
      <w:proofErr w:type="gramEnd"/>
      <w:r>
        <w:t xml:space="preserve"> inženýr pro pozemní stavby (ČKAIT - 1100583); </w:t>
      </w:r>
      <w:r w:rsidR="00B033DC">
        <w:rPr>
          <w:sz w:val="22"/>
          <w:szCs w:val="22"/>
          <w:highlight w:val="lightGray"/>
        </w:rPr>
        <w:t>........................</w:t>
      </w:r>
      <w:bookmarkStart w:id="6" w:name="_GoBack"/>
      <w:bookmarkEnd w:id="6"/>
      <w:r>
        <w:t>, autorizovaný inženýr pro požární bezpečnost staveb (ČKAIT - 1101504); případné změny nesmí být provedeny bez předchozího povolení stavebního úřadu.</w:t>
      </w:r>
    </w:p>
    <w:p w:rsidR="00AA4345" w:rsidRDefault="00B0215F">
      <w:pPr>
        <w:pStyle w:val="Zkladntext1"/>
        <w:numPr>
          <w:ilvl w:val="0"/>
          <w:numId w:val="1"/>
        </w:numPr>
        <w:shd w:val="clear" w:color="auto" w:fill="auto"/>
        <w:tabs>
          <w:tab w:val="left" w:pos="424"/>
        </w:tabs>
        <w:spacing w:after="100"/>
        <w:ind w:left="440" w:hanging="440"/>
      </w:pPr>
      <w:r>
        <w:t>Při provádění stavby je nutno dodržovat předpisy týkající se bezpečnosti práce a použitých technických zařízení na stavbě, zejména nařízení vlády č. 591/2006 Sb., o bližších minimálních požadavcích na bezpečnost a ochranu zdraví při práci na staveništích, a zajistit ochranu zdraví a života osob na staveništi.</w:t>
      </w:r>
    </w:p>
    <w:p w:rsidR="00AA4345" w:rsidRDefault="00B0215F">
      <w:pPr>
        <w:pStyle w:val="Zkladntext1"/>
        <w:numPr>
          <w:ilvl w:val="0"/>
          <w:numId w:val="1"/>
        </w:numPr>
        <w:shd w:val="clear" w:color="auto" w:fill="auto"/>
        <w:tabs>
          <w:tab w:val="left" w:pos="424"/>
        </w:tabs>
        <w:spacing w:after="100"/>
        <w:ind w:left="440" w:hanging="440"/>
      </w:pPr>
      <w:r>
        <w:t>Hasičskému záchrannému sboru Moravskoslezského kraje, Územnímu odboru Frýdek-Místek bude předložena před zahájením realizace stavby projektová dokumentace pro provádění stavby včetně požárně bezpečnostního řešení, které bude řešit i úpravy v 5. NP dle § 9 odst. 5 vyhlášky č. 23/2008 Sb. o technických podmínkách požární ochrany staveb ve znění vyhlášky č. 268/2011 Sb.</w:t>
      </w:r>
    </w:p>
    <w:p w:rsidR="00AA4345" w:rsidRDefault="00B0215F">
      <w:pPr>
        <w:pStyle w:val="Zkladntext1"/>
        <w:numPr>
          <w:ilvl w:val="0"/>
          <w:numId w:val="1"/>
        </w:numPr>
        <w:shd w:val="clear" w:color="auto" w:fill="auto"/>
        <w:tabs>
          <w:tab w:val="left" w:pos="424"/>
        </w:tabs>
        <w:spacing w:after="100"/>
        <w:ind w:left="440" w:hanging="440"/>
      </w:pPr>
      <w:r>
        <w:t xml:space="preserve">Budou dodrženy podmínky Magistrátu města Frýdku-Místku, odboru životního prostředí a zemědělství vyplvající zkoordinovaného stanoviska </w:t>
      </w:r>
      <w:proofErr w:type="spellStart"/>
      <w:proofErr w:type="gramStart"/>
      <w:r>
        <w:t>č.i</w:t>
      </w:r>
      <w:proofErr w:type="spellEnd"/>
      <w:r>
        <w:t>.</w:t>
      </w:r>
      <w:proofErr w:type="gramEnd"/>
      <w:r>
        <w:t xml:space="preserve">: MMFM 143774/2017 ze dne </w:t>
      </w:r>
      <w:proofErr w:type="gramStart"/>
      <w:r>
        <w:t>19.12.2017</w:t>
      </w:r>
      <w:proofErr w:type="gramEnd"/>
      <w:r>
        <w:t>.</w:t>
      </w:r>
    </w:p>
    <w:p w:rsidR="00AA4345" w:rsidRDefault="00B0215F">
      <w:pPr>
        <w:pStyle w:val="Zkladntext1"/>
        <w:numPr>
          <w:ilvl w:val="0"/>
          <w:numId w:val="1"/>
        </w:numPr>
        <w:shd w:val="clear" w:color="auto" w:fill="auto"/>
        <w:tabs>
          <w:tab w:val="left" w:pos="424"/>
        </w:tabs>
        <w:spacing w:after="100"/>
        <w:ind w:left="440" w:hanging="440"/>
      </w:pPr>
      <w:r>
        <w:t>Stavba bude viditelně označena štítkem o jejím povolení. Štítek musí být chráněn před povětrnostními vlivy, aby údaje na něm uvedené zůstaly čitelné a ponechán na místě stavby až do jejího dokončení.</w:t>
      </w:r>
    </w:p>
    <w:p w:rsidR="00AA4345" w:rsidRDefault="00B0215F">
      <w:pPr>
        <w:pStyle w:val="Zkladntext1"/>
        <w:numPr>
          <w:ilvl w:val="0"/>
          <w:numId w:val="1"/>
        </w:numPr>
        <w:shd w:val="clear" w:color="auto" w:fill="auto"/>
        <w:tabs>
          <w:tab w:val="left" w:pos="424"/>
        </w:tabs>
        <w:spacing w:after="100"/>
        <w:ind w:left="440" w:hanging="440"/>
      </w:pPr>
      <w:r>
        <w:t>Na stavbě bude veden dle ust. § 157 stavebního zákona stavební deník.</w:t>
      </w:r>
    </w:p>
    <w:p w:rsidR="00AA4345" w:rsidRDefault="00B0215F">
      <w:pPr>
        <w:pStyle w:val="Zkladntext1"/>
        <w:numPr>
          <w:ilvl w:val="0"/>
          <w:numId w:val="1"/>
        </w:numPr>
        <w:shd w:val="clear" w:color="auto" w:fill="auto"/>
        <w:tabs>
          <w:tab w:val="left" w:pos="424"/>
        </w:tabs>
        <w:spacing w:after="100"/>
        <w:ind w:left="440" w:hanging="440"/>
      </w:pPr>
      <w:r>
        <w:t>Provádět stavbu může jako zhotovitel jen stavební podnikatel, který při její realizaci zabezpečí odborné vedení provádění stavby stavbyvedoucím.</w:t>
      </w:r>
    </w:p>
    <w:p w:rsidR="00AA4345" w:rsidRDefault="00B0215F">
      <w:pPr>
        <w:pStyle w:val="Zkladntext1"/>
        <w:numPr>
          <w:ilvl w:val="0"/>
          <w:numId w:val="1"/>
        </w:numPr>
        <w:shd w:val="clear" w:color="auto" w:fill="auto"/>
        <w:tabs>
          <w:tab w:val="left" w:pos="424"/>
        </w:tabs>
        <w:spacing w:after="60"/>
        <w:ind w:left="440" w:hanging="440"/>
      </w:pPr>
      <w:r>
        <w:t>Dle ust. § 152 odst. 3 stavebního zákona oznámí stavebník stavebnímu úřadu předem termín zahájení stavby, název a sídlo stavebního podnikatele, který bude stavbu provádět.</w:t>
      </w:r>
    </w:p>
    <w:p w:rsidR="00AA4345" w:rsidRDefault="00B0215F">
      <w:pPr>
        <w:pStyle w:val="Zkladntext1"/>
        <w:numPr>
          <w:ilvl w:val="0"/>
          <w:numId w:val="1"/>
        </w:numPr>
        <w:shd w:val="clear" w:color="auto" w:fill="auto"/>
        <w:tabs>
          <w:tab w:val="left" w:pos="424"/>
        </w:tabs>
        <w:spacing w:after="60"/>
        <w:ind w:left="440" w:hanging="440"/>
      </w:pPr>
      <w:r>
        <w:t xml:space="preserve">Stavba bude dokončena do </w:t>
      </w:r>
      <w:proofErr w:type="gramStart"/>
      <w:r>
        <w:t>30.11.2019</w:t>
      </w:r>
      <w:proofErr w:type="gramEnd"/>
      <w:r>
        <w:t>.</w:t>
      </w:r>
    </w:p>
    <w:p w:rsidR="00AA4345" w:rsidRDefault="00B0215F">
      <w:pPr>
        <w:pStyle w:val="Zkladntext1"/>
        <w:numPr>
          <w:ilvl w:val="0"/>
          <w:numId w:val="1"/>
        </w:numPr>
        <w:shd w:val="clear" w:color="auto" w:fill="auto"/>
        <w:tabs>
          <w:tab w:val="left" w:pos="424"/>
        </w:tabs>
        <w:spacing w:after="320"/>
        <w:ind w:left="440" w:hanging="440"/>
      </w:pPr>
      <w:r>
        <w:t>Za účelem provedení kontrolních prohlídek stavby byla stanovena pouze závěrečná kontrolní prohlídka stavby, která bude provedena po dokončení celé stavby.</w:t>
      </w:r>
    </w:p>
    <w:p w:rsidR="00AA4345" w:rsidRDefault="00B0215F">
      <w:pPr>
        <w:pStyle w:val="Nadpis30"/>
        <w:keepNext/>
        <w:keepLines/>
        <w:shd w:val="clear" w:color="auto" w:fill="auto"/>
        <w:ind w:left="440" w:hanging="440"/>
      </w:pPr>
      <w:bookmarkStart w:id="7" w:name="bookmark6"/>
      <w:r>
        <w:t>Účastníkem řízení dle ust. § 27 odst. 1 správního řádu je:</w:t>
      </w:r>
      <w:bookmarkEnd w:id="7"/>
    </w:p>
    <w:p w:rsidR="00AA4345" w:rsidRDefault="00B0215F">
      <w:pPr>
        <w:pStyle w:val="Zkladntext1"/>
        <w:shd w:val="clear" w:color="auto" w:fill="auto"/>
        <w:spacing w:after="100"/>
        <w:ind w:left="440" w:hanging="440"/>
      </w:pPr>
      <w:r>
        <w:t xml:space="preserve">■ Generální finanční ředitelství, IČ 72080043, Lazarská </w:t>
      </w:r>
      <w:proofErr w:type="gramStart"/>
      <w:r>
        <w:t>č.p.</w:t>
      </w:r>
      <w:proofErr w:type="gramEnd"/>
      <w:r>
        <w:t xml:space="preserve"> 15/7, 110 00 Praha</w:t>
      </w:r>
    </w:p>
    <w:p w:rsidR="00AA4345" w:rsidRDefault="00B0215F">
      <w:pPr>
        <w:pStyle w:val="Nadpis30"/>
        <w:keepNext/>
        <w:keepLines/>
        <w:shd w:val="clear" w:color="auto" w:fill="auto"/>
      </w:pPr>
      <w:bookmarkStart w:id="8" w:name="bookmark7"/>
      <w:r>
        <w:t>Odůvodnění:</w:t>
      </w:r>
      <w:bookmarkEnd w:id="8"/>
    </w:p>
    <w:p w:rsidR="00AA4345" w:rsidRDefault="00B0215F">
      <w:pPr>
        <w:pStyle w:val="Zkladntext1"/>
        <w:shd w:val="clear" w:color="auto" w:fill="auto"/>
      </w:pPr>
      <w:r>
        <w:t xml:space="preserve">Dne </w:t>
      </w:r>
      <w:proofErr w:type="gramStart"/>
      <w:r>
        <w:t>20.11.2017</w:t>
      </w:r>
      <w:proofErr w:type="gramEnd"/>
      <w:r>
        <w:t xml:space="preserve"> podal stavebník žádost o stavební povolení na výše uvedenou stavbu. Uvedeným dnem podání bylo zahájeno stavební řízení.</w:t>
      </w:r>
    </w:p>
    <w:p w:rsidR="00AA4345" w:rsidRDefault="00B0215F">
      <w:pPr>
        <w:pStyle w:val="Zkladntext1"/>
        <w:shd w:val="clear" w:color="auto" w:fill="auto"/>
      </w:pPr>
      <w:r>
        <w:t>Stavební úřad posoudil předloženou žádost a zjistil, že tato žádost nemá předepsané náležitosti, přílohy a podklady ve smyslu ust. § 110 odst. 2 stavebního zákona a vyhlášky č. 503/2006 Sb. o podrobnější úpravě územního rozhodování, územního opatření a stavebního řádu, a neposkytuje dostatečný podklad pro posouzení navrhovaného stavebního záměru. K žádosti nebyla doložena závazná stanoviska, popřípadě rozhodnutí dotčených orgánů nebo jiné doklady vyžadované zvláštními právními předpisy, zejména Hasičského záchranného sboru Moravskoslezského kraje Územní odbor Frýdek-Místek, Krajské hygienické stanice Moravskoslezského kraje se sídlem v Ostravě.</w:t>
      </w:r>
    </w:p>
    <w:p w:rsidR="00AA4345" w:rsidRDefault="00B0215F">
      <w:pPr>
        <w:pStyle w:val="Zkladntext1"/>
        <w:shd w:val="clear" w:color="auto" w:fill="auto"/>
      </w:pPr>
      <w:r>
        <w:lastRenderedPageBreak/>
        <w:t xml:space="preserve">Z výše uvedeného je zřejmé, že k žádosti nebyly doloženy veškeré podklady, a proto stavební úřad pomohl stavebníkovi nedostatky žádosti odstranit, když jej opatřením </w:t>
      </w:r>
      <w:proofErr w:type="gramStart"/>
      <w:r>
        <w:t>č.j.</w:t>
      </w:r>
      <w:proofErr w:type="gramEnd"/>
      <w:r>
        <w:t xml:space="preserve">: MMFM 166129/2017 ze dne 11.12.2017 vyzval, aby ve lhůtě do 90 dnů ode dne doručení usnesení </w:t>
      </w:r>
      <w:proofErr w:type="gramStart"/>
      <w:r>
        <w:t>č.j.</w:t>
      </w:r>
      <w:proofErr w:type="gramEnd"/>
      <w:r>
        <w:t xml:space="preserve">: MMFM 166315/2017 ze dne </w:t>
      </w:r>
      <w:proofErr w:type="gramStart"/>
      <w:r>
        <w:t>11.12.2017</w:t>
      </w:r>
      <w:proofErr w:type="gramEnd"/>
      <w:r>
        <w:t xml:space="preserve"> předloženou žádost doplnil o podklady, které v tomto opatření stavební úřad konkrétně specifikoval. Stavební úřad žadatele v tomto opatření současně také poučil o následcích nedoplnění žádosti ve stanovené lhůtě. S ohledem na tuto skutečnost proto stavební úřad postupoval podle ust. § 64 odst. 1 písm. a) správního řádu a do uplynutí lhůty. </w:t>
      </w:r>
      <w:proofErr w:type="gramStart"/>
      <w:r>
        <w:t>která</w:t>
      </w:r>
      <w:proofErr w:type="gramEnd"/>
      <w:r>
        <w:t xml:space="preserve"> je stanovena výrokem A výše zmíněného usnesení, územní řízení přerušil.</w:t>
      </w:r>
    </w:p>
    <w:p w:rsidR="00AA4345" w:rsidRDefault="00B0215F">
      <w:pPr>
        <w:pStyle w:val="Zkladntext1"/>
        <w:shd w:val="clear" w:color="auto" w:fill="auto"/>
      </w:pPr>
      <w:r>
        <w:t xml:space="preserve">Stavebník žádost doplnil dne </w:t>
      </w:r>
      <w:proofErr w:type="gramStart"/>
      <w:r>
        <w:t>15.02.2018</w:t>
      </w:r>
      <w:proofErr w:type="gramEnd"/>
      <w:r>
        <w:t xml:space="preserve"> a odstranil nedostatky podání.</w:t>
      </w:r>
    </w:p>
    <w:p w:rsidR="00AA4345" w:rsidRDefault="00B0215F">
      <w:pPr>
        <w:pStyle w:val="Zkladntext1"/>
        <w:shd w:val="clear" w:color="auto" w:fill="auto"/>
      </w:pPr>
      <w:r>
        <w:t xml:space="preserve">Stavební úřad shledal, že v případě výše zmíněné stavby se jedná o změnu dokončené stavby dle ust. § 2 odst. 5 písm. c) stavebního zákona, kde je uvedeno, </w:t>
      </w:r>
      <w:r>
        <w:rPr>
          <w:i/>
          <w:iCs/>
        </w:rPr>
        <w:t>že změnou dokončené stavby je stavební úprava, při které se zachovává vnější půdorysné i výškové ohraničení stavby; za stavební úpravu se považuje též zateplení pláště stavby.</w:t>
      </w:r>
      <w:r>
        <w:t xml:space="preserve"> Podle ust. § 76 odst. 1 stavebního zákona </w:t>
      </w:r>
      <w:r>
        <w:rPr>
          <w:i/>
          <w:iCs/>
        </w:rPr>
        <w:t>lze umisťovat stavby nebo zařízení, jejich změny, měnit vliv jejich užívání na území, měnit využití území a chránit důležité zájmy v území, lze jen na základě územního rozhodnutí nebo územního souhlasu, nestanoví-li zákon jinak.</w:t>
      </w:r>
      <w:r>
        <w:t xml:space="preserve"> Ustanovení § 79 odst. 6 stavebního zákona však stanoví, že rozhodnutí o umístění stavby ani územní souhlas stavební úpravy nevyžadují. Vzhledem k výše uvedenému územní rozhodnutí (ani územní souhlas) nebylo vůbec vydáno.</w:t>
      </w:r>
    </w:p>
    <w:p w:rsidR="00AA4345" w:rsidRDefault="00B0215F">
      <w:pPr>
        <w:pStyle w:val="Zkladntext1"/>
        <w:shd w:val="clear" w:color="auto" w:fill="auto"/>
      </w:pPr>
      <w:r>
        <w:t>Stavební úřad pak z projektové dokumentace stavby zjistil, že v daném případě se jedná o stavbu, která nesplňuje podmínky uvedené v ust. § 104 stavebního zákona. Vzhledem k této skutečnosti je proto potřeba k povolení této stavby vydat stavební povolení.</w:t>
      </w:r>
    </w:p>
    <w:p w:rsidR="00AA4345" w:rsidRDefault="00B0215F">
      <w:pPr>
        <w:pStyle w:val="Zkladntext1"/>
        <w:shd w:val="clear" w:color="auto" w:fill="auto"/>
      </w:pPr>
      <w:r>
        <w:t xml:space="preserve">Obecně je nutno uvést, že proces stavebního řízení je upraven v ust. § 109 až § 115 stavebního zákona a v ust. § 18b a ust. § 18c vyhlášky č. 503/2006 Sb., o podrobnější úpravě územního rozhodování, územního opatření a stavebního řádu (dále jen „vyhláška č. 503/2006 Sb.“), přičemž se jedná o řízení, které je zahájeno dnem, kdy žádost dojde věcně a místně příslušnému správnímu orgánu. Správní orgán je povinen rozhodnout jen v rozsahu podané žádosti, proto zkoumá, zda předložená žádost včetně příloh a dokumentace splňuje požadavky a předpoklady stanovené příslušnými zákony a předpisy, </w:t>
      </w:r>
      <w:proofErr w:type="gramStart"/>
      <w:r>
        <w:t>tzn. že</w:t>
      </w:r>
      <w:proofErr w:type="gramEnd"/>
      <w:r>
        <w:t xml:space="preserve"> především přezkoumává podanou žádost z hlediska, zda je úplná, zda splňuje požadované náležitosti ve smyslu výše citovaných ustanovení a dále přezkoumává podanou žádost a připojené podklady z tohoto hlediska, zda jsou splněny požadavky uvedené v ust. § 111 stavebního zákona.</w:t>
      </w:r>
    </w:p>
    <w:p w:rsidR="00AA4345" w:rsidRDefault="00B0215F">
      <w:pPr>
        <w:pStyle w:val="Zkladntext1"/>
        <w:shd w:val="clear" w:color="auto" w:fill="auto"/>
        <w:spacing w:after="240"/>
      </w:pPr>
      <w:r>
        <w:t xml:space="preserve">V ust. § 110 odst. 1 stavebního zákona je uvedeno: </w:t>
      </w:r>
      <w:r>
        <w:rPr>
          <w:i/>
          <w:iCs/>
        </w:rPr>
        <w:t xml:space="preserve">„Žádost o stavební povolení obsahuje identifikační údaje o stavebníkovi, o pozemku, základní údaje o požadovaném záměru, jeho rozsahu a účelu, způsobu a době provádění, údaj o </w:t>
      </w:r>
      <w:r>
        <w:rPr>
          <w:i/>
          <w:iCs/>
          <w:lang w:val="en-US" w:eastAsia="en-US" w:bidi="en-US"/>
        </w:rPr>
        <w:t xml:space="preserve">torn, </w:t>
      </w:r>
      <w:r>
        <w:rPr>
          <w:i/>
          <w:iCs/>
        </w:rPr>
        <w:t>kdo bude stavební záměr provádět, a vyjádření vlastníka sousední nemovitosti, je-li třeba, aby umožnil provedení stavebního záměru ze své nemovitosti; u dočasné stavby rovněž dobu jejího trvání a návrh úpravy pozemku po jejím odstranění. “</w:t>
      </w:r>
      <w:r>
        <w:t xml:space="preserve"> Podle odst. 2 téhož ustanovení stavebník k žádosti připojí </w:t>
      </w:r>
      <w:r>
        <w:rPr>
          <w:i/>
          <w:iCs/>
        </w:rPr>
        <w:t>a) doklady prokazující jeho vlastnické právo nebo právo založené smlouvou provést stavbu nebo opatření anebo právo odpovídající věcnému břemenu k pozemku nebo stavbě, pokud nelze tato práva ověřit</w:t>
      </w:r>
      <w:r>
        <w:t xml:space="preserve"> v </w:t>
      </w:r>
      <w:r>
        <w:rPr>
          <w:i/>
          <w:iCs/>
        </w:rPr>
        <w:t xml:space="preserve">katastru nemovitostí dálkovým přístupem, a je-li stavebníkem společenství vlastníku jednotek, také </w:t>
      </w:r>
      <w:proofErr w:type="gramStart"/>
      <w:r>
        <w:rPr>
          <w:i/>
          <w:iCs/>
        </w:rPr>
        <w:t>smlouvu</w:t>
      </w:r>
      <w:proofErr w:type="gramEnd"/>
      <w:r>
        <w:rPr>
          <w:i/>
          <w:iCs/>
        </w:rPr>
        <w:t xml:space="preserve"> o výstavbě nebo rozhodnutí shromáždění vlastníku jednotek přijaté podle zvláštního právního předpisu (dále jen „doklad o právu"); b) projektovou dokumentaci zpracovanou projektantem, která obsahuje průvodní zprávu, souhrnnou technickou zprávu, situaci stavby, dokladovou část, zásady organizace výstavby a dokumentaci objektů; c) plán kontrolních prohlídek stavby a případně plán provedení kontroly spolehlivosti konstrukcí stavby z hlediska jejich budoucího využití zpracovaný nezávislým expertem na náklady stavebníka; d) závazná stanoviska, popřípadě rozhodnutí dotčených orgánu nebo jiné doklady vyžadované zvláštními právními předpisy; e) stanoviska vlastníků veřejné dopravní a technické infrastruktury k možnosti a způsobu napojení nebo k podmínkám dotčených ochranných a bezpečnostních pásem.</w:t>
      </w:r>
      <w:r>
        <w:t xml:space="preserve"> Z odstavce 3 </w:t>
      </w:r>
      <w:proofErr w:type="gramStart"/>
      <w:r>
        <w:t>stejného</w:t>
      </w:r>
      <w:proofErr w:type="gramEnd"/>
      <w:r>
        <w:t xml:space="preserve"> </w:t>
      </w:r>
      <w:r>
        <w:lastRenderedPageBreak/>
        <w:t xml:space="preserve">ustanovení pak vyplývá, </w:t>
      </w:r>
      <w:r>
        <w:rPr>
          <w:i/>
          <w:iCs/>
        </w:rPr>
        <w:t>že projektová dokumentace se předkládá ve dvojím vyhotovení, a není-li obecní úřad v místě stavby stavebním úřadem, vyjma staveb</w:t>
      </w:r>
      <w:r>
        <w:t xml:space="preserve"> v </w:t>
      </w:r>
      <w:r>
        <w:rPr>
          <w:i/>
          <w:iCs/>
        </w:rPr>
        <w:t>působnosti vojenských a jiných stavebních úřadů, předkládá se trojmo. Pokud stavebník není vlastníkem stavby, připojuje se jedno další vyhotovení.</w:t>
      </w:r>
      <w:r>
        <w:t xml:space="preserve"> Odstavec 4 tohoto ustanovení dále stanoví: </w:t>
      </w:r>
      <w:r>
        <w:rPr>
          <w:i/>
          <w:iCs/>
        </w:rPr>
        <w:t xml:space="preserve">„Pokud předložená projektová dokumentace není zpracována oprávněnou osobou, stavební úřad řízení zastaví; usnesení o zastavení řízení se doručuje pouze stavebníkovi. “ </w:t>
      </w:r>
      <w:r>
        <w:t xml:space="preserve">V odst. 5 téhož ustanovení je uvedeno: </w:t>
      </w:r>
      <w:r>
        <w:rPr>
          <w:i/>
          <w:iCs/>
        </w:rPr>
        <w:t>„ Obsahové náležitosti žádosti o stavební povolení, rozsah a obsah projektové dokumentace stanoví prováděcí právní předpis.“</w:t>
      </w:r>
    </w:p>
    <w:p w:rsidR="00AA4345" w:rsidRDefault="00B0215F">
      <w:pPr>
        <w:pStyle w:val="Zkladntext1"/>
        <w:shd w:val="clear" w:color="auto" w:fill="auto"/>
        <w:spacing w:after="120"/>
      </w:pPr>
      <w:r>
        <w:t>Stavební úřad v tomto řízení vycházel z těchto podkladů:</w:t>
      </w:r>
    </w:p>
    <w:p w:rsidR="00AA4345" w:rsidRDefault="00B0215F">
      <w:pPr>
        <w:pStyle w:val="Zkladntext1"/>
        <w:numPr>
          <w:ilvl w:val="0"/>
          <w:numId w:val="2"/>
        </w:numPr>
        <w:shd w:val="clear" w:color="auto" w:fill="auto"/>
        <w:tabs>
          <w:tab w:val="left" w:pos="319"/>
        </w:tabs>
        <w:spacing w:after="120"/>
      </w:pPr>
      <w:r>
        <w:t xml:space="preserve">žádost o stavební povolení ze dne </w:t>
      </w:r>
      <w:proofErr w:type="gramStart"/>
      <w:r>
        <w:t>20.11.2017</w:t>
      </w:r>
      <w:proofErr w:type="gramEnd"/>
      <w:r>
        <w:t>;</w:t>
      </w:r>
    </w:p>
    <w:p w:rsidR="00AA4345" w:rsidRDefault="00B0215F">
      <w:pPr>
        <w:pStyle w:val="Zkladntext1"/>
        <w:numPr>
          <w:ilvl w:val="0"/>
          <w:numId w:val="2"/>
        </w:numPr>
        <w:shd w:val="clear" w:color="auto" w:fill="auto"/>
        <w:tabs>
          <w:tab w:val="left" w:pos="319"/>
        </w:tabs>
        <w:spacing w:after="120"/>
      </w:pPr>
      <w:r>
        <w:t xml:space="preserve">doplnění žádosti ze dne </w:t>
      </w:r>
      <w:proofErr w:type="gramStart"/>
      <w:r>
        <w:t>15.02.2018</w:t>
      </w:r>
      <w:proofErr w:type="gramEnd"/>
      <w:r>
        <w:t>;</w:t>
      </w:r>
    </w:p>
    <w:p w:rsidR="00AA4345" w:rsidRDefault="00B0215F">
      <w:pPr>
        <w:pStyle w:val="Zkladntext1"/>
        <w:numPr>
          <w:ilvl w:val="0"/>
          <w:numId w:val="2"/>
        </w:numPr>
        <w:shd w:val="clear" w:color="auto" w:fill="auto"/>
        <w:tabs>
          <w:tab w:val="left" w:pos="319"/>
        </w:tabs>
        <w:spacing w:after="120"/>
      </w:pPr>
      <w:r>
        <w:t>projektová dokumentace;</w:t>
      </w:r>
    </w:p>
    <w:p w:rsidR="00AA4345" w:rsidRDefault="00B0215F">
      <w:pPr>
        <w:pStyle w:val="Zkladntext1"/>
        <w:numPr>
          <w:ilvl w:val="0"/>
          <w:numId w:val="2"/>
        </w:numPr>
        <w:shd w:val="clear" w:color="auto" w:fill="auto"/>
        <w:tabs>
          <w:tab w:val="left" w:pos="319"/>
        </w:tabs>
        <w:spacing w:after="120"/>
      </w:pPr>
      <w:r>
        <w:t>výpis z katastru nemovitostí;</w:t>
      </w:r>
    </w:p>
    <w:p w:rsidR="00AA4345" w:rsidRDefault="00B0215F">
      <w:pPr>
        <w:pStyle w:val="Zkladntext1"/>
        <w:numPr>
          <w:ilvl w:val="0"/>
          <w:numId w:val="2"/>
        </w:numPr>
        <w:shd w:val="clear" w:color="auto" w:fill="auto"/>
        <w:tabs>
          <w:tab w:val="left" w:pos="319"/>
        </w:tabs>
        <w:spacing w:after="120"/>
        <w:ind w:left="360" w:hanging="360"/>
      </w:pPr>
      <w:r>
        <w:t>koordinované stanovisko Magistrátu města Frýdku-</w:t>
      </w:r>
      <w:proofErr w:type="spellStart"/>
      <w:r>
        <w:t>Míslku</w:t>
      </w:r>
      <w:proofErr w:type="spellEnd"/>
      <w:r>
        <w:t xml:space="preserve">, odboru územního rozvoje a stavebního řádu, Radniční </w:t>
      </w:r>
      <w:proofErr w:type="spellStart"/>
      <w:r>
        <w:t>č.p.l</w:t>
      </w:r>
      <w:proofErr w:type="spellEnd"/>
      <w:r>
        <w:t xml:space="preserve"> 148, 738 22 Frýdek-Místek, </w:t>
      </w:r>
      <w:proofErr w:type="gramStart"/>
      <w:r>
        <w:t>č.j.</w:t>
      </w:r>
      <w:proofErr w:type="gramEnd"/>
      <w:r>
        <w:t xml:space="preserve">: MMFM 143774/2017 ze dne </w:t>
      </w:r>
      <w:proofErr w:type="gramStart"/>
      <w:r>
        <w:t>19.12.2017</w:t>
      </w:r>
      <w:proofErr w:type="gramEnd"/>
      <w:r>
        <w:t>;</w:t>
      </w:r>
    </w:p>
    <w:p w:rsidR="00AA4345" w:rsidRDefault="00B0215F">
      <w:pPr>
        <w:pStyle w:val="Zkladntext1"/>
        <w:numPr>
          <w:ilvl w:val="0"/>
          <w:numId w:val="2"/>
        </w:numPr>
        <w:shd w:val="clear" w:color="auto" w:fill="auto"/>
        <w:tabs>
          <w:tab w:val="left" w:pos="319"/>
        </w:tabs>
        <w:spacing w:after="120"/>
        <w:ind w:left="360" w:hanging="360"/>
      </w:pPr>
      <w:r>
        <w:t xml:space="preserve">vyjádření Krajské hygienické stanice Moravskoslezského kraje, se sídlem v Ostravě, územní pracoviště Frýdek-Místek, Palackého </w:t>
      </w:r>
      <w:proofErr w:type="gramStart"/>
      <w:r>
        <w:t>č.p.</w:t>
      </w:r>
      <w:proofErr w:type="gramEnd"/>
      <w:r>
        <w:t xml:space="preserve"> 121, 738 01 Frýdek-Místek 1, č.j.: KIÍSMS 03129/2018/FM/HP ze dne </w:t>
      </w:r>
      <w:proofErr w:type="gramStart"/>
      <w:r>
        <w:t>18.01.2018</w:t>
      </w:r>
      <w:proofErr w:type="gramEnd"/>
      <w:r>
        <w:t>;</w:t>
      </w:r>
    </w:p>
    <w:p w:rsidR="00AA4345" w:rsidRDefault="00B0215F">
      <w:pPr>
        <w:pStyle w:val="Zkladntext1"/>
        <w:numPr>
          <w:ilvl w:val="0"/>
          <w:numId w:val="2"/>
        </w:numPr>
        <w:shd w:val="clear" w:color="auto" w:fill="auto"/>
        <w:tabs>
          <w:tab w:val="left" w:pos="319"/>
        </w:tabs>
        <w:ind w:left="360" w:hanging="360"/>
      </w:pPr>
      <w:r>
        <w:t xml:space="preserve">závazné stanovisko Hasičského záchranného sboru Moravskoslezského kraje, Uzemní odbor Frýdek-Místek, Pavlíkova </w:t>
      </w:r>
      <w:proofErr w:type="gramStart"/>
      <w:r>
        <w:t>č.p.</w:t>
      </w:r>
      <w:proofErr w:type="gramEnd"/>
      <w:r>
        <w:t xml:space="preserve"> 2264, 738 02 Frýdek-Místek 2, zn.: FISOS-713-2/2018 ze dne </w:t>
      </w:r>
      <w:proofErr w:type="gramStart"/>
      <w:r>
        <w:t>18.01.2018</w:t>
      </w:r>
      <w:proofErr w:type="gramEnd"/>
      <w:r>
        <w:t>.</w:t>
      </w:r>
    </w:p>
    <w:p w:rsidR="00AA4345" w:rsidRDefault="00B0215F">
      <w:pPr>
        <w:pStyle w:val="Zkladntext1"/>
        <w:shd w:val="clear" w:color="auto" w:fill="auto"/>
      </w:pPr>
      <w:r>
        <w:t xml:space="preserve">Podle ust. § 109 stavebního zákona je účastníkem stavebního řízení pouze: </w:t>
      </w:r>
      <w:r>
        <w:rPr>
          <w:i/>
          <w:iCs/>
        </w:rPr>
        <w:t>a) stavebník, b) vlastník stavby, na níž má být provedena změna, není-li stavebníkem, c) vlastník pozemku, na kterém má být stavba prováděna, není-li stavebníkem, může-li být jeho vlastnické právo k pozemku prováděním stavby přímo dotčeno, d) vlastník stavby na pozemku, na kterém má být stavba prováděna, a ten, kdo má k tomuto pozemku nebo stavbě právo odpovídající věcnému břemenu, mohou-li být jejich práva prováděním stavby přímo dotčena, e) vlastník sousedního pozemku nebo stavby na něm, může-li být jeho vlastnické právo prováděním stavby přímo dotčeno, f) ten, kdo má k sousednímu pozemku právo odpovídající věcnému břemenu, může-li být toto právo prováděním stavby přímo dotčeno, g) osoba, o které tak stanoví zvláštní právní předpis, pokud mohou být stavebním povolením dotčeny veřejné zájmy chráněné podle zvláštních právních předpisu a o těchto věcech nebylo rozhodnuto v územním rozhodnutí.</w:t>
      </w:r>
    </w:p>
    <w:p w:rsidR="00AA4345" w:rsidRDefault="00B0215F">
      <w:pPr>
        <w:pStyle w:val="Zkladntext1"/>
        <w:shd w:val="clear" w:color="auto" w:fill="auto"/>
      </w:pPr>
      <w:r>
        <w:t xml:space="preserve">Po posouzení výše uvedeného ustanovení zahrnul stavební úřad mezi účastníky předmětného řízení v souladu ust. § 109 odst. 1 písm. a) stavebního zákona </w:t>
      </w:r>
      <w:r>
        <w:rPr>
          <w:b/>
          <w:bCs/>
        </w:rPr>
        <w:t xml:space="preserve">Generální finanční ředitelství, Lazarská </w:t>
      </w:r>
      <w:proofErr w:type="gramStart"/>
      <w:r>
        <w:rPr>
          <w:b/>
          <w:bCs/>
        </w:rPr>
        <w:t>č.p.</w:t>
      </w:r>
      <w:proofErr w:type="gramEnd"/>
      <w:r>
        <w:rPr>
          <w:b/>
          <w:bCs/>
        </w:rPr>
        <w:t xml:space="preserve"> 15/7, 110 00 Praha 1-Nové Město </w:t>
      </w:r>
      <w:r>
        <w:rPr>
          <w:i/>
          <w:iCs/>
        </w:rPr>
        <w:t>(stavebník a ten jenž je oprávněn hospodařit s budovou číslo popisné 3208jakožto i s pozemkem parcelní číslo 3227/25 v katastrálním území Frýdek).</w:t>
      </w:r>
    </w:p>
    <w:p w:rsidR="00AA4345" w:rsidRDefault="00B0215F">
      <w:pPr>
        <w:pStyle w:val="Zkladntext1"/>
        <w:shd w:val="clear" w:color="auto" w:fill="auto"/>
      </w:pPr>
      <w:r>
        <w:t>Žádní další účastníci nebyli do okruhu účastníků řízení dle ust. § 109 stavebního zákona zahrnuti, neboť jejich práva a povinnosti k sousedním stavbám a pozemkům nebudou předmětnou stavbou přímo dotčeny.</w:t>
      </w:r>
    </w:p>
    <w:p w:rsidR="00AA4345" w:rsidRDefault="00B0215F">
      <w:pPr>
        <w:pStyle w:val="Zkladntext1"/>
        <w:shd w:val="clear" w:color="auto" w:fill="auto"/>
      </w:pPr>
      <w:r>
        <w:t xml:space="preserve">Dle ust. § 111 stavebního zákona stavební úřad přezkoumá podanou žádost a připojené podklady z toho hlediska, zda stavbu lze podle nich provést, a ověří zejména, zda: </w:t>
      </w:r>
      <w:r>
        <w:rPr>
          <w:i/>
          <w:iCs/>
        </w:rPr>
        <w:t>a) projektová dokumentace je zpracována v souladu s územně plánovací dokumentací, nebylo-li ve věci vydáno územní rozhodnutí nebo územní opatření, popřípadě nebyl-li vydán územní souhlas, územním rozhodnutím nebo veřejnoprávní smlouvou územní rozhodnutí nahrazující anebo územním souhlasem, popřípadě s regulačním plánem</w:t>
      </w:r>
      <w:r>
        <w:t xml:space="preserve"> v </w:t>
      </w:r>
      <w:r>
        <w:rPr>
          <w:i/>
          <w:iCs/>
        </w:rPr>
        <w:t>rozsahu, ve kterém nahrazuje územní rozhodnutí, a</w:t>
      </w:r>
      <w:r>
        <w:t xml:space="preserve"> v </w:t>
      </w:r>
      <w:r>
        <w:rPr>
          <w:i/>
          <w:iCs/>
        </w:rPr>
        <w:t xml:space="preserve">případě stavebních úprav </w:t>
      </w:r>
      <w:r>
        <w:rPr>
          <w:i/>
          <w:iCs/>
        </w:rPr>
        <w:lastRenderedPageBreak/>
        <w:t>podmiňujících změnu v užívání stavby její soulad s územně plánovací dokumentací, b) projektová dokumentace je úplná, přehledná a zda jsou</w:t>
      </w:r>
      <w:r>
        <w:t xml:space="preserve"> v </w:t>
      </w:r>
      <w:r>
        <w:rPr>
          <w:i/>
          <w:iCs/>
        </w:rPr>
        <w:t>odpovídající míře řešeny obecné požadavky na výstavbu, c) je zajištěn příjezd ke stavbě, včasné vybudování technického, popřípadě jiného vybavení potřebného k řádnému užívání stavby vyžadovaného zvláštním právním předpisem, d) předložené podklady vyhovují požadavkům uplatněným dotčenými orgány.</w:t>
      </w:r>
    </w:p>
    <w:p w:rsidR="00AA4345" w:rsidRDefault="00B0215F">
      <w:pPr>
        <w:pStyle w:val="Zkladntext1"/>
        <w:shd w:val="clear" w:color="auto" w:fill="auto"/>
      </w:pPr>
      <w:r>
        <w:t xml:space="preserve">Stavební úřad přezkoumal podanou žádost a přiložené podklady dle ust. § 111 odst. 1 písm. a) stavebního zákona, a to zda je projektová dokumentace zpracována v souladu s územně plánovací dokumentací, nebylo-li ve věci vydáno územní rozhodnutí nebo územní opatření, popřípadě nebyl-li vydán územní souhlas, územním rozhodnutím nebo veřejnoprávní smlouvou územní rozhodnutí nahrazující anebo územním souhlasem, popřípadě s regulačním plánem v rozsahu, ve kterém nahrazuje územní rozhodnutí, a v případě stavebních úprav podmiňujících změnu v užívání stavby její soulad s územně plánovací dokumentací. Stavební úřad zjistil, že pro danou lokalitu, kde být stavba provedena, nebyl zpracován regulační plán, a že dle Územního plánu Frýdku-Místku (dále jen "Územní plán"), který nabyl účinnosti dne </w:t>
      </w:r>
      <w:proofErr w:type="gramStart"/>
      <w:r>
        <w:t>01.01.2009</w:t>
      </w:r>
      <w:proofErr w:type="gramEnd"/>
      <w:r>
        <w:t xml:space="preserve"> včetně jeho změn č. 1, č. 2, č. 3 a č. 4, má být stavba provedena v ploše občanského vybavení veřejné infrastruktury O V.</w:t>
      </w:r>
    </w:p>
    <w:p w:rsidR="00AA4345" w:rsidRDefault="00B0215F">
      <w:pPr>
        <w:pStyle w:val="Zkladntext1"/>
        <w:shd w:val="clear" w:color="auto" w:fill="auto"/>
      </w:pPr>
      <w:r>
        <w:rPr>
          <w:b/>
          <w:bCs/>
        </w:rPr>
        <w:t xml:space="preserve">Plochy O V </w:t>
      </w:r>
      <w:r>
        <w:t xml:space="preserve">jsou určeny pro areály a zařízení občanského vybavení veřejné infrastruktury. V této ploše jsou přípustné stavby pro školství, zdravotnictví, sociální péči, péči o rodinu; stavby církevní a kulturní; stavby pro veřejnou správu a ochranu obyvatelstva; stavby tělovýchovných a sportovních zařízení; stavby vodních nádrží, stavby na vodních tocích; služební byty; stavby garáží a garážových stání pro potřeby daného zařízení; změny dokončených staveb (nástavby, přístavby, stavební úpravy); změny v užívání staveb s přípustným využitím; stavby a zařízení veřejných prostranství - např. altánky, veřejná zeleň, veřejná </w:t>
      </w:r>
      <w:r>
        <w:rPr>
          <w:b/>
          <w:bCs/>
        </w:rPr>
        <w:t xml:space="preserve">WC </w:t>
      </w:r>
      <w:r>
        <w:t xml:space="preserve">apod.; stavby a zařízení dopravní infrastruktury, např. stavby a zařízení pozemních komunikací funkční třídy </w:t>
      </w:r>
      <w:r>
        <w:rPr>
          <w:b/>
          <w:bCs/>
        </w:rPr>
        <w:t xml:space="preserve">C </w:t>
      </w:r>
      <w:r>
        <w:t xml:space="preserve">a D, stavby účelových komunikací, opěrné zdi, mosty, doprovodná izolační zeleň, autobusové zastávky, zálivy hromadné dopravy, odstavné a parkovací plochy; stavby a zařízení technické infrastruktury, např. vodovody, vodojemy, kanalizace, ČOV, trafostanice, energetická vedení, komunikační vedení veřejné komunikační sítě, elektronická komunikační zařízení veřejné komunikační sítě, produktovody, včetně přípojek a souvisejících staveb; zeleň veřejná, ochranná a hospodářská. Podmínky prostorového uspořádání a ochrany krajinného rázu: tj. maximální výšková hladina zástavby 4. NP a obytné podkroví, resp. </w:t>
      </w:r>
      <w:r>
        <w:rPr>
          <w:lang w:val="en-US" w:eastAsia="en-US" w:bidi="en-US"/>
        </w:rPr>
        <w:t xml:space="preserve">max. </w:t>
      </w:r>
      <w:r>
        <w:t xml:space="preserve">výška hlavní římsy odpovídající 5. NP, není-li v tabulce zastavitelných ploch a ploch přestavby stanoveno jinak a koeficient zastavění pozemku (KZP) - pro zastavitelné plochy </w:t>
      </w:r>
      <w:r>
        <w:rPr>
          <w:lang w:val="en-US" w:eastAsia="en-US" w:bidi="en-US"/>
        </w:rPr>
        <w:t xml:space="preserve">max. </w:t>
      </w:r>
      <w:r>
        <w:t>0,20 - 0,50 dle lokalizace, pro stavby ve stabilizovaných plochách se nestanovuje, jsou dodrženy, neboť stavbou nedochází k navýšení ani k rozšíření stávající stavby.</w:t>
      </w:r>
    </w:p>
    <w:p w:rsidR="00AA4345" w:rsidRDefault="00B0215F">
      <w:pPr>
        <w:pStyle w:val="Zkladntext1"/>
        <w:shd w:val="clear" w:color="auto" w:fill="auto"/>
      </w:pPr>
      <w:r>
        <w:t xml:space="preserve">Předmětný stavební záměr je rovněž v souladu se Zásadami územního rozvoje Moravskoslezského kraje, které nabyly účinnosti dne </w:t>
      </w:r>
      <w:proofErr w:type="gramStart"/>
      <w:r>
        <w:t>04.02.2011</w:t>
      </w:r>
      <w:proofErr w:type="gramEnd"/>
      <w:r>
        <w:t xml:space="preserve">. Zásady územního rozvoje jsou územně plánovacím dokumentem pro území celého kraje a stanoví zejména základní požadavky na účelné a hospodárné uspořádání území kraje, vymezuje plochy nebo koridory nadmístního významu, zejména plochy nebo koridory pro veřejně prospěšné stavby a veřejně prospěšná opatření. Zásadám územního rozvoje nepřísluší určovat podmínky pro realizaci vlastních staveb a stanovovat požadavky na obsah či rozsah konkrétní dokumentace či dokonce definovat podmínky převzetí závěrů určitých podkladů do povolovacích procesů. Podmínky pro realizaci stavby lze uplatňovat nebo stanovovat v rámci příslušných správních řízení prostřednictvím stanovisek dotčených orgánů. Zásady územního rozvoje jsou dle ust. § 36 odst. 5 stavebního zákona závazné pro pořizování a vydávání územních plánů, regulačních plánů a pro rozhodování v území. Podle ust. § 55 odst. 2 stavebního zákona se při pořizování a vydávání změn územního plánu postupuje mimo jiné obdobně podle ust. § 50 až 54 stavebního zákona, kdy v ust. § 54 odst. 5 stavebního zákona je uvedeno, že </w:t>
      </w:r>
      <w:r>
        <w:rPr>
          <w:i/>
          <w:iCs/>
        </w:rPr>
        <w:t>„obec je povinna uvést do souladu územní plán s územně plánovací dokumentací následně vydanou krajem a následně schválenou politikou územního rozvoje</w:t>
      </w:r>
    </w:p>
    <w:p w:rsidR="00AA4345" w:rsidRDefault="00B0215F">
      <w:pPr>
        <w:pStyle w:val="Zkladntext1"/>
        <w:shd w:val="clear" w:color="auto" w:fill="auto"/>
        <w:spacing w:after="0"/>
      </w:pPr>
      <w:r>
        <w:t xml:space="preserve">Vzhledem k tomu, že změna č. 1 Územního plánu (nabyla účinnosti ode dne </w:t>
      </w:r>
      <w:proofErr w:type="gramStart"/>
      <w:r>
        <w:t>01.01.2012</w:t>
      </w:r>
      <w:proofErr w:type="gramEnd"/>
      <w:r>
        <w:t>), změna č.</w:t>
      </w:r>
    </w:p>
    <w:p w:rsidR="00AA4345" w:rsidRDefault="00B0215F">
      <w:pPr>
        <w:pStyle w:val="Zkladntext1"/>
        <w:shd w:val="clear" w:color="auto" w:fill="auto"/>
      </w:pPr>
      <w:r>
        <w:lastRenderedPageBreak/>
        <w:t xml:space="preserve">2 (nabyla účinnosti ode dne </w:t>
      </w:r>
      <w:proofErr w:type="gramStart"/>
      <w:r>
        <w:t>01.10.2012</w:t>
      </w:r>
      <w:proofErr w:type="gramEnd"/>
      <w:r>
        <w:t xml:space="preserve">), změna č. 3 (nabyla účinnosti ode dne 11.04.2015) i změna ě. 4 (nabyla účinnosti ode dne </w:t>
      </w:r>
      <w:proofErr w:type="gramStart"/>
      <w:r>
        <w:t>20.12.2017</w:t>
      </w:r>
      <w:proofErr w:type="gramEnd"/>
      <w:r>
        <w:t>) byly projednány po nabytí účinnosti Zásad územního rozvoje Moravskoslezského kraje (ZÚR MSK) a tyto byly mimo jiné také jedním z výchozích podkladů pro zpracování návrhu řešení ÚP (viz příloha ě. 4 odůvodnění Územního plánu), je zřejmé, že změny č. 1, č. 2, č. 3 a č. 4 ÚP jsou s těmito ZÚR MSK v souladu. Stavební úřad rovněž nezjistil, že by ÚP byl se ZÚR MSK v rozporu.</w:t>
      </w:r>
    </w:p>
    <w:p w:rsidR="00AA4345" w:rsidRDefault="00B0215F">
      <w:pPr>
        <w:pStyle w:val="Zkladntext1"/>
        <w:shd w:val="clear" w:color="auto" w:fill="auto"/>
      </w:pPr>
      <w:r>
        <w:t xml:space="preserve">Stavební úřad shledal, že v případě výše zmíněné stavby se jedná o změnu dokončené stavby dle ust. § 2 odst. 5 písm. c) stavebního zákona, kde je uvedeno, </w:t>
      </w:r>
      <w:r>
        <w:rPr>
          <w:i/>
          <w:iCs/>
        </w:rPr>
        <w:t>že změnou dokončené stavby je stavební úprava, při které se zachovává vnější půdorysné i výškové ohraničení stavby; za stavební úpravu se považuje též zateplení pláště stavby.</w:t>
      </w:r>
      <w:r>
        <w:t xml:space="preserve"> Podle ust. § 76 odst. 1 stavebního zákona </w:t>
      </w:r>
      <w:r>
        <w:rPr>
          <w:i/>
          <w:iCs/>
        </w:rPr>
        <w:t>lze umisťovat stavby nebo zařízení, jejich změny, měnit vliv jejich užívání na území, měnit využití území a chránit důležité zájmy v území, lze jen na základě územního rozhodnutí nebo územního souhlasu, nestanoví-li zákon jinak.</w:t>
      </w:r>
      <w:r>
        <w:t xml:space="preserve"> Ustanovení § 79 odst. 6 stavebního zákona však stanoví, že rozhodnutí o změně stavby ani územní souhlas stavební úpravy nevyžadují. Proto nebylo územní rozhodnutí (ani územní souhlas) k předmětným stavebním úpravám vůbec vydáno.</w:t>
      </w:r>
    </w:p>
    <w:p w:rsidR="00AA4345" w:rsidRDefault="00B0215F">
      <w:pPr>
        <w:pStyle w:val="Zkladntext1"/>
        <w:shd w:val="clear" w:color="auto" w:fill="auto"/>
      </w:pPr>
      <w:r>
        <w:t xml:space="preserve">Vzhledem k výše uvedenému stavební úřad dospěl k závěru, že předmětný záměr je v souladu se schválenou územně plánovací dokumentací (tj. s Územním plánem) a ust. § </w:t>
      </w:r>
      <w:r>
        <w:rPr>
          <w:lang w:val="en-US" w:eastAsia="en-US" w:bidi="en-US"/>
        </w:rPr>
        <w:t xml:space="preserve">111 </w:t>
      </w:r>
      <w:r>
        <w:t>odst. 1 písm. a) stavebního zákona.</w:t>
      </w:r>
    </w:p>
    <w:p w:rsidR="00AA4345" w:rsidRDefault="00B0215F">
      <w:pPr>
        <w:pStyle w:val="Zkladntext1"/>
        <w:shd w:val="clear" w:color="auto" w:fill="auto"/>
        <w:sectPr w:rsidR="00AA4345">
          <w:type w:val="continuous"/>
          <w:pgSz w:w="11900" w:h="16840"/>
          <w:pgMar w:top="973" w:right="1065" w:bottom="1378" w:left="974" w:header="0" w:footer="3" w:gutter="0"/>
          <w:cols w:space="720"/>
          <w:noEndnote/>
          <w:docGrid w:linePitch="360"/>
        </w:sectPr>
      </w:pPr>
      <w:r>
        <w:t xml:space="preserve">Dále stavební úřad přezkoumal podanou žádost a přiložené podklady dle ust. § 111 odst. 1 písm. b) stavebního zákona, a to zda je projektová dokumentace úplná, přehledná a zda jsou v odpovídající míře řešeny obecné požadavky na výstavbu. Stavební úřad po přezkoumání projektové dokumentace, kterou vypracovaly oprávněné osoby Ing. Petr Bystřický, autorizovaný inženýr pro pozemní stavby (ČKAIT - 1100583); Ing. Jiří Veselý, autorizovaný inženýr pro požární bezpečnost staveb (ČKAIT - 1101504), zjistil, že předložená projektová dokumentace splňuje požadavky na rozsah a obsah projektové dokumentace k žádosti o stavební povolení, neboť byla zpracována dle přílohy č. 5 k vyhlášce č. 499/2006 Sb., o dokumentaci staveb. Projektová dokumentace obsahuje části A-E členěné na jednotlivé položky s tím, že rozsah jednotlivých částí odpovídá druhu a </w:t>
      </w:r>
    </w:p>
    <w:p w:rsidR="00AA4345" w:rsidRDefault="00B0215F">
      <w:pPr>
        <w:pStyle w:val="Zkladntext1"/>
        <w:shd w:val="clear" w:color="auto" w:fill="auto"/>
      </w:pPr>
      <w:r>
        <w:lastRenderedPageBreak/>
        <w:t>významu prováděných prací, stavebně technickému provedení a rozsahu prováděné stavby, účelu využití a době trvání stavby. Obecné požadavky na výstavbu jsou pak řešeny v průvodní zprávě části A. 3 písm. f) tj. informace o dodržení obecných požadavků na využití území a v průvodní zprávě části A. 4 písm. e) tj. údaje o dodržení technických požadavků na stavby a obecných technických požadavků zabezpečujících bezbariérové užívání staveb.</w:t>
      </w:r>
    </w:p>
    <w:p w:rsidR="00AA4345" w:rsidRDefault="00B0215F">
      <w:pPr>
        <w:pStyle w:val="Zkladntext1"/>
        <w:shd w:val="clear" w:color="auto" w:fill="auto"/>
      </w:pPr>
      <w:r>
        <w:t>Stavební úřad také přezkoumal podanou žádost a přiložené podklady dle ust. § 111 odst. 1 písm. c) stavebního zákona, a to zdaje zajištěn příjezd ke stavbě, včasné vybudování technického, popřípadě jiného vybavení potřebného k řádnému užívání stavby vyžadovaného zvláštním právním předpisem. Stavební úřad po přezkoumání projektové dokumentace zjistil, že příjezd ke stavbě zůstává stávající tj. z ulice Na Poříčí. Dále stavební úřad zjistil, že napojení na technickou infrastrukturu zůstává stávající (stavba nevyžaduje nové napojení na technickou infrastrukturu). Dále stavební úřad nezjistil, že bylo potřeba vybudování technického, popřípadě jiného vybavení k řádnému užívání stavby vyžadovaného zvláštním právním předpisem. Dle názoru stavebního úřadu jsou tak požadavky uvedené v ust. § 111 odst. 1 písm. c) stavebního zákona splněny.</w:t>
      </w:r>
    </w:p>
    <w:p w:rsidR="00AA4345" w:rsidRDefault="00B0215F">
      <w:pPr>
        <w:pStyle w:val="Zkladntext1"/>
        <w:shd w:val="clear" w:color="auto" w:fill="auto"/>
      </w:pPr>
      <w:r>
        <w:t xml:space="preserve">Splnění souladu stavby s veřejným zájmem chráněným zvláštními právními předpisy žadatel prokázal doložením projektové dokumentace, kdy splnění požadavků dotčených orgánů a požadavků vyplývajících z jiných právních předpisů je řešeno v průvodní zprávě části A. 3 písm. g) a v části A. 4 písm. f). Splnění souladu stavby s veřejným zájmem chráněným zvláštními právními předpisy žadatel prokázal doložením projektové dokumentace, kdy splnění požadavků dotčených orgánů a požadavků vyplývajících z jiných právních předpisů je řešeno v průvodní zprávě části A. 3 písm. g) a v části A. 4 písm. f). Dále je třeba uvést, že k předmětné stavbě se vyjádřil Hasičský záchranný sbor Moravskoslezského kraje, Uzemní odbor Frýdek-Místek </w:t>
      </w:r>
      <w:r>
        <w:rPr>
          <w:i/>
          <w:iCs/>
        </w:rPr>
        <w:t xml:space="preserve">(závazné stanovisko </w:t>
      </w:r>
      <w:proofErr w:type="gramStart"/>
      <w:r>
        <w:rPr>
          <w:i/>
          <w:iCs/>
        </w:rPr>
        <w:t>č.j.</w:t>
      </w:r>
      <w:proofErr w:type="gramEnd"/>
      <w:r>
        <w:rPr>
          <w:i/>
          <w:iCs/>
        </w:rPr>
        <w:t>: HSOS-713-2/2018 ze dne 18.01.2018)</w:t>
      </w:r>
      <w:r>
        <w:t xml:space="preserve"> a Krajská hygienická stanice Moravskoslezského kraje, se sídlem v Ostravě </w:t>
      </w:r>
      <w:r>
        <w:rPr>
          <w:i/>
          <w:iCs/>
        </w:rPr>
        <w:t xml:space="preserve">(závazné stanovisko </w:t>
      </w:r>
      <w:proofErr w:type="gramStart"/>
      <w:r>
        <w:rPr>
          <w:i/>
          <w:iCs/>
        </w:rPr>
        <w:t>č.j.</w:t>
      </w:r>
      <w:proofErr w:type="gramEnd"/>
      <w:r>
        <w:rPr>
          <w:i/>
          <w:iCs/>
        </w:rPr>
        <w:t xml:space="preserve">: KHSMS 03129/2018/FM/HP ze dne </w:t>
      </w:r>
      <w:proofErr w:type="gramStart"/>
      <w:r>
        <w:rPr>
          <w:i/>
          <w:iCs/>
        </w:rPr>
        <w:t>18.01.2018</w:t>
      </w:r>
      <w:proofErr w:type="gramEnd"/>
      <w:r>
        <w:rPr>
          <w:i/>
          <w:iCs/>
        </w:rPr>
        <w:t>).</w:t>
      </w:r>
      <w:r>
        <w:t xml:space="preserve"> Dále se k předmětné stavbě v rámci koordinovaného stanoviska Magistrátu města Frýdku-Místku, odboru územního rozvoje a stavebního řádu </w:t>
      </w:r>
      <w:r>
        <w:rPr>
          <w:i/>
          <w:iCs/>
        </w:rPr>
        <w:t>(</w:t>
      </w:r>
      <w:proofErr w:type="gramStart"/>
      <w:r>
        <w:rPr>
          <w:i/>
          <w:iCs/>
        </w:rPr>
        <w:t>č.j.</w:t>
      </w:r>
      <w:proofErr w:type="gramEnd"/>
      <w:r>
        <w:rPr>
          <w:i/>
          <w:iCs/>
        </w:rPr>
        <w:t xml:space="preserve">: MMFM 143774/2017 ze dne </w:t>
      </w:r>
      <w:proofErr w:type="gramStart"/>
      <w:r>
        <w:rPr>
          <w:i/>
          <w:iCs/>
        </w:rPr>
        <w:t>19.12.2017</w:t>
      </w:r>
      <w:proofErr w:type="gramEnd"/>
      <w:r>
        <w:rPr>
          <w:i/>
          <w:iCs/>
        </w:rPr>
        <w:t xml:space="preserve">) </w:t>
      </w:r>
      <w:r>
        <w:t>k předmětné stavbě vyjádřil Magistrát města Frýdku-Místku, odbor životního prostředí a zemědělství; Magistrát města Frýdku-Místku, odbor dopravy a silničního hospodářství a Magistrát města Frýdku-Místku, odbor územního rozvoje a stavebního řádu - památková péče. Předmětným záměrem nebyl dotčen veřejný zájem chráněný žádnými jinými zvláštními právními předpisy. Vzhledem k výše uvedenému stavební úřad dospěl k závěru, že projektová dokumentace je v souladu s požadavky uvedených v ust. § 111 odst. 1 písm. d) stavebního zákona.</w:t>
      </w:r>
    </w:p>
    <w:p w:rsidR="00AA4345" w:rsidRDefault="00B0215F">
      <w:pPr>
        <w:pStyle w:val="Zkladntext1"/>
        <w:shd w:val="clear" w:color="auto" w:fill="auto"/>
      </w:pPr>
      <w:r>
        <w:t>Stavební úřad rovněž v souladu s ust. § 111 odst. 2 stavebního zákona ověřil účinky budoucího užívání stavby a po posouzení projektové dokumentace zjistil, že dochází ke změně způsobu užívání části stavby, ale způsob užívání budovy číslo popisné 3208 jako celku se po provedené stavbě nemění, tj. nadále zůstává jako sídlo Finančního úřadu a Všeobecné zdravotní pojišťovny. Vzhledem k výše uvedenému a s ohledem na souhlasná stanoviska dotčených orgánů stavební úřad dospěl k závěru, že užívání budovy číslo popisné 3208 po provedené stavbě (při změně užívání části stavby, kdy stavba jako celek bude užívána stejně) nebude do budoucna rušit ani jinak obtěžovat vlastníky sousedních nemovitostí a ani vážně ohrožovat jejich zdraví a majetek a případné vlivy budoucího provozu na okolí, které by v budoucnu mohly být zdrojem obtěžování sousedů, nebudou převyšovat nad míru přiměřenou poměrům dané lokality.</w:t>
      </w:r>
    </w:p>
    <w:p w:rsidR="00AA4345" w:rsidRDefault="00B0215F">
      <w:pPr>
        <w:pStyle w:val="Zkladntext1"/>
        <w:shd w:val="clear" w:color="auto" w:fill="auto"/>
      </w:pPr>
      <w:r>
        <w:t xml:space="preserve">Stavební úřad opatřením ze dne </w:t>
      </w:r>
      <w:proofErr w:type="gramStart"/>
      <w:r>
        <w:t>16.02.2018</w:t>
      </w:r>
      <w:proofErr w:type="gramEnd"/>
      <w:r>
        <w:t xml:space="preserve"> oznámil podle ust. § 112 odst. 1 stavebního zákona zahájení stavebního řízení všem známým účastníkům řízení a dotčeným orgánům. V tomto opatření stavební úřad účastníky řízení a dotčené orgány poučil, že upouští dle ust. § 112 odst. 2 stavebního zákona od ústního projednání s ohledáním na místě, neboť mu jsou dobře známy poměry staveniště a žádost poskytuje dostatečný podklad pro posouzení navrhované stavby a stanovení podmínek k jejímu provádění. Dále stavební úřad účastníky řízení poučil, že mohou své námitky, popř. důkazy uplatnit </w:t>
      </w:r>
      <w:r>
        <w:lastRenderedPageBreak/>
        <w:t xml:space="preserve">nejpozději do 10 dnů od doručení tohoto oznámení. Ve stejné lhůtě mohly dotčené orgány uplatnit závazná stanoviska. Stavební úřad účastníky řízení současně upozornil, že k později uplatněným závazným stanoviskům, námitkám, popřípadě důkazům nebude přihlédnuto (§ 112 odst. 1 stavebního zákona). Stavební úřad účastníky řízení také poučil o tom, že podle ust. § 114 odst. 1 stavebního zákona </w:t>
      </w:r>
      <w:r>
        <w:rPr>
          <w:i/>
          <w:iCs/>
        </w:rPr>
        <w:t>může účastník řízení uplatnit námitky proti projektové dokumentaci, způsobu provádění a užívání stavby nebo požadavkům dotčených orgánů, pokud je jimi přímo dotčeno jeho vlastnické právo nebo právo založené smlouvou provést stavbu nebo opatření nebo právo odpovídající věcnému břemenu k pozemku nebo stavbě. Účastník řízení ve svých námitkách uvede skutečnosti, které zakládají jeho postavení jako účastníka řízení, a důvody podání námitek; k námitkám, které překračují rozsah uvedený ve větě první, se nepřihlíží.</w:t>
      </w:r>
      <w:r>
        <w:t xml:space="preserve"> Dále je poučil, že k námitkám účastníků řízení, které byly nebo mohly být uplatněny při územním řízení, při pořizování regulačního plánu nebo při vydání územního opatření o stavební uzávěře anebo územního opatření o asanaci území, </w:t>
      </w:r>
      <w:proofErr w:type="gramStart"/>
      <w:r>
        <w:t>se</w:t>
      </w:r>
      <w:proofErr w:type="gramEnd"/>
      <w:r>
        <w:t xml:space="preserve"> dle ust. § 114 odst. 2 stavebního zákona nepřihlíží. Stavební úřad účastníky řízení také poučil o skutečnostech vyplývajících z ust. § 114 odst. 3 stavebního zákona. Stavební úřad také v tomto opatření seznámil účastníky řízení podle ust. § 36 odst. 3 správního řádu s podklady rozhodnutí a vyzval jek vyjádření k těmto podkladům ve lhůtě do 3 dnů po skončení lhůty pro podání námitek, popřípadě důkazů.</w:t>
      </w:r>
    </w:p>
    <w:p w:rsidR="00AA4345" w:rsidRDefault="00B0215F">
      <w:pPr>
        <w:pStyle w:val="Zkladntext1"/>
        <w:shd w:val="clear" w:color="auto" w:fill="auto"/>
      </w:pPr>
      <w:r>
        <w:t>Možnost podat námitky anebo se vyjádřit k podkladům rozhodnutí žádný z účastníků řízení ve stanovené lhůtě nevyužil a zároveň žádný z dotčených orgánů ve stanovené lhůtě nevyužil možnosti podat nová stanoviska.</w:t>
      </w:r>
    </w:p>
    <w:p w:rsidR="00AA4345" w:rsidRDefault="00B0215F">
      <w:pPr>
        <w:pStyle w:val="Zkladntext1"/>
        <w:shd w:val="clear" w:color="auto" w:fill="auto"/>
      </w:pPr>
      <w:r>
        <w:t>Po přezkoumání žádosti o stavební povolení a po provedeném stavebním řízení stavební úřad zjistil, že stavbou nejsou ohroženy veřejné zájmy ani nepřiměřeně omezena nebo ohrožena práva a oprávněné zájmy účastníků stavebního řízení, a že projektová dokumentace stavby byla zpracovaná oprávněnou osobou. Stavební úřad v průběhu řízení neshledal důvody bránící povolení a provedení stavby, a proto rozhodl způsobem uvedeným ve výroku.</w:t>
      </w:r>
    </w:p>
    <w:p w:rsidR="00AA4345" w:rsidRDefault="00B0215F">
      <w:pPr>
        <w:pStyle w:val="Zkladntext1"/>
        <w:shd w:val="clear" w:color="auto" w:fill="auto"/>
      </w:pPr>
      <w:r>
        <w:t>V souladu s ustanovením § 69 odst. 2 správního řádu stavební úřad tímto uvádí jména a příjmení všech účastníků řízení: Generální finanční ředitelství.</w:t>
      </w:r>
    </w:p>
    <w:p w:rsidR="00AA4345" w:rsidRDefault="00B0215F">
      <w:pPr>
        <w:pStyle w:val="Zkladntext1"/>
        <w:shd w:val="clear" w:color="auto" w:fill="auto"/>
      </w:pPr>
      <w:r>
        <w:t xml:space="preserve">Stavební úřad postupoval dle čl. II bodu 10 zákona č. 225/2017 Sb., kterým se mění zák. č. 183/2006 Sb., o územním plánování a stavebním řádu (stavební zákon), v platném znění, účinným od </w:t>
      </w:r>
      <w:proofErr w:type="gramStart"/>
      <w:r>
        <w:t>01.01.2018</w:t>
      </w:r>
      <w:proofErr w:type="gramEnd"/>
      <w:r>
        <w:t>, kde je uvedeno, že správní řízení, která nebyla pravomocně ukončena přede dnem nabytí účinnosti tohoto zákona, dokončí stavební úřad podle dosavadních právních předpisů, tzn. podle zák. č. 183/2006 Sb., o územním plánování a stavebním řádu (stavební zákon), ve znění do 31.12.2017.</w:t>
      </w:r>
    </w:p>
    <w:p w:rsidR="00AA4345" w:rsidRDefault="00B0215F">
      <w:pPr>
        <w:pStyle w:val="Nadpis30"/>
        <w:keepNext/>
        <w:keepLines/>
        <w:shd w:val="clear" w:color="auto" w:fill="auto"/>
      </w:pPr>
      <w:bookmarkStart w:id="9" w:name="bookmark8"/>
      <w:r>
        <w:t>Poučení účastníku:</w:t>
      </w:r>
      <w:bookmarkEnd w:id="9"/>
    </w:p>
    <w:p w:rsidR="00AA4345" w:rsidRDefault="00B0215F">
      <w:pPr>
        <w:pStyle w:val="Zkladntext1"/>
        <w:shd w:val="clear" w:color="auto" w:fill="auto"/>
      </w:pPr>
      <w:r>
        <w:t xml:space="preserve">Proti tomuto rozhodnutí se lze podle ust. § 81 odst. 1, § 83 odst. 1 a § 86 odst. 1 správního řádu odvolat do 15 dnů ode dne jeho oznámení podáním učiněným u Magistrátu města Frýdku-Místku, odboru územního rozvoje a stavebního řádu, oddělení stavebního řádu. Radniční </w:t>
      </w:r>
      <w:proofErr w:type="gramStart"/>
      <w:r>
        <w:t>č.p.</w:t>
      </w:r>
      <w:proofErr w:type="gramEnd"/>
      <w:r>
        <w:t xml:space="preserve"> 1 148, 738 22 Frýdek-Místek. Příslušným odvolacím orgánem je Krajský úřad Moravskoslezského kraje, odbor územního plánování a stavebního řádu, ul. 28. října 117, 702 18 Ostrava.</w:t>
      </w:r>
    </w:p>
    <w:p w:rsidR="00AA4345" w:rsidRDefault="00B0215F">
      <w:pPr>
        <w:pStyle w:val="Zkladntext1"/>
        <w:shd w:val="clear" w:color="auto" w:fill="auto"/>
        <w:spacing w:after="280"/>
      </w:pPr>
      <w:r>
        <w:t>Podle ust. § 85 odst. 1 správního řádu má včas podané a přípustné odvolání odkladný účinek. Podle ust. § 82 odst. 1 správního řádu je nepřípustné odvolání jen proti jeho odůvodnění. Podle odst. 2 téhož ustanovení musí mít odvolání náležitosti uvedené v ust. § 37 odst. 2 správního řádu a musí obsahovat údaje o tom, proti kterému rozhodnutí (usnesení) směřuje, v jakém rozsahu ho napadá a v čem je spatřován rozpor s právními předpisy nebo nesprávnost rozhodnutí (usnesení) nebo řízení, jež mu předcházelo. Odvolání se podává s potřebným počtem stejnopisů tak, aby každý účastník dostal jeden stejnopis. Nepodá-li odvolatel potřebný počet stejnopisů, vyhotoví je Magistrát města Frýdku-Místku, odbor územního rozvoje a stavebního řádu, oddělení stavebního řádu (dále jen "stavební úřad") na jeho náklady.</w:t>
      </w:r>
    </w:p>
    <w:p w:rsidR="00AA4345" w:rsidRDefault="00B0215F">
      <w:pPr>
        <w:pStyle w:val="Nadpis30"/>
        <w:keepNext/>
        <w:keepLines/>
        <w:shd w:val="clear" w:color="auto" w:fill="auto"/>
      </w:pPr>
      <w:bookmarkStart w:id="10" w:name="bookmark9"/>
      <w:r>
        <w:lastRenderedPageBreak/>
        <w:t>Ostatní poučení:</w:t>
      </w:r>
      <w:bookmarkEnd w:id="10"/>
    </w:p>
    <w:p w:rsidR="00AA4345" w:rsidRDefault="00B0215F">
      <w:pPr>
        <w:pStyle w:val="Zkladntext1"/>
        <w:shd w:val="clear" w:color="auto" w:fill="auto"/>
      </w:pPr>
      <w:r>
        <w:t xml:space="preserve">Podle ust. § 72 odst. 1 správního řádu se rozhodnutí oznamuje účastníkům řízení doručením stejnopisu jeho písemného vyhotovení do vlastních rukou. Nebude-li adresát při doručování zastižen, bude písemnost podle ust. § 23 odst. 1 téhož zákona uložena, a pokud si adresát uloženou písemnost ve lhůtě do 10 dnů ode dne, kdy byla k vyzvednutí připravena, nevyzvedne, písemnost </w:t>
      </w:r>
      <w:proofErr w:type="gramStart"/>
      <w:r>
        <w:t>se</w:t>
      </w:r>
      <w:proofErr w:type="gramEnd"/>
      <w:r>
        <w:t xml:space="preserve"> podle ust. § 24 odst. 1 téhož zákona považuje za doručenou posledním dnem této lhůty.</w:t>
      </w:r>
    </w:p>
    <w:p w:rsidR="00AA4345" w:rsidRDefault="00B0215F">
      <w:pPr>
        <w:pStyle w:val="Zkladntext1"/>
        <w:shd w:val="clear" w:color="auto" w:fill="auto"/>
        <w:spacing w:after="280"/>
      </w:pPr>
      <w:r>
        <w:t>Stavba nesmí být zahájena, dokud stavební povolení nenabude právní moci. Stavební povolení pozbývá platnosti, jestliže do 2 let ode dne, kdy nabylo právní moci, nebude stavba zahájena.</w:t>
      </w:r>
    </w:p>
    <w:p w:rsidR="00AA4345" w:rsidRDefault="00B0215F">
      <w:pPr>
        <w:pStyle w:val="Nadpis30"/>
        <w:keepNext/>
        <w:keepLines/>
        <w:shd w:val="clear" w:color="auto" w:fill="auto"/>
      </w:pPr>
      <w:bookmarkStart w:id="11" w:name="bookmark10"/>
      <w:r>
        <w:t>Další poučení:</w:t>
      </w:r>
      <w:bookmarkEnd w:id="11"/>
    </w:p>
    <w:p w:rsidR="00AA4345" w:rsidRDefault="00B0215F">
      <w:pPr>
        <w:pStyle w:val="Zkladntext1"/>
        <w:shd w:val="clear" w:color="auto" w:fill="auto"/>
      </w:pPr>
      <w:r>
        <w:t>Dokončenou stavbu, popř. část schopnou samostatného užívání lze ve smyslu ust. § 122 stavebního zákona užívat na základě kolaudačního souhlasu. Stavebník zajistí, aby byly před započetím užívání stavby provedeny a vyhodnoceny zkoušky předepsané zvláštními předpisy a ke kolaudačnímu souhlasu opatří závazná stanoviska dotčených orgánů k užívání stavby vyžadovaná zvláštními předpisy.</w:t>
      </w:r>
    </w:p>
    <w:p w:rsidR="00AA4345" w:rsidRDefault="00B0215F">
      <w:pPr>
        <w:pStyle w:val="Zkladntext1"/>
        <w:shd w:val="clear" w:color="auto" w:fill="auto"/>
        <w:spacing w:after="0"/>
      </w:pPr>
      <w:r>
        <w:t xml:space="preserve">U stavby prováděné </w:t>
      </w:r>
      <w:proofErr w:type="spellStart"/>
      <w:r>
        <w:t>dodavatelsky</w:t>
      </w:r>
      <w:proofErr w:type="spellEnd"/>
      <w:r>
        <w:t xml:space="preserve"> je nutné ke kolaudačnímu souhlasu přiložit předávací protokol podepsaný oprávněnou osobou zodpovědnou za odborné vedení stavby, který bude obsahovat potvrzení, že stavba je provedena v souladu se schválenou projektovou dokumentací, že byly dodrženy obecné technické požadavky na výstavbu. Dále bude obsahovat prohlášení o splnění požadavků dle zákona č. 22/1997 Sb., o technických požadavcích na výrobky a o změně a doplnění některých zákonů, v platném znění, na výrobky zabudované ve stavbě.</w:t>
      </w:r>
    </w:p>
    <w:p w:rsidR="00AA4345" w:rsidRDefault="00AA4345">
      <w:pPr>
        <w:jc w:val="center"/>
        <w:rPr>
          <w:sz w:val="2"/>
          <w:szCs w:val="2"/>
        </w:rPr>
      </w:pPr>
    </w:p>
    <w:p w:rsidR="00C47751" w:rsidRDefault="00C47751">
      <w:pPr>
        <w:pStyle w:val="Titulekobrzku0"/>
        <w:shd w:val="clear" w:color="auto" w:fill="auto"/>
        <w:rPr>
          <w:sz w:val="22"/>
          <w:szCs w:val="22"/>
          <w:highlight w:val="lightGray"/>
        </w:rPr>
      </w:pPr>
    </w:p>
    <w:p w:rsidR="00C47751" w:rsidRDefault="00C47751">
      <w:pPr>
        <w:pStyle w:val="Titulekobrzku0"/>
        <w:shd w:val="clear" w:color="auto" w:fill="auto"/>
        <w:rPr>
          <w:sz w:val="22"/>
          <w:szCs w:val="22"/>
          <w:highlight w:val="lightGray"/>
        </w:rPr>
      </w:pPr>
    </w:p>
    <w:p w:rsidR="00C47751" w:rsidRDefault="00C47751">
      <w:pPr>
        <w:pStyle w:val="Titulekobrzku0"/>
        <w:shd w:val="clear" w:color="auto" w:fill="auto"/>
        <w:rPr>
          <w:sz w:val="22"/>
          <w:szCs w:val="22"/>
        </w:rPr>
      </w:pPr>
      <w:r w:rsidRPr="00C47751">
        <w:rPr>
          <w:sz w:val="22"/>
          <w:szCs w:val="22"/>
          <w:highlight w:val="lightGray"/>
        </w:rPr>
        <w:t>........................</w:t>
      </w:r>
    </w:p>
    <w:p w:rsidR="00AA4345" w:rsidRDefault="00B0215F">
      <w:pPr>
        <w:pStyle w:val="Titulekobrzku0"/>
        <w:shd w:val="clear" w:color="auto" w:fill="auto"/>
      </w:pPr>
      <w:r>
        <w:t>vedoucí oddělení stavebního řádu</w:t>
      </w:r>
    </w:p>
    <w:p w:rsidR="00AA4345" w:rsidRDefault="00AA4345">
      <w:pPr>
        <w:spacing w:after="266" w:line="14" w:lineRule="exact"/>
      </w:pPr>
    </w:p>
    <w:p w:rsidR="00AA4345" w:rsidRDefault="00B0215F">
      <w:pPr>
        <w:pStyle w:val="Nadpis30"/>
        <w:keepNext/>
        <w:keepLines/>
        <w:shd w:val="clear" w:color="auto" w:fill="auto"/>
      </w:pPr>
      <w:bookmarkStart w:id="12" w:name="bookmark11"/>
      <w:r>
        <w:t>Příloha:</w:t>
      </w:r>
      <w:bookmarkEnd w:id="12"/>
    </w:p>
    <w:p w:rsidR="00AA4345" w:rsidRDefault="00B0215F">
      <w:pPr>
        <w:pStyle w:val="Zkladntext1"/>
        <w:numPr>
          <w:ilvl w:val="0"/>
          <w:numId w:val="2"/>
        </w:numPr>
        <w:shd w:val="clear" w:color="auto" w:fill="auto"/>
        <w:tabs>
          <w:tab w:val="left" w:pos="271"/>
        </w:tabs>
        <w:spacing w:after="280"/>
        <w:ind w:left="300" w:hanging="300"/>
        <w:jc w:val="left"/>
      </w:pPr>
      <w:r>
        <w:t>Ověřená projektová dokumentace stavby spolu se štítkem obsahujícím identifikační údaje o povolené stavbě bude předána stavebníkovi po nabytí právní moci rozhodnutí.</w:t>
      </w:r>
    </w:p>
    <w:p w:rsidR="00AA4345" w:rsidRDefault="00B0215F">
      <w:pPr>
        <w:pStyle w:val="Nadpis30"/>
        <w:keepNext/>
        <w:keepLines/>
        <w:shd w:val="clear" w:color="auto" w:fill="auto"/>
      </w:pPr>
      <w:bookmarkStart w:id="13" w:name="bookmark12"/>
      <w:r>
        <w:t>Poplatek:</w:t>
      </w:r>
      <w:bookmarkEnd w:id="13"/>
    </w:p>
    <w:p w:rsidR="00AA4345" w:rsidRDefault="00B0215F">
      <w:pPr>
        <w:pStyle w:val="Zkladntext1"/>
        <w:numPr>
          <w:ilvl w:val="0"/>
          <w:numId w:val="2"/>
        </w:numPr>
        <w:shd w:val="clear" w:color="auto" w:fill="auto"/>
        <w:tabs>
          <w:tab w:val="left" w:pos="271"/>
        </w:tabs>
        <w:spacing w:after="280"/>
        <w:ind w:left="300" w:hanging="300"/>
        <w:jc w:val="left"/>
      </w:pPr>
      <w:r>
        <w:t>Správní poplatek podle zákona č. 634/2004 Sb., o správních poplatcích, ve znění pozdějších předpisů se nevyměřuje.</w:t>
      </w:r>
    </w:p>
    <w:p w:rsidR="00AA4345" w:rsidRDefault="00B0215F">
      <w:pPr>
        <w:pStyle w:val="Zkladntext20"/>
        <w:shd w:val="clear" w:color="auto" w:fill="auto"/>
        <w:spacing w:after="280" w:line="240" w:lineRule="auto"/>
        <w:rPr>
          <w:sz w:val="22"/>
          <w:szCs w:val="22"/>
        </w:rPr>
      </w:pPr>
      <w:r>
        <w:rPr>
          <w:color w:val="000000"/>
          <w:sz w:val="22"/>
          <w:szCs w:val="22"/>
        </w:rPr>
        <w:t>Obdrží:</w:t>
      </w:r>
    </w:p>
    <w:p w:rsidR="00AA4345" w:rsidRDefault="00B0215F">
      <w:pPr>
        <w:pStyle w:val="Nadpis30"/>
        <w:keepNext/>
        <w:keepLines/>
        <w:shd w:val="clear" w:color="auto" w:fill="auto"/>
      </w:pPr>
      <w:bookmarkStart w:id="14" w:name="bookmark13"/>
      <w:r>
        <w:rPr>
          <w:u w:val="single"/>
        </w:rPr>
        <w:t>Účastníci řízení-doporučeně</w:t>
      </w:r>
      <w:bookmarkEnd w:id="14"/>
    </w:p>
    <w:p w:rsidR="00AA4345" w:rsidRDefault="00B0215F">
      <w:pPr>
        <w:pStyle w:val="Zkladntext1"/>
        <w:numPr>
          <w:ilvl w:val="0"/>
          <w:numId w:val="3"/>
        </w:numPr>
        <w:shd w:val="clear" w:color="auto" w:fill="auto"/>
        <w:tabs>
          <w:tab w:val="left" w:pos="271"/>
        </w:tabs>
        <w:ind w:left="300" w:hanging="300"/>
        <w:jc w:val="left"/>
      </w:pPr>
      <w:r>
        <w:t xml:space="preserve">Generální finanční ředitelství, Lazarská </w:t>
      </w:r>
      <w:proofErr w:type="gramStart"/>
      <w:r>
        <w:t>č.p.</w:t>
      </w:r>
      <w:proofErr w:type="gramEnd"/>
      <w:r>
        <w:t xml:space="preserve"> 15/7, 110 00 Praha 1-Nové Město, které zastupuje </w:t>
      </w:r>
      <w:r>
        <w:rPr>
          <w:u w:val="single"/>
        </w:rPr>
        <w:t>ATELIÉR 5, spol. s r. o., 28. října č.p. 1142/168, Mariánské Hory, 709 00 Ostr</w:t>
      </w:r>
      <w:r>
        <w:t>ava 9</w:t>
      </w:r>
    </w:p>
    <w:p w:rsidR="00AA4345" w:rsidRDefault="00B0215F">
      <w:pPr>
        <w:pStyle w:val="Nadpis30"/>
        <w:keepNext/>
        <w:keepLines/>
        <w:shd w:val="clear" w:color="auto" w:fill="auto"/>
        <w:ind w:left="300" w:hanging="300"/>
        <w:jc w:val="left"/>
      </w:pPr>
      <w:bookmarkStart w:id="15" w:name="bookmark14"/>
      <w:r>
        <w:rPr>
          <w:u w:val="single"/>
        </w:rPr>
        <w:t>Dotčené orgány - obálky po právní moci</w:t>
      </w:r>
      <w:bookmarkEnd w:id="15"/>
    </w:p>
    <w:p w:rsidR="00AA4345" w:rsidRDefault="00B0215F">
      <w:pPr>
        <w:pStyle w:val="Zkladntext1"/>
        <w:numPr>
          <w:ilvl w:val="0"/>
          <w:numId w:val="3"/>
        </w:numPr>
        <w:shd w:val="clear" w:color="auto" w:fill="auto"/>
        <w:tabs>
          <w:tab w:val="left" w:pos="351"/>
        </w:tabs>
        <w:spacing w:after="100"/>
        <w:ind w:left="300" w:hanging="300"/>
        <w:jc w:val="left"/>
      </w:pPr>
      <w:r>
        <w:t xml:space="preserve">Hasičský záchranný sbor Moravskoslezského kraje, územní odbor Frýdek-Místek, Pavlíkova </w:t>
      </w:r>
      <w:proofErr w:type="gramStart"/>
      <w:r>
        <w:t>č.p.</w:t>
      </w:r>
      <w:proofErr w:type="gramEnd"/>
      <w:r>
        <w:t xml:space="preserve"> 2264, Místek, 738 01 Frýdek-Místek 1</w:t>
      </w:r>
    </w:p>
    <w:p w:rsidR="00AA4345" w:rsidRDefault="00B0215F">
      <w:pPr>
        <w:pStyle w:val="Zkladntext1"/>
        <w:numPr>
          <w:ilvl w:val="0"/>
          <w:numId w:val="3"/>
        </w:numPr>
        <w:shd w:val="clear" w:color="auto" w:fill="auto"/>
        <w:tabs>
          <w:tab w:val="left" w:pos="351"/>
        </w:tabs>
        <w:spacing w:after="100"/>
        <w:ind w:left="300" w:hanging="300"/>
        <w:jc w:val="left"/>
      </w:pPr>
      <w:r>
        <w:t xml:space="preserve">Krajská hygienická stanice Moravskoslezského kraje se sídlem v Ostravě, územní pracoviště Frýdek-Místek, Palackého </w:t>
      </w:r>
      <w:proofErr w:type="gramStart"/>
      <w:r>
        <w:t>č.p.</w:t>
      </w:r>
      <w:proofErr w:type="gramEnd"/>
      <w:r>
        <w:t xml:space="preserve"> 121. Místek, 738 01 Frýdek-Místek 1</w:t>
      </w:r>
    </w:p>
    <w:sectPr w:rsidR="00AA4345">
      <w:footerReference w:type="default" r:id="rId8"/>
      <w:footerReference w:type="first" r:id="rId9"/>
      <w:pgSz w:w="11900" w:h="16840"/>
      <w:pgMar w:top="973" w:right="1065" w:bottom="1378" w:left="97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B1E" w:rsidRDefault="00225B1E">
      <w:r>
        <w:separator/>
      </w:r>
    </w:p>
  </w:endnote>
  <w:endnote w:type="continuationSeparator" w:id="0">
    <w:p w:rsidR="00225B1E" w:rsidRDefault="0022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345" w:rsidRDefault="00B0215F">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682625</wp:posOffset>
              </wp:positionH>
              <wp:positionV relativeFrom="page">
                <wp:posOffset>10036175</wp:posOffset>
              </wp:positionV>
              <wp:extent cx="3035935" cy="137160"/>
              <wp:effectExtent l="0" t="0" r="0" b="0"/>
              <wp:wrapNone/>
              <wp:docPr id="1" name="Shape 1"/>
              <wp:cNvGraphicFramePr/>
              <a:graphic xmlns:a="http://schemas.openxmlformats.org/drawingml/2006/main">
                <a:graphicData uri="http://schemas.microsoft.com/office/word/2010/wordprocessingShape">
                  <wps:wsp>
                    <wps:cNvSpPr txBox="1"/>
                    <wps:spPr>
                      <a:xfrm>
                        <a:off x="0" y="0"/>
                        <a:ext cx="3035935" cy="137160"/>
                      </a:xfrm>
                      <a:prstGeom prst="rect">
                        <a:avLst/>
                      </a:prstGeom>
                      <a:noFill/>
                    </wps:spPr>
                    <wps:txbx>
                      <w:txbxContent>
                        <w:p w:rsidR="00AA4345" w:rsidRDefault="00B0215F">
                          <w:pPr>
                            <w:pStyle w:val="Zhlavnebozpat20"/>
                            <w:shd w:val="clear" w:color="auto" w:fill="auto"/>
                            <w:tabs>
                              <w:tab w:val="right" w:pos="4781"/>
                            </w:tabs>
                          </w:pPr>
                          <w:proofErr w:type="gramStart"/>
                          <w:r>
                            <w:t>Č.j.</w:t>
                          </w:r>
                          <w:proofErr w:type="gramEnd"/>
                          <w:r>
                            <w:t xml:space="preserve"> MMFM 35770/2018</w:t>
                          </w:r>
                          <w:r>
                            <w:tab/>
                            <w:t xml:space="preserve">str. </w:t>
                          </w:r>
                          <w:r>
                            <w:fldChar w:fldCharType="begin"/>
                          </w:r>
                          <w:r>
                            <w:instrText xml:space="preserve"> PAGE \* MERGEFORMAT </w:instrText>
                          </w:r>
                          <w:r>
                            <w:fldChar w:fldCharType="separate"/>
                          </w:r>
                          <w:r w:rsidR="00B033DC">
                            <w:rPr>
                              <w:noProof/>
                            </w:rPr>
                            <w:t>2</w:t>
                          </w:r>
                          <w: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53.75pt;margin-top:790.25pt;width:239.05pt;height:10.8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" filled="f" stroked="f">
              <v:textbox style="mso-fit-shape-to-text:t" inset="0,0,0,0">
                <w:txbxContent>
                  <w:p w:rsidR="00AA4345" w:rsidRDefault="00B0215F">
                    <w:pPr>
                      <w:pStyle w:val="Zhlavnebozpat20"/>
                      <w:shd w:val="clear" w:color="auto" w:fill="auto"/>
                      <w:tabs>
                        <w:tab w:val="right" w:pos="4781"/>
                      </w:tabs>
                    </w:pPr>
                    <w:proofErr w:type="gramStart"/>
                    <w:r>
                      <w:t>Č.j.</w:t>
                    </w:r>
                    <w:proofErr w:type="gramEnd"/>
                    <w:r>
                      <w:t xml:space="preserve"> MMFM 35770/2018</w:t>
                    </w:r>
                    <w:r>
                      <w:tab/>
                      <w:t xml:space="preserve">str. </w:t>
                    </w:r>
                    <w:r>
                      <w:fldChar w:fldCharType="begin"/>
                    </w:r>
                    <w:r>
                      <w:instrText xml:space="preserve"> PAGE \* MERGEFORMAT </w:instrText>
                    </w:r>
                    <w:r>
                      <w:fldChar w:fldCharType="separate"/>
                    </w:r>
                    <w:r w:rsidR="00B033DC">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345" w:rsidRDefault="00B0215F">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682625</wp:posOffset>
              </wp:positionH>
              <wp:positionV relativeFrom="page">
                <wp:posOffset>10036175</wp:posOffset>
              </wp:positionV>
              <wp:extent cx="3035935" cy="137160"/>
              <wp:effectExtent l="0" t="0" r="0" b="0"/>
              <wp:wrapNone/>
              <wp:docPr id="8" name="Shape 8"/>
              <wp:cNvGraphicFramePr/>
              <a:graphic xmlns:a="http://schemas.openxmlformats.org/drawingml/2006/main">
                <a:graphicData uri="http://schemas.microsoft.com/office/word/2010/wordprocessingShape">
                  <wps:wsp>
                    <wps:cNvSpPr txBox="1"/>
                    <wps:spPr>
                      <a:xfrm>
                        <a:off x="0" y="0"/>
                        <a:ext cx="3035935" cy="137160"/>
                      </a:xfrm>
                      <a:prstGeom prst="rect">
                        <a:avLst/>
                      </a:prstGeom>
                      <a:noFill/>
                    </wps:spPr>
                    <wps:txbx>
                      <w:txbxContent>
                        <w:p w:rsidR="00AA4345" w:rsidRDefault="00B0215F">
                          <w:pPr>
                            <w:pStyle w:val="Zhlavnebozpat20"/>
                            <w:shd w:val="clear" w:color="auto" w:fill="auto"/>
                            <w:tabs>
                              <w:tab w:val="right" w:pos="4781"/>
                            </w:tabs>
                          </w:pPr>
                          <w:proofErr w:type="gramStart"/>
                          <w:r>
                            <w:t>Č.j.</w:t>
                          </w:r>
                          <w:proofErr w:type="gramEnd"/>
                          <w:r>
                            <w:t xml:space="preserve"> MMFM 35770/2018</w:t>
                          </w:r>
                          <w:r>
                            <w:tab/>
                            <w:t xml:space="preserve">str. </w:t>
                          </w:r>
                          <w:r>
                            <w:fldChar w:fldCharType="begin"/>
                          </w:r>
                          <w:r>
                            <w:instrText xml:space="preserve"> PAGE \* MERGEFORMAT </w:instrText>
                          </w:r>
                          <w:r>
                            <w:fldChar w:fldCharType="separate"/>
                          </w:r>
                          <w:r w:rsidR="00B033DC">
                            <w:rPr>
                              <w:noProof/>
                            </w:rPr>
                            <w:t>9</w:t>
                          </w:r>
                          <w: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28" type="#_x0000_t202" style="position:absolute;margin-left:53.75pt;margin-top:790.25pt;width:239.05pt;height:10.8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" filled="f" stroked="f">
              <v:textbox style="mso-fit-shape-to-text:t" inset="0,0,0,0">
                <w:txbxContent>
                  <w:p w:rsidR="00AA4345" w:rsidRDefault="00B0215F">
                    <w:pPr>
                      <w:pStyle w:val="Zhlavnebozpat20"/>
                      <w:shd w:val="clear" w:color="auto" w:fill="auto"/>
                      <w:tabs>
                        <w:tab w:val="right" w:pos="4781"/>
                      </w:tabs>
                    </w:pPr>
                    <w:proofErr w:type="gramStart"/>
                    <w:r>
                      <w:t>Č.j.</w:t>
                    </w:r>
                    <w:proofErr w:type="gramEnd"/>
                    <w:r>
                      <w:t xml:space="preserve"> MMFM 35770/2018</w:t>
                    </w:r>
                    <w:r>
                      <w:tab/>
                      <w:t xml:space="preserve">str. </w:t>
                    </w:r>
                    <w:r>
                      <w:fldChar w:fldCharType="begin"/>
                    </w:r>
                    <w:r>
                      <w:instrText xml:space="preserve"> PAGE \* MERGEFORMAT </w:instrText>
                    </w:r>
                    <w:r>
                      <w:fldChar w:fldCharType="separate"/>
                    </w:r>
                    <w:r w:rsidR="00B033DC">
                      <w:rPr>
                        <w:noProof/>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345" w:rsidRDefault="00B0215F">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668020</wp:posOffset>
              </wp:positionH>
              <wp:positionV relativeFrom="page">
                <wp:posOffset>9881870</wp:posOffset>
              </wp:positionV>
              <wp:extent cx="3024505" cy="137160"/>
              <wp:effectExtent l="0" t="0" r="0" b="0"/>
              <wp:wrapNone/>
              <wp:docPr id="10" name="Shape 10"/>
              <wp:cNvGraphicFramePr/>
              <a:graphic xmlns:a="http://schemas.openxmlformats.org/drawingml/2006/main">
                <a:graphicData uri="http://schemas.microsoft.com/office/word/2010/wordprocessingShape">
                  <wps:wsp>
                    <wps:cNvSpPr txBox="1"/>
                    <wps:spPr>
                      <a:xfrm>
                        <a:off x="0" y="0"/>
                        <a:ext cx="3024505" cy="137160"/>
                      </a:xfrm>
                      <a:prstGeom prst="rect">
                        <a:avLst/>
                      </a:prstGeom>
                      <a:noFill/>
                    </wps:spPr>
                    <wps:txbx>
                      <w:txbxContent>
                        <w:p w:rsidR="00AA4345" w:rsidRDefault="00B0215F">
                          <w:pPr>
                            <w:pStyle w:val="Zhlavnebozpat20"/>
                            <w:shd w:val="clear" w:color="auto" w:fill="auto"/>
                            <w:tabs>
                              <w:tab w:val="right" w:pos="4763"/>
                            </w:tabs>
                          </w:pPr>
                          <w:r>
                            <w:t>Čj. MMFM 35770/2018</w:t>
                          </w:r>
                          <w:r>
                            <w:tab/>
                            <w:t xml:space="preserve">str. </w:t>
                          </w:r>
                          <w:r>
                            <w:fldChar w:fldCharType="begin"/>
                          </w:r>
                          <w:r>
                            <w:instrText xml:space="preserve"> PAGE \* MERGEFORMAT </w:instrText>
                          </w:r>
                          <w:r>
                            <w:fldChar w:fldCharType="separate"/>
                          </w:r>
                          <w:r w:rsidR="00B033DC">
                            <w:rPr>
                              <w:noProof/>
                            </w:rPr>
                            <w:t>7</w:t>
                          </w:r>
                          <w: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29" type="#_x0000_t202" style="position:absolute;margin-left:52.6pt;margin-top:778.1pt;width:238.15pt;height:10.8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" filled="f" stroked="f">
              <v:textbox style="mso-fit-shape-to-text:t" inset="0,0,0,0">
                <w:txbxContent>
                  <w:p w:rsidR="00AA4345" w:rsidRDefault="00B0215F">
                    <w:pPr>
                      <w:pStyle w:val="Zhlavnebozpat20"/>
                      <w:shd w:val="clear" w:color="auto" w:fill="auto"/>
                      <w:tabs>
                        <w:tab w:val="right" w:pos="4763"/>
                      </w:tabs>
                    </w:pPr>
                    <w:r>
                      <w:t>Čj. MMFM 35770/2018</w:t>
                    </w:r>
                    <w:r>
                      <w:tab/>
                      <w:t xml:space="preserve">str. </w:t>
                    </w:r>
                    <w:r>
                      <w:fldChar w:fldCharType="begin"/>
                    </w:r>
                    <w:r>
                      <w:instrText xml:space="preserve"> PAGE \* MERGEFORMAT </w:instrText>
                    </w:r>
                    <w:r>
                      <w:fldChar w:fldCharType="separate"/>
                    </w:r>
                    <w:r w:rsidR="00B033DC">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B1E" w:rsidRDefault="00225B1E"/>
  </w:footnote>
  <w:footnote w:type="continuationSeparator" w:id="0">
    <w:p w:rsidR="00225B1E" w:rsidRDefault="00225B1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61F5C"/>
    <w:multiLevelType w:val="multilevel"/>
    <w:tmpl w:val="6BB0A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DB6A95"/>
    <w:multiLevelType w:val="multilevel"/>
    <w:tmpl w:val="4050B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1B5E0C"/>
    <w:multiLevelType w:val="multilevel"/>
    <w:tmpl w:val="83C24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45"/>
    <w:rsid w:val="00225B1E"/>
    <w:rsid w:val="00AA4345"/>
    <w:rsid w:val="00B0215F"/>
    <w:rsid w:val="00B033DC"/>
    <w:rsid w:val="00C477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15393-41F5-4950-AFC6-289478BF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AFBFE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paragraph" w:customStyle="1" w:styleId="Zkladntext20">
    <w:name w:val="Základní text (2)"/>
    <w:basedOn w:val="Normln"/>
    <w:link w:val="Zkladntext2"/>
    <w:pPr>
      <w:shd w:val="clear" w:color="auto" w:fill="FFFFFF"/>
      <w:spacing w:after="40" w:line="283" w:lineRule="auto"/>
      <w:jc w:val="both"/>
    </w:pPr>
    <w:rPr>
      <w:rFonts w:ascii="Arial" w:eastAsia="Arial" w:hAnsi="Arial" w:cs="Arial"/>
      <w:color w:val="AFBFE0"/>
      <w:sz w:val="20"/>
      <w:szCs w:val="20"/>
    </w:rPr>
  </w:style>
  <w:style w:type="paragraph" w:customStyle="1" w:styleId="Nadpis20">
    <w:name w:val="Nadpis #2"/>
    <w:basedOn w:val="Normln"/>
    <w:link w:val="Nadpis2"/>
    <w:pPr>
      <w:shd w:val="clear" w:color="auto" w:fill="FFFFFF"/>
      <w:spacing w:line="209" w:lineRule="auto"/>
      <w:jc w:val="both"/>
      <w:outlineLvl w:val="1"/>
    </w:pPr>
    <w:rPr>
      <w:rFonts w:ascii="Times New Roman" w:eastAsia="Times New Roman" w:hAnsi="Times New Roman" w:cs="Times New Roman"/>
      <w:b/>
      <w:bCs/>
      <w:sz w:val="28"/>
      <w:szCs w:val="28"/>
    </w:rPr>
  </w:style>
  <w:style w:type="paragraph" w:customStyle="1" w:styleId="Zkladntext1">
    <w:name w:val="Základní text1"/>
    <w:basedOn w:val="Normln"/>
    <w:link w:val="Zkladntext"/>
    <w:pPr>
      <w:shd w:val="clear" w:color="auto" w:fill="FFFFFF"/>
      <w:spacing w:after="260"/>
      <w:jc w:val="both"/>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560"/>
      <w:jc w:val="center"/>
      <w:outlineLvl w:val="0"/>
    </w:pPr>
    <w:rPr>
      <w:rFonts w:ascii="Times New Roman" w:eastAsia="Times New Roman" w:hAnsi="Times New Roman" w:cs="Times New Roman"/>
      <w:b/>
      <w:bCs/>
      <w:sz w:val="32"/>
      <w:szCs w:val="32"/>
    </w:rPr>
  </w:style>
  <w:style w:type="paragraph" w:customStyle="1" w:styleId="Nadpis30">
    <w:name w:val="Nadpis #3"/>
    <w:basedOn w:val="Normln"/>
    <w:link w:val="Nadpis3"/>
    <w:pPr>
      <w:shd w:val="clear" w:color="auto" w:fill="FFFFFF"/>
      <w:spacing w:after="100"/>
      <w:jc w:val="both"/>
      <w:outlineLvl w:val="2"/>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4726</Words>
  <Characters>27885</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Finanční správa</Company>
  <LinksUpToDate>false</LinksUpToDate>
  <CharactersWithSpaces>32546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Mašterová Hana JUDr. (GFŘ)</cp:lastModifiedBy>
  <cp:revision>4</cp:revision>
  <dcterms:created xsi:type="dcterms:W3CDTF">2019-07-11T11:31:00Z</dcterms:created>
  <dcterms:modified xsi:type="dcterms:W3CDTF">2019-07-11T11:35:00Z</dcterms:modified>
</cp:coreProperties>
</file>