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keepLines/>
        <w:widowControl w:val="0"/>
        <w:shd w:val="clear" w:color="auto" w:fill="auto"/>
        <w:bidi w:val="0"/>
        <w:spacing w:line="240" w:lineRule="auto"/>
        <w:ind w:right="0" w:firstLine="0"/>
        <w:jc w:val="left"/>
      </w:pPr>
      <w:bookmarkStart w:id="0" w:name="bookmark0"/>
      <w:bookmarkStart w:id="1" w:name="bookmark1"/>
      <w:r>
        <w:rPr>
          <w:color w:val="000000"/>
          <w:spacing w:val="0"/>
          <w:w w:val="100"/>
          <w:position w:val="0"/>
          <w:shd w:val="clear" w:color="auto" w:fill="auto"/>
          <w:lang w:val="cs-CZ" w:eastAsia="cs-CZ" w:bidi="cs-CZ"/>
        </w:rPr>
        <w:t>RÁMCOVÁ DOHODA</w:t>
      </w:r>
      <w:bookmarkEnd w:id="0"/>
      <w:bookmarkEnd w:id="1"/>
    </w:p>
    <w:tbl>
      <w:tblPr>
        <w:tblOverlap w:val="never"/>
        <w:jc w:val="center"/>
        <w:tblLayout w:type="fixed"/>
      </w:tblPr>
      <w:tblGrid>
        <w:gridCol w:w="1955"/>
        <w:gridCol w:w="7178"/>
      </w:tblGrid>
      <w:tr>
        <w:trPr>
          <w:trHeight w:val="320"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31"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Kosovská 1122/16, 586 01 Jihlava</w:t>
            </w:r>
          </w:p>
        </w:tc>
      </w:tr>
      <w:tr>
        <w:trPr>
          <w:trHeight w:val="34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Ing. Janem Míkou, MBA ředitelem organizace</w:t>
            </w:r>
          </w:p>
        </w:tc>
      </w:tr>
      <w:tr>
        <w:trPr>
          <w:trHeight w:val="324"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00090450</w:t>
            </w:r>
          </w:p>
        </w:tc>
      </w:tr>
      <w:tr>
        <w:trPr>
          <w:trHeight w:val="335"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CZ00090450</w:t>
            </w:r>
          </w:p>
        </w:tc>
      </w:tr>
      <w:tr>
        <w:trPr>
          <w:trHeight w:val="349"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3"/>
              <w:keepNext w:val="0"/>
              <w:keepLines w:val="0"/>
              <w:widowControl w:val="0"/>
              <w:shd w:val="clear" w:color="auto" w:fill="auto"/>
              <w:tabs>
                <w:tab w:pos="4311" w:val="left"/>
              </w:tabs>
              <w:bidi w:val="0"/>
              <w:spacing w:before="0" w:after="0" w:line="240" w:lineRule="auto"/>
              <w:ind w:left="0" w:right="0" w:firstLine="200"/>
              <w:jc w:val="left"/>
            </w:pPr>
            <w:r>
              <w:rPr>
                <w:color w:val="000000"/>
                <w:spacing w:val="0"/>
                <w:w w:val="100"/>
                <w:position w:val="0"/>
                <w:shd w:val="clear" w:color="auto" w:fill="auto"/>
                <w:lang w:val="cs-CZ" w:eastAsia="cs-CZ" w:bidi="cs-CZ"/>
              </w:rPr>
              <w:t>Kraj Vysočina</w:t>
              <w:tab/>
              <w:t>i</w:t>
            </w:r>
          </w:p>
        </w:tc>
      </w:tr>
      <w:tr>
        <w:trPr>
          <w:trHeight w:val="1253" w:hRule="exact"/>
        </w:trPr>
        <w:tc>
          <w:tcPr>
            <w:tcBorders/>
            <w:shd w:val="clear" w:color="auto" w:fill="FFFFFF"/>
            <w:vAlign w:val="top"/>
          </w:tcPr>
          <w:p>
            <w:pPr>
              <w:pStyle w:val="Style13"/>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(dále jen kupující)</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shd w:val="clear" w:color="auto" w:fill="FFFFFF"/>
            <w:vAlign w:val="center"/>
          </w:tcPr>
          <w:p>
            <w:pPr>
              <w:pStyle w:val="Style13"/>
              <w:keepNext w:val="0"/>
              <w:keepLines w:val="0"/>
              <w:widowControl w:val="0"/>
              <w:shd w:val="clear" w:color="auto" w:fill="auto"/>
              <w:tabs>
                <w:tab w:pos="5312" w:val="left"/>
              </w:tabs>
              <w:bidi w:val="0"/>
              <w:spacing w:before="0" w:after="0" w:line="240" w:lineRule="auto"/>
              <w:ind w:left="4200" w:right="0" w:firstLine="0"/>
              <w:jc w:val="left"/>
              <w:rPr>
                <w:sz w:val="28"/>
                <w:szCs w:val="28"/>
              </w:rPr>
            </w:pPr>
            <w:r>
              <w:rPr>
                <w:rFonts w:ascii="Arial" w:eastAsia="Arial" w:hAnsi="Arial" w:cs="Arial"/>
                <w:i/>
                <w:iCs/>
                <w:color w:val="000000"/>
                <w:spacing w:val="0"/>
                <w:w w:val="100"/>
                <w:position w:val="0"/>
                <w:sz w:val="28"/>
                <w:szCs w:val="28"/>
                <w:shd w:val="clear" w:color="auto" w:fill="auto"/>
                <w:lang w:val="cs-CZ" w:eastAsia="cs-CZ" w:bidi="cs-CZ"/>
              </w:rPr>
              <w:t>h</w:t>
            </w:r>
            <w:r>
              <w:rPr>
                <w:color w:val="000000"/>
                <w:spacing w:val="0"/>
                <w:w w:val="100"/>
                <w:position w:val="0"/>
                <w:sz w:val="24"/>
                <w:szCs w:val="24"/>
                <w:shd w:val="clear" w:color="auto" w:fill="auto"/>
                <w:lang w:val="cs-CZ" w:eastAsia="cs-CZ" w:bidi="cs-CZ"/>
              </w:rPr>
              <w:tab/>
              <w:t xml:space="preserve">-07- </w:t>
            </w:r>
            <w:r>
              <w:rPr>
                <w:rFonts w:ascii="Arial" w:eastAsia="Arial" w:hAnsi="Arial" w:cs="Arial"/>
                <w:i/>
                <w:iCs/>
                <w:color w:val="000000"/>
                <w:spacing w:val="0"/>
                <w:w w:val="100"/>
                <w:position w:val="0"/>
                <w:sz w:val="28"/>
                <w:szCs w:val="28"/>
                <w:shd w:val="clear" w:color="auto" w:fill="auto"/>
                <w:lang w:val="cs-CZ" w:eastAsia="cs-CZ" w:bidi="cs-CZ"/>
              </w:rPr>
              <w:t>2019 )/</w:t>
            </w:r>
          </w:p>
        </w:tc>
      </w:tr>
      <w:tr>
        <w:trPr>
          <w:trHeight w:val="42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c>
        <w:tc>
          <w:tcPr>
            <w:tcBorders/>
            <w:shd w:val="clear" w:color="auto" w:fill="FFFFFF"/>
            <w:vAlign w:val="bottom"/>
          </w:tcPr>
          <w:p>
            <w:pPr>
              <w:pStyle w:val="Style13"/>
              <w:keepNext w:val="0"/>
              <w:keepLines w:val="0"/>
              <w:widowControl w:val="0"/>
              <w:shd w:val="clear" w:color="auto" w:fill="auto"/>
              <w:tabs>
                <w:tab w:leader="hyphen" w:pos="4829" w:val="left"/>
                <w:tab w:leader="hyphen" w:pos="4937" w:val="left"/>
                <w:tab w:leader="hyphen" w:pos="5549" w:val="left"/>
              </w:tabs>
              <w:bidi w:val="0"/>
              <w:spacing w:before="0" w:after="0" w:line="240" w:lineRule="auto"/>
              <w:ind w:left="4440" w:right="0" w:firstLine="0"/>
              <w:jc w:val="left"/>
            </w:pPr>
            <w:r>
              <w:rPr>
                <w:color w:val="000000"/>
                <w:spacing w:val="0"/>
                <w:w w:val="100"/>
                <w:position w:val="0"/>
                <w:shd w:val="clear" w:color="auto" w:fill="auto"/>
                <w:lang w:val="cs-CZ" w:eastAsia="cs-CZ" w:bidi="cs-CZ"/>
              </w:rPr>
              <w:tab/>
              <w:tab/>
              <w:tab/>
            </w:r>
          </w:p>
          <w:p>
            <w:pPr>
              <w:pStyle w:val="Style13"/>
              <w:keepNext w:val="0"/>
              <w:keepLines w:val="0"/>
              <w:widowControl w:val="0"/>
              <w:shd w:val="clear" w:color="auto" w:fill="auto"/>
              <w:bidi w:val="0"/>
              <w:spacing w:before="0" w:after="0" w:line="180" w:lineRule="auto"/>
              <w:ind w:left="0" w:right="0" w:firstLine="200"/>
              <w:jc w:val="left"/>
            </w:pPr>
            <w:r>
              <w:rPr>
                <w:b/>
                <w:bCs/>
                <w:color w:val="000000"/>
                <w:spacing w:val="0"/>
                <w:w w:val="100"/>
                <w:position w:val="0"/>
                <w:shd w:val="clear" w:color="auto" w:fill="auto"/>
                <w:lang w:val="cs-CZ" w:eastAsia="cs-CZ" w:bidi="cs-CZ"/>
              </w:rPr>
              <w:t>K+S Czech Republic a.s.</w:t>
            </w:r>
          </w:p>
        </w:tc>
      </w:tr>
      <w:tr>
        <w:trPr>
          <w:trHeight w:val="324"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Novodvorská 1062/12, 14200 Praha 4 - Lhotka</w:t>
            </w:r>
          </w:p>
        </w:tc>
      </w:tr>
      <w:tr>
        <w:trPr>
          <w:trHeight w:val="317"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Ing. Jiřím Harenčákem, členem představenstva</w:t>
            </w:r>
          </w:p>
        </w:tc>
      </w:tr>
    </w:tbl>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vedeném Městským soudem v Praze, oddíl B, vložka 19641</w:t>
      </w:r>
    </w:p>
    <w:tbl>
      <w:tblPr>
        <w:tblOverlap w:val="never"/>
        <w:jc w:val="center"/>
        <w:tblLayout w:type="fixed"/>
      </w:tblPr>
      <w:tblGrid>
        <w:gridCol w:w="1955"/>
        <w:gridCol w:w="7178"/>
      </w:tblGrid>
      <w:tr>
        <w:trPr>
          <w:trHeight w:val="317"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45192405</w:t>
            </w:r>
          </w:p>
        </w:tc>
      </w:tr>
      <w:tr>
        <w:trPr>
          <w:trHeight w:val="28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CZ45192405</w:t>
            </w:r>
          </w:p>
        </w:tc>
      </w:tr>
    </w:tbl>
    <w:p>
      <w:pPr>
        <w:widowControl w:val="0"/>
        <w:spacing w:after="59" w:line="1" w:lineRule="exact"/>
      </w:pPr>
    </w:p>
    <w:p>
      <w:pPr>
        <w:pStyle w:val="Style5"/>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cs-CZ" w:eastAsia="cs-CZ" w:bidi="cs-CZ"/>
        </w:rPr>
        <w:t>(dále jen prodávající)</w:t>
      </w:r>
    </w:p>
    <w:p>
      <w:pPr>
        <w:pStyle w:val="Style5"/>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uzavřeli níže psaného dne, měsíce a roku ve smyslu </w:t>
      </w:r>
      <w:r>
        <w:rPr>
          <w:b/>
          <w:bCs/>
          <w:color w:val="000000"/>
          <w:spacing w:val="0"/>
          <w:w w:val="100"/>
          <w:position w:val="0"/>
          <w:shd w:val="clear" w:color="auto" w:fill="auto"/>
          <w:lang w:val="cs-CZ" w:eastAsia="cs-CZ" w:bidi="cs-CZ"/>
        </w:rPr>
        <w:t xml:space="preserve">ust. § 2079 a násl. zák. č. 89/2012 Sb., občanského zákoníku, ve znění pozdějších právních předpisů (ObčZ), </w:t>
      </w:r>
      <w:r>
        <w:rPr>
          <w:color w:val="000000"/>
          <w:spacing w:val="0"/>
          <w:w w:val="100"/>
          <w:position w:val="0"/>
          <w:shd w:val="clear" w:color="auto" w:fill="auto"/>
          <w:lang w:val="cs-CZ" w:eastAsia="cs-CZ" w:bidi="cs-CZ"/>
        </w:rPr>
        <w:t>tuto</w:t>
      </w:r>
    </w:p>
    <w:p>
      <w:pPr>
        <w:pStyle w:val="Style20"/>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DOHODU O DODÁVKÁCH ZBOŽÍ</w:t>
      </w:r>
      <w:bookmarkEnd w:id="2"/>
      <w:bookmarkEnd w:id="3"/>
    </w:p>
    <w:p>
      <w:pPr>
        <w:pStyle w:val="Style20"/>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Úvodní ustanovení</w:t>
      </w:r>
      <w:bookmarkEnd w:id="4"/>
      <w:bookmarkEnd w:id="5"/>
    </w:p>
    <w:p>
      <w:pPr>
        <w:pStyle w:val="Style5"/>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Oba účastnící dohody se dohodly na uzavření této </w:t>
      </w:r>
      <w:r>
        <w:rPr>
          <w:b/>
          <w:bCs/>
          <w:color w:val="000000"/>
          <w:spacing w:val="0"/>
          <w:w w:val="100"/>
          <w:position w:val="0"/>
          <w:shd w:val="clear" w:color="auto" w:fill="auto"/>
          <w:lang w:val="cs-CZ" w:eastAsia="cs-CZ" w:bidi="cs-CZ"/>
        </w:rPr>
        <w:t xml:space="preserve">Rámcové dohody na dodávku volně ložené posypové soli na zimní údržbu 2019/2020 </w:t>
      </w:r>
      <w:r>
        <w:rPr>
          <w:color w:val="000000"/>
          <w:spacing w:val="0"/>
          <w:w w:val="100"/>
          <w:position w:val="0"/>
          <w:shd w:val="clear" w:color="auto" w:fill="auto"/>
          <w:lang w:val="cs-CZ" w:eastAsia="cs-CZ" w:bidi="cs-CZ"/>
        </w:rPr>
        <w:t>(dále zboží), a to s cílem vymezit základní a obecné podmínky jejich obchodního styku, včetně vymezení jejích základních práv a povinností vyplývajících z tohoto závazkového vztahu.</w:t>
      </w:r>
    </w:p>
    <w:p>
      <w:pPr>
        <w:pStyle w:val="Style5"/>
        <w:keepNext w:val="0"/>
        <w:keepLines w:val="0"/>
        <w:widowControl w:val="0"/>
        <w:shd w:val="clear" w:color="auto" w:fill="auto"/>
        <w:bidi w:val="0"/>
        <w:spacing w:before="0" w:after="340" w:line="240" w:lineRule="auto"/>
        <w:ind w:left="0" w:right="0" w:firstLine="0"/>
        <w:jc w:val="both"/>
      </w:pPr>
      <w:r>
        <w:rPr>
          <w:color w:val="000000"/>
          <w:spacing w:val="0"/>
          <w:w w:val="100"/>
          <w:position w:val="0"/>
          <w:shd w:val="clear" w:color="auto" w:fill="auto"/>
          <w:lang w:val="cs-CZ" w:eastAsia="cs-CZ" w:bidi="cs-CZ"/>
        </w:rPr>
        <w:t>Dohoda o dodávkách zboží je uzavírána s ohledem na záměr kupujícího směřující k nákupu zboží a vůli prodávajícího prodávat předmětné zboží, přičemž realizace dílčích plnění podle této rámcové Dohody bude realizována prostřednictvím jednotlivých písemných objednávek kupujícího a jejich potvrzením prodávajícím.</w:t>
      </w:r>
      <w:r>
        <w:br w:type="page"/>
      </w:r>
    </w:p>
    <w:p>
      <w:pPr>
        <w:widowControl w:val="0"/>
        <w:spacing w:line="1" w:lineRule="exact"/>
      </w:pPr>
      <w:r>
        <mc:AlternateContent>
          <mc:Choice Requires="wps">
            <w:drawing>
              <wp:anchor distT="0" distB="177800" distL="0" distR="0" simplePos="0" relativeHeight="125829378" behindDoc="0" locked="0" layoutInCell="1" allowOverlap="1">
                <wp:simplePos x="0" y="0"/>
                <wp:positionH relativeFrom="page">
                  <wp:posOffset>885825</wp:posOffset>
                </wp:positionH>
                <wp:positionV relativeFrom="paragraph">
                  <wp:posOffset>0</wp:posOffset>
                </wp:positionV>
                <wp:extent cx="987425" cy="185420"/>
                <wp:wrapTopAndBottom/>
                <wp:docPr id="1" name="Shape 1"/>
                <a:graphic xmlns:a="http://schemas.openxmlformats.org/drawingml/2006/main">
                  <a:graphicData uri="http://schemas.microsoft.com/office/word/2010/wordprocessingShape">
                    <wps:wsp>
                      <wps:cNvSpPr txBox="1"/>
                      <wps:spPr>
                        <a:xfrm>
                          <a:ext cx="987425" cy="1854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údržbu 2018/2019</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75pt;margin-top:0;width:77.75pt;height:14.6pt;z-index:-125829375;mso-wrap-distance-left:0;mso-wrap-distance-right:0;mso-wrap-distance-bottom:1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údržbu 2018/2019</w:t>
                      </w:r>
                    </w:p>
                  </w:txbxContent>
                </v:textbox>
                <w10:wrap type="topAndBottom" anchorx="page"/>
              </v:shape>
            </w:pict>
          </mc:Fallback>
        </mc:AlternateConten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w:t>
      </w:r>
    </w:p>
    <w:p>
      <w:pPr>
        <w:pStyle w:val="Style20"/>
        <w:keepNext/>
        <w:keepLines/>
        <w:widowControl w:val="0"/>
        <w:shd w:val="clear" w:color="auto" w:fill="auto"/>
        <w:bidi w:val="0"/>
        <w:spacing w:before="0" w:after="50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dohody</w:t>
      </w:r>
      <w:bookmarkEnd w:id="6"/>
      <w:bookmarkEnd w:id="7"/>
    </w:p>
    <w:p>
      <w:pPr>
        <w:pStyle w:val="Style5"/>
        <w:keepNext w:val="0"/>
        <w:keepLines w:val="0"/>
        <w:widowControl w:val="0"/>
        <w:numPr>
          <w:ilvl w:val="0"/>
          <w:numId w:val="3"/>
        </w:numPr>
        <w:shd w:val="clear" w:color="auto" w:fill="auto"/>
        <w:tabs>
          <w:tab w:pos="626" w:val="left"/>
        </w:tabs>
        <w:bidi w:val="0"/>
        <w:spacing w:before="0" w:line="240" w:lineRule="auto"/>
        <w:ind w:left="600" w:right="0" w:hanging="600"/>
        <w:jc w:val="both"/>
      </w:pPr>
      <w:r>
        <w:rPr>
          <w:color w:val="000000"/>
          <w:spacing w:val="0"/>
          <w:w w:val="100"/>
          <w:position w:val="0"/>
          <w:shd w:val="clear" w:color="auto" w:fill="auto"/>
          <w:lang w:val="cs-CZ" w:eastAsia="cs-CZ" w:bidi="cs-CZ"/>
        </w:rPr>
        <w:t xml:space="preserve">Prodávající se zavazuje po dobu platnosti této rámcové dohody o dodávkách zboží (dále jen „Dohoda") ve formě dílčích plnění dodávat kupujícímu volně loženou </w:t>
      </w:r>
      <w:r>
        <w:rPr>
          <w:b/>
          <w:bCs/>
          <w:color w:val="000000"/>
          <w:spacing w:val="0"/>
          <w:w w:val="100"/>
          <w:position w:val="0"/>
          <w:shd w:val="clear" w:color="auto" w:fill="auto"/>
          <w:lang w:val="cs-CZ" w:eastAsia="cs-CZ" w:bidi="cs-CZ"/>
        </w:rPr>
        <w:t xml:space="preserve">posypovou sůl, určenou k zimní údržbě silnic </w:t>
      </w:r>
      <w:r>
        <w:rPr>
          <w:color w:val="000000"/>
          <w:spacing w:val="0"/>
          <w:w w:val="100"/>
          <w:position w:val="0"/>
          <w:shd w:val="clear" w:color="auto" w:fill="auto"/>
          <w:lang w:val="cs-CZ" w:eastAsia="cs-CZ" w:bidi="cs-CZ"/>
        </w:rPr>
        <w:t>(předmět koupě). Plnění bude realizováno dle potřeb kupujícího.</w:t>
      </w:r>
    </w:p>
    <w:p>
      <w:pPr>
        <w:pStyle w:val="Style5"/>
        <w:keepNext w:val="0"/>
        <w:keepLines w:val="0"/>
        <w:widowControl w:val="0"/>
        <w:numPr>
          <w:ilvl w:val="0"/>
          <w:numId w:val="5"/>
        </w:numPr>
        <w:shd w:val="clear" w:color="auto" w:fill="auto"/>
        <w:tabs>
          <w:tab w:pos="1462" w:val="left"/>
        </w:tabs>
        <w:bidi w:val="0"/>
        <w:spacing w:before="0" w:after="160" w:line="240" w:lineRule="auto"/>
        <w:ind w:left="0" w:right="0" w:firstLine="760"/>
        <w:jc w:val="both"/>
      </w:pPr>
      <w:r>
        <w:rPr>
          <w:color w:val="000000"/>
          <w:spacing w:val="0"/>
          <w:w w:val="100"/>
          <w:position w:val="0"/>
          <w:shd w:val="clear" w:color="auto" w:fill="auto"/>
          <w:lang w:val="cs-CZ" w:eastAsia="cs-CZ" w:bidi="cs-CZ"/>
        </w:rPr>
        <w:t>Předmět koupě dle čl. 1.1. bude splňovat následující podmínky:</w:t>
      </w:r>
    </w:p>
    <w:p>
      <w:pPr>
        <w:pStyle w:val="Style5"/>
        <w:keepNext w:val="0"/>
        <w:keepLines w:val="0"/>
        <w:widowControl w:val="0"/>
        <w:numPr>
          <w:ilvl w:val="0"/>
          <w:numId w:val="7"/>
        </w:numPr>
        <w:shd w:val="clear" w:color="auto" w:fill="auto"/>
        <w:tabs>
          <w:tab w:pos="1744" w:val="left"/>
        </w:tabs>
        <w:bidi w:val="0"/>
        <w:spacing w:before="0" w:line="240" w:lineRule="auto"/>
        <w:ind w:left="1740" w:right="0" w:hanging="280"/>
        <w:jc w:val="both"/>
      </w:pPr>
      <w:r>
        <w:rPr>
          <w:color w:val="000000"/>
          <w:spacing w:val="0"/>
          <w:w w:val="100"/>
          <w:position w:val="0"/>
          <w:shd w:val="clear" w:color="auto" w:fill="auto"/>
          <w:lang w:val="cs-CZ" w:eastAsia="cs-CZ" w:bidi="cs-CZ"/>
        </w:rPr>
        <w:t>odpovídá platným předpisům a technickým normám, jak dokládá před uzavřením smlouvy, při první dodávce a na požádání zástupce kupujícího i při dalších dodávkách,</w:t>
      </w:r>
    </w:p>
    <w:p>
      <w:pPr>
        <w:pStyle w:val="Style5"/>
        <w:keepNext w:val="0"/>
        <w:keepLines w:val="0"/>
        <w:widowControl w:val="0"/>
        <w:numPr>
          <w:ilvl w:val="0"/>
          <w:numId w:val="7"/>
        </w:numPr>
        <w:shd w:val="clear" w:color="auto" w:fill="auto"/>
        <w:tabs>
          <w:tab w:pos="1744" w:val="left"/>
        </w:tabs>
        <w:bidi w:val="0"/>
        <w:spacing w:before="0" w:line="240" w:lineRule="auto"/>
        <w:ind w:left="1740" w:right="0" w:hanging="280"/>
        <w:jc w:val="both"/>
      </w:pPr>
      <w:r>
        <w:rPr>
          <w:color w:val="000000"/>
          <w:spacing w:val="0"/>
          <w:w w:val="100"/>
          <w:position w:val="0"/>
          <w:shd w:val="clear" w:color="auto" w:fill="auto"/>
          <w:lang w:val="cs-CZ" w:eastAsia="cs-CZ" w:bidi="cs-CZ"/>
        </w:rPr>
        <w:t>včetně protispékavých příměsí musí být vhodný pro chemické rozmrazování ledu a sněhu na komunikacích, použitelný i pro solankové zařízení,</w:t>
      </w:r>
    </w:p>
    <w:p>
      <w:pPr>
        <w:pStyle w:val="Style5"/>
        <w:keepNext w:val="0"/>
        <w:keepLines w:val="0"/>
        <w:widowControl w:val="0"/>
        <w:shd w:val="clear" w:color="auto" w:fill="auto"/>
        <w:bidi w:val="0"/>
        <w:spacing w:before="0" w:line="240" w:lineRule="auto"/>
        <w:ind w:left="1740" w:right="0" w:hanging="280"/>
        <w:jc w:val="both"/>
      </w:pPr>
      <w:r>
        <w:rPr>
          <w:color w:val="000000"/>
          <w:spacing w:val="0"/>
          <w:w w:val="100"/>
          <w:position w:val="0"/>
          <w:shd w:val="clear" w:color="auto" w:fill="auto"/>
          <w:lang w:val="cs-CZ" w:eastAsia="cs-CZ" w:bidi="cs-CZ"/>
        </w:rPr>
        <w:t>- nepřekračuje limity škodlivin v chemických rozmrazovacích materiálech, jak stanoví příloha TP 116 (technické podmínky schválené Ministerstvem dopravy a spojů ČR).</w:t>
      </w:r>
    </w:p>
    <w:p>
      <w:pPr>
        <w:pStyle w:val="Style5"/>
        <w:keepNext w:val="0"/>
        <w:keepLines w:val="0"/>
        <w:widowControl w:val="0"/>
        <w:shd w:val="clear" w:color="auto" w:fill="auto"/>
        <w:bidi w:val="0"/>
        <w:spacing w:before="0" w:after="0" w:line="240" w:lineRule="auto"/>
        <w:ind w:left="1740" w:right="0" w:firstLine="0"/>
        <w:jc w:val="both"/>
      </w:pPr>
      <w:r>
        <w:rPr>
          <w:color w:val="000000"/>
          <w:spacing w:val="0"/>
          <w:w w:val="100"/>
          <w:position w:val="0"/>
          <w:shd w:val="clear" w:color="auto" w:fill="auto"/>
          <w:lang w:val="cs-CZ" w:eastAsia="cs-CZ" w:bidi="cs-CZ"/>
        </w:rPr>
        <w:t>splňuje charakteristiky a zrnitost pro zimní údržbu pozemních komunikaci, dle ustanovení § 41 a čl. 8 odst. a) přílohy č. 7 vyhlášky Ministerstva</w:t>
      </w:r>
    </w:p>
    <w:p>
      <w:pPr>
        <w:pStyle w:val="Style5"/>
        <w:keepNext w:val="0"/>
        <w:keepLines w:val="0"/>
        <w:widowControl w:val="0"/>
        <w:shd w:val="clear" w:color="auto" w:fill="auto"/>
        <w:bidi w:val="0"/>
        <w:spacing w:before="0" w:after="420" w:line="240" w:lineRule="auto"/>
        <w:ind w:left="0" w:right="0" w:firstLine="0"/>
        <w:jc w:val="right"/>
      </w:pPr>
      <w:r>
        <mc:AlternateContent>
          <mc:Choice Requires="wps">
            <w:drawing>
              <wp:anchor distT="0" distB="0" distL="0" distR="0" simplePos="0" relativeHeight="125829380" behindDoc="0" locked="0" layoutInCell="1" allowOverlap="1">
                <wp:simplePos x="0" y="0"/>
                <wp:positionH relativeFrom="page">
                  <wp:posOffset>1958340</wp:posOffset>
                </wp:positionH>
                <wp:positionV relativeFrom="paragraph">
                  <wp:posOffset>12700</wp:posOffset>
                </wp:positionV>
                <wp:extent cx="2068830" cy="1397000"/>
                <wp:wrapSquare wrapText="right"/>
                <wp:docPr id="3" name="Shape 3"/>
                <a:graphic xmlns:a="http://schemas.openxmlformats.org/drawingml/2006/main">
                  <a:graphicData uri="http://schemas.microsoft.com/office/word/2010/wordprocessingShape">
                    <wps:wsp>
                      <wps:cNvSpPr txBox="1"/>
                      <wps:spPr>
                        <a:xfrm>
                          <a:ext cx="2068830" cy="1397000"/>
                        </a:xfrm>
                        <a:prstGeom prst="rect"/>
                        <a:noFill/>
                      </wps:spPr>
                      <wps:txbx>
                        <w:txbxContent>
                          <w:p>
                            <w:pPr>
                              <w:pStyle w:val="Style5"/>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dopravy a spojů ČR č. 104/1997 posypové soli - povolený podíl následujícího členění:</w:t>
                            </w:r>
                          </w:p>
                          <w:p>
                            <w:pPr>
                              <w:pStyle w:val="Style5"/>
                              <w:keepNext w:val="0"/>
                              <w:keepLines w:val="0"/>
                              <w:widowControl w:val="0"/>
                              <w:numPr>
                                <w:ilvl w:val="0"/>
                                <w:numId w:val="1"/>
                              </w:numPr>
                              <w:shd w:val="clear" w:color="auto" w:fill="auto"/>
                              <w:tabs>
                                <w:tab w:pos="475" w:val="left"/>
                              </w:tabs>
                              <w:bidi w:val="0"/>
                              <w:spacing w:before="0" w:after="120" w:line="240" w:lineRule="auto"/>
                              <w:ind w:left="0" w:right="0" w:firstLine="0"/>
                              <w:jc w:val="left"/>
                            </w:pPr>
                            <w:r>
                              <w:rPr>
                                <w:color w:val="000000"/>
                                <w:spacing w:val="0"/>
                                <w:w w:val="100"/>
                                <w:position w:val="0"/>
                                <w:shd w:val="clear" w:color="auto" w:fill="auto"/>
                                <w:lang w:val="cs-CZ" w:eastAsia="cs-CZ" w:bidi="cs-CZ"/>
                              </w:rPr>
                              <w:t>pod 0,16 mm</w:t>
                            </w:r>
                          </w:p>
                          <w:p>
                            <w:pPr>
                              <w:pStyle w:val="Style5"/>
                              <w:keepNext w:val="0"/>
                              <w:keepLines w:val="0"/>
                              <w:widowControl w:val="0"/>
                              <w:numPr>
                                <w:ilvl w:val="0"/>
                                <w:numId w:val="1"/>
                              </w:numPr>
                              <w:shd w:val="clear" w:color="auto" w:fill="auto"/>
                              <w:tabs>
                                <w:tab w:pos="461" w:val="left"/>
                              </w:tabs>
                              <w:bidi w:val="0"/>
                              <w:spacing w:before="0" w:after="120" w:line="240" w:lineRule="auto"/>
                              <w:ind w:left="0" w:right="0" w:firstLine="0"/>
                              <w:jc w:val="left"/>
                            </w:pPr>
                            <w:r>
                              <w:rPr>
                                <w:color w:val="000000"/>
                                <w:spacing w:val="0"/>
                                <w:w w:val="100"/>
                                <w:position w:val="0"/>
                                <w:shd w:val="clear" w:color="auto" w:fill="auto"/>
                                <w:lang w:val="cs-CZ" w:eastAsia="cs-CZ" w:bidi="cs-CZ"/>
                              </w:rPr>
                              <w:t>od 0,16 mm do 0,80 mm</w:t>
                            </w:r>
                          </w:p>
                          <w:p>
                            <w:pPr>
                              <w:pStyle w:val="Style5"/>
                              <w:keepNext w:val="0"/>
                              <w:keepLines w:val="0"/>
                              <w:widowControl w:val="0"/>
                              <w:numPr>
                                <w:ilvl w:val="0"/>
                                <w:numId w:val="1"/>
                              </w:numPr>
                              <w:shd w:val="clear" w:color="auto" w:fill="auto"/>
                              <w:tabs>
                                <w:tab w:pos="468" w:val="left"/>
                              </w:tabs>
                              <w:bidi w:val="0"/>
                              <w:spacing w:before="0" w:after="120" w:line="240" w:lineRule="auto"/>
                              <w:ind w:left="0" w:right="0" w:firstLine="0"/>
                              <w:jc w:val="left"/>
                            </w:pPr>
                            <w:r>
                              <w:rPr>
                                <w:color w:val="000000"/>
                                <w:spacing w:val="0"/>
                                <w:w w:val="100"/>
                                <w:position w:val="0"/>
                                <w:shd w:val="clear" w:color="auto" w:fill="auto"/>
                                <w:lang w:val="cs-CZ" w:eastAsia="cs-CZ" w:bidi="cs-CZ"/>
                              </w:rPr>
                              <w:t>od 0,80 mm do 3,15 mm</w:t>
                            </w:r>
                          </w:p>
                        </w:txbxContent>
                      </wps:txbx>
                      <wps:bodyPr lIns="0" tIns="0" rIns="0" bIns="0">
                        <a:noAutoFit/>
                      </wps:bodyPr>
                    </wps:wsp>
                  </a:graphicData>
                </a:graphic>
              </wp:anchor>
            </w:drawing>
          </mc:Choice>
          <mc:Fallback>
            <w:pict>
              <v:shape id="_x0000_s1029" type="#_x0000_t202" style="position:absolute;margin-left:154.19999999999999pt;margin-top:1.pt;width:162.90000000000001pt;height:110.pt;z-index:-125829373;mso-wrap-distance-left:0;mso-wrap-distance-right:0;mso-position-horizontal-relative:page" filled="f" stroked="f">
                <v:textbox inset="0,0,0,0">
                  <w:txbxContent>
                    <w:p>
                      <w:pPr>
                        <w:pStyle w:val="Style5"/>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dopravy a spojů ČR č. 104/1997 posypové soli - povolený podíl následujícího členění:</w:t>
                      </w:r>
                    </w:p>
                    <w:p>
                      <w:pPr>
                        <w:pStyle w:val="Style5"/>
                        <w:keepNext w:val="0"/>
                        <w:keepLines w:val="0"/>
                        <w:widowControl w:val="0"/>
                        <w:numPr>
                          <w:ilvl w:val="0"/>
                          <w:numId w:val="1"/>
                        </w:numPr>
                        <w:shd w:val="clear" w:color="auto" w:fill="auto"/>
                        <w:tabs>
                          <w:tab w:pos="475" w:val="left"/>
                        </w:tabs>
                        <w:bidi w:val="0"/>
                        <w:spacing w:before="0" w:after="120" w:line="240" w:lineRule="auto"/>
                        <w:ind w:left="0" w:right="0" w:firstLine="0"/>
                        <w:jc w:val="left"/>
                      </w:pPr>
                      <w:r>
                        <w:rPr>
                          <w:color w:val="000000"/>
                          <w:spacing w:val="0"/>
                          <w:w w:val="100"/>
                          <w:position w:val="0"/>
                          <w:shd w:val="clear" w:color="auto" w:fill="auto"/>
                          <w:lang w:val="cs-CZ" w:eastAsia="cs-CZ" w:bidi="cs-CZ"/>
                        </w:rPr>
                        <w:t>pod 0,16 mm</w:t>
                      </w:r>
                    </w:p>
                    <w:p>
                      <w:pPr>
                        <w:pStyle w:val="Style5"/>
                        <w:keepNext w:val="0"/>
                        <w:keepLines w:val="0"/>
                        <w:widowControl w:val="0"/>
                        <w:numPr>
                          <w:ilvl w:val="0"/>
                          <w:numId w:val="1"/>
                        </w:numPr>
                        <w:shd w:val="clear" w:color="auto" w:fill="auto"/>
                        <w:tabs>
                          <w:tab w:pos="461" w:val="left"/>
                        </w:tabs>
                        <w:bidi w:val="0"/>
                        <w:spacing w:before="0" w:after="120" w:line="240" w:lineRule="auto"/>
                        <w:ind w:left="0" w:right="0" w:firstLine="0"/>
                        <w:jc w:val="left"/>
                      </w:pPr>
                      <w:r>
                        <w:rPr>
                          <w:color w:val="000000"/>
                          <w:spacing w:val="0"/>
                          <w:w w:val="100"/>
                          <w:position w:val="0"/>
                          <w:shd w:val="clear" w:color="auto" w:fill="auto"/>
                          <w:lang w:val="cs-CZ" w:eastAsia="cs-CZ" w:bidi="cs-CZ"/>
                        </w:rPr>
                        <w:t>od 0,16 mm do 0,80 mm</w:t>
                      </w:r>
                    </w:p>
                    <w:p>
                      <w:pPr>
                        <w:pStyle w:val="Style5"/>
                        <w:keepNext w:val="0"/>
                        <w:keepLines w:val="0"/>
                        <w:widowControl w:val="0"/>
                        <w:numPr>
                          <w:ilvl w:val="0"/>
                          <w:numId w:val="1"/>
                        </w:numPr>
                        <w:shd w:val="clear" w:color="auto" w:fill="auto"/>
                        <w:tabs>
                          <w:tab w:pos="468" w:val="left"/>
                        </w:tabs>
                        <w:bidi w:val="0"/>
                        <w:spacing w:before="0" w:after="120" w:line="240" w:lineRule="auto"/>
                        <w:ind w:left="0" w:right="0" w:firstLine="0"/>
                        <w:jc w:val="left"/>
                      </w:pPr>
                      <w:r>
                        <w:rPr>
                          <w:color w:val="000000"/>
                          <w:spacing w:val="0"/>
                          <w:w w:val="100"/>
                          <w:position w:val="0"/>
                          <w:shd w:val="clear" w:color="auto" w:fill="auto"/>
                          <w:lang w:val="cs-CZ" w:eastAsia="cs-CZ" w:bidi="cs-CZ"/>
                        </w:rPr>
                        <w:t>od 0,80 mm do 3,15 mm</w:t>
                      </w:r>
                    </w:p>
                  </w:txbxContent>
                </v:textbox>
                <w10:wrap type="square" side="right" anchorx="page"/>
              </v:shape>
            </w:pict>
          </mc:Fallback>
        </mc:AlternateContent>
      </w:r>
      <w:r>
        <w:rPr>
          <w:color w:val="000000"/>
          <w:spacing w:val="0"/>
          <w:w w:val="100"/>
          <w:position w:val="0"/>
          <w:shd w:val="clear" w:color="auto" w:fill="auto"/>
          <w:lang w:val="cs-CZ" w:eastAsia="cs-CZ" w:bidi="cs-CZ"/>
        </w:rPr>
        <w:t>Sb., v platném znění. Zrnitost volně ložené váhových procent splňuje požadavky dle</w:t>
      </w:r>
    </w:p>
    <w:p>
      <w:pPr>
        <w:pStyle w:val="Style5"/>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max. 5 % hmotnosti</w:t>
      </w:r>
    </w:p>
    <w:p>
      <w:pPr>
        <w:pStyle w:val="Style5"/>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max. 25 % hmotnosti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 rozmezí 55 - 80 % hmotnosti</w:t>
      </w:r>
    </w:p>
    <w:p>
      <w:pPr>
        <w:widowControl w:val="0"/>
        <w:spacing w:line="1" w:lineRule="exact"/>
      </w:pPr>
      <w:r>
        <mc:AlternateContent>
          <mc:Choice Requires="wps">
            <w:drawing>
              <wp:anchor distT="0" distB="276860" distL="0" distR="0" simplePos="0" relativeHeight="125829382" behindDoc="0" locked="0" layoutInCell="1" allowOverlap="1">
                <wp:simplePos x="0" y="0"/>
                <wp:positionH relativeFrom="page">
                  <wp:posOffset>1960245</wp:posOffset>
                </wp:positionH>
                <wp:positionV relativeFrom="paragraph">
                  <wp:posOffset>0</wp:posOffset>
                </wp:positionV>
                <wp:extent cx="1856105" cy="217170"/>
                <wp:wrapTopAndBottom/>
                <wp:docPr id="5" name="Shape 5"/>
                <a:graphic xmlns:a="http://schemas.openxmlformats.org/drawingml/2006/main">
                  <a:graphicData uri="http://schemas.microsoft.com/office/word/2010/wordprocessingShape">
                    <wps:wsp>
                      <wps:cNvSpPr txBox="1"/>
                      <wps:spPr>
                        <a:xfrm>
                          <a:ext cx="1856105" cy="2171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od 3,15 mm do 5,00 mm</w:t>
                            </w:r>
                          </w:p>
                        </w:txbxContent>
                      </wps:txbx>
                      <wps:bodyPr wrap="none" lIns="0" tIns="0" rIns="0" bIns="0">
                        <a:noAutoFit/>
                      </wps:bodyPr>
                    </wps:wsp>
                  </a:graphicData>
                </a:graphic>
              </wp:anchor>
            </w:drawing>
          </mc:Choice>
          <mc:Fallback>
            <w:pict>
              <v:shape id="_x0000_s1031" type="#_x0000_t202" style="position:absolute;margin-left:154.34999999999999pt;margin-top:0;width:146.15000000000001pt;height:17.100000000000001pt;z-index:-125829371;mso-wrap-distance-left:0;mso-wrap-distance-right:0;mso-wrap-distance-bottom:21.80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od 3,15 mm do 5,00 mm</w:t>
                      </w:r>
                    </w:p>
                  </w:txbxContent>
                </v:textbox>
                <w10:wrap type="topAndBottom" anchorx="page"/>
              </v:shape>
            </w:pict>
          </mc:Fallback>
        </mc:AlternateContent>
      </w:r>
      <w:r>
        <mc:AlternateContent>
          <mc:Choice Requires="wps">
            <w:drawing>
              <wp:anchor distT="2540" distB="274320" distL="0" distR="0" simplePos="0" relativeHeight="125829384" behindDoc="0" locked="0" layoutInCell="1" allowOverlap="1">
                <wp:simplePos x="0" y="0"/>
                <wp:positionH relativeFrom="page">
                  <wp:posOffset>4102100</wp:posOffset>
                </wp:positionH>
                <wp:positionV relativeFrom="paragraph">
                  <wp:posOffset>2540</wp:posOffset>
                </wp:positionV>
                <wp:extent cx="1339850" cy="217170"/>
                <wp:wrapTopAndBottom/>
                <wp:docPr id="7" name="Shape 7"/>
                <a:graphic xmlns:a="http://schemas.openxmlformats.org/drawingml/2006/main">
                  <a:graphicData uri="http://schemas.microsoft.com/office/word/2010/wordprocessingShape">
                    <wps:wsp>
                      <wps:cNvSpPr txBox="1"/>
                      <wps:spPr>
                        <a:xfrm>
                          <a:ext cx="1339850" cy="2171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 20 % hmotnosti</w:t>
                            </w:r>
                          </w:p>
                        </w:txbxContent>
                      </wps:txbx>
                      <wps:bodyPr wrap="none" lIns="0" tIns="0" rIns="0" bIns="0">
                        <a:noAutoFit/>
                      </wps:bodyPr>
                    </wps:wsp>
                  </a:graphicData>
                </a:graphic>
              </wp:anchor>
            </w:drawing>
          </mc:Choice>
          <mc:Fallback>
            <w:pict>
              <v:shape id="_x0000_s1033" type="#_x0000_t202" style="position:absolute;margin-left:323.pt;margin-top:0.20000000000000001pt;width:105.5pt;height:17.100000000000001pt;z-index:-125829369;mso-wrap-distance-left:0;mso-wrap-distance-top:0.20000000000000001pt;mso-wrap-distance-right:0;mso-wrap-distance-bottom:21.60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 20 % hmotnosti</w:t>
                      </w:r>
                    </w:p>
                  </w:txbxContent>
                </v:textbox>
                <w10:wrap type="topAndBottom" anchorx="page"/>
              </v:shape>
            </w:pict>
          </mc:Fallback>
        </mc:AlternateContent>
      </w:r>
      <w:r>
        <mc:AlternateContent>
          <mc:Choice Requires="wps">
            <w:drawing>
              <wp:anchor distT="269875" distB="6985" distL="0" distR="0" simplePos="0" relativeHeight="125829386" behindDoc="0" locked="0" layoutInCell="1" allowOverlap="1">
                <wp:simplePos x="0" y="0"/>
                <wp:positionH relativeFrom="page">
                  <wp:posOffset>1955800</wp:posOffset>
                </wp:positionH>
                <wp:positionV relativeFrom="paragraph">
                  <wp:posOffset>269875</wp:posOffset>
                </wp:positionV>
                <wp:extent cx="1149985" cy="217170"/>
                <wp:wrapTopAndBottom/>
                <wp:docPr id="9" name="Shape 9"/>
                <a:graphic xmlns:a="http://schemas.openxmlformats.org/drawingml/2006/main">
                  <a:graphicData uri="http://schemas.microsoft.com/office/word/2010/wordprocessingShape">
                    <wps:wsp>
                      <wps:cNvSpPr txBox="1"/>
                      <wps:spPr>
                        <a:xfrm>
                          <a:ext cx="1149985" cy="2171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nad 5,00 mm</w:t>
                            </w:r>
                          </w:p>
                        </w:txbxContent>
                      </wps:txbx>
                      <wps:bodyPr wrap="none" lIns="0" tIns="0" rIns="0" bIns="0">
                        <a:noAutoFit/>
                      </wps:bodyPr>
                    </wps:wsp>
                  </a:graphicData>
                </a:graphic>
              </wp:anchor>
            </w:drawing>
          </mc:Choice>
          <mc:Fallback>
            <w:pict>
              <v:shape id="_x0000_s1035" type="#_x0000_t202" style="position:absolute;margin-left:154.pt;margin-top:21.25pt;width:90.549999999999997pt;height:17.100000000000001pt;z-index:-125829367;mso-wrap-distance-left:0;mso-wrap-distance-top:21.25pt;mso-wrap-distance-right:0;mso-wrap-distance-bottom:0.55000000000000004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nad 5,00 mm</w:t>
                      </w:r>
                    </w:p>
                  </w:txbxContent>
                </v:textbox>
                <w10:wrap type="topAndBottom" anchorx="page"/>
              </v:shape>
            </w:pict>
          </mc:Fallback>
        </mc:AlternateContent>
      </w:r>
      <w:r>
        <mc:AlternateContent>
          <mc:Choice Requires="wps">
            <w:drawing>
              <wp:anchor distT="276860" distB="0" distL="0" distR="0" simplePos="0" relativeHeight="125829388" behindDoc="0" locked="0" layoutInCell="1" allowOverlap="1">
                <wp:simplePos x="0" y="0"/>
                <wp:positionH relativeFrom="page">
                  <wp:posOffset>4095750</wp:posOffset>
                </wp:positionH>
                <wp:positionV relativeFrom="paragraph">
                  <wp:posOffset>276860</wp:posOffset>
                </wp:positionV>
                <wp:extent cx="932815" cy="217170"/>
                <wp:wrapTopAndBottom/>
                <wp:docPr id="11" name="Shape 11"/>
                <a:graphic xmlns:a="http://schemas.openxmlformats.org/drawingml/2006/main">
                  <a:graphicData uri="http://schemas.microsoft.com/office/word/2010/wordprocessingShape">
                    <wps:wsp>
                      <wps:cNvSpPr txBox="1"/>
                      <wps:spPr>
                        <a:xfrm>
                          <a:ext cx="932815" cy="2171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0 % hmotnosti</w:t>
                            </w:r>
                          </w:p>
                        </w:txbxContent>
                      </wps:txbx>
                      <wps:bodyPr wrap="none" lIns="0" tIns="0" rIns="0" bIns="0">
                        <a:noAutoFit/>
                      </wps:bodyPr>
                    </wps:wsp>
                  </a:graphicData>
                </a:graphic>
              </wp:anchor>
            </w:drawing>
          </mc:Choice>
          <mc:Fallback>
            <w:pict>
              <v:shape id="_x0000_s1037" type="#_x0000_t202" style="position:absolute;margin-left:322.5pt;margin-top:21.800000000000001pt;width:73.450000000000003pt;height:17.100000000000001pt;z-index:-125829365;mso-wrap-distance-left:0;mso-wrap-distance-top:21.800000000000001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0 % hmotnosti</w:t>
                      </w:r>
                    </w:p>
                  </w:txbxContent>
                </v:textbox>
                <w10:wrap type="topAndBottom" anchorx="page"/>
              </v:shape>
            </w:pict>
          </mc:Fallback>
        </mc:AlternateContent>
      </w:r>
    </w:p>
    <w:p>
      <w:pPr>
        <w:pStyle w:val="Style5"/>
        <w:keepNext w:val="0"/>
        <w:keepLines w:val="0"/>
        <w:widowControl w:val="0"/>
        <w:numPr>
          <w:ilvl w:val="0"/>
          <w:numId w:val="7"/>
        </w:numPr>
        <w:shd w:val="clear" w:color="auto" w:fill="auto"/>
        <w:tabs>
          <w:tab w:pos="1732" w:val="left"/>
        </w:tabs>
        <w:bidi w:val="0"/>
        <w:spacing w:before="0" w:after="120" w:line="233" w:lineRule="auto"/>
        <w:ind w:left="1440" w:right="0" w:firstLine="0"/>
        <w:jc w:val="left"/>
      </w:pPr>
      <w:r>
        <w:rPr>
          <w:color w:val="000000"/>
          <w:spacing w:val="0"/>
          <w:w w:val="100"/>
          <w:position w:val="0"/>
          <w:shd w:val="clear" w:color="auto" w:fill="auto"/>
          <w:lang w:val="cs-CZ" w:eastAsia="cs-CZ" w:bidi="cs-CZ"/>
        </w:rPr>
        <w:t>nebude při dodávkách vykazovat více než 2 váhová procenta vlhkosti.</w:t>
      </w:r>
    </w:p>
    <w:p>
      <w:pPr>
        <w:pStyle w:val="Style5"/>
        <w:keepNext w:val="0"/>
        <w:keepLines w:val="0"/>
        <w:widowControl w:val="0"/>
        <w:numPr>
          <w:ilvl w:val="0"/>
          <w:numId w:val="7"/>
        </w:numPr>
        <w:shd w:val="clear" w:color="auto" w:fill="auto"/>
        <w:tabs>
          <w:tab w:pos="1732" w:val="left"/>
        </w:tabs>
        <w:bidi w:val="0"/>
        <w:spacing w:before="0" w:after="120" w:line="233" w:lineRule="auto"/>
        <w:ind w:left="1440" w:right="0" w:firstLine="0"/>
        <w:jc w:val="left"/>
      </w:pPr>
      <w:r>
        <w:rPr>
          <w:color w:val="000000"/>
          <w:spacing w:val="0"/>
          <w:w w:val="100"/>
          <w:position w:val="0"/>
          <w:shd w:val="clear" w:color="auto" w:fill="auto"/>
          <w:lang w:val="cs-CZ" w:eastAsia="cs-CZ" w:bidi="cs-CZ"/>
        </w:rPr>
        <w:t>musí obsahovat minimálně 96 % NaCl v nabízené posypové soli.</w:t>
      </w:r>
    </w:p>
    <w:p>
      <w:pPr>
        <w:pStyle w:val="Style5"/>
        <w:keepNext w:val="0"/>
        <w:keepLines w:val="0"/>
        <w:widowControl w:val="0"/>
        <w:numPr>
          <w:ilvl w:val="0"/>
          <w:numId w:val="3"/>
        </w:numPr>
        <w:shd w:val="clear" w:color="auto" w:fill="auto"/>
        <w:tabs>
          <w:tab w:pos="570" w:val="left"/>
        </w:tabs>
        <w:bidi w:val="0"/>
        <w:spacing w:before="0" w:after="120" w:line="233" w:lineRule="auto"/>
        <w:ind w:left="580" w:right="0" w:hanging="580"/>
        <w:jc w:val="both"/>
      </w:pPr>
      <w:r>
        <w:rPr>
          <w:color w:val="000000"/>
          <w:spacing w:val="0"/>
          <w:w w:val="100"/>
          <w:position w:val="0"/>
          <w:shd w:val="clear" w:color="auto" w:fill="auto"/>
          <w:lang w:val="cs-CZ" w:eastAsia="cs-CZ" w:bidi="cs-CZ"/>
        </w:rPr>
        <w:t xml:space="preserve">Prodávající je povinen při odevzdání zboží předat kupujícímu doklady, nezbytné k převzetí a užívání zboží dle § </w:t>
      </w:r>
      <w:r>
        <w:rPr>
          <w:b/>
          <w:bCs/>
          <w:color w:val="000000"/>
          <w:spacing w:val="0"/>
          <w:w w:val="100"/>
          <w:position w:val="0"/>
          <w:shd w:val="clear" w:color="auto" w:fill="auto"/>
          <w:lang w:val="cs-CZ" w:eastAsia="cs-CZ" w:bidi="cs-CZ"/>
        </w:rPr>
        <w:t xml:space="preserve">2094 ObčZ </w:t>
      </w:r>
      <w:r>
        <w:rPr>
          <w:color w:val="000000"/>
          <w:spacing w:val="0"/>
          <w:w w:val="100"/>
          <w:position w:val="0"/>
          <w:shd w:val="clear" w:color="auto" w:fill="auto"/>
          <w:lang w:val="cs-CZ" w:eastAsia="cs-CZ" w:bidi="cs-CZ"/>
        </w:rPr>
        <w:t>a to v českém jazyce.</w:t>
      </w:r>
    </w:p>
    <w:p>
      <w:pPr>
        <w:pStyle w:val="Style5"/>
        <w:keepNext w:val="0"/>
        <w:keepLines w:val="0"/>
        <w:widowControl w:val="0"/>
        <w:numPr>
          <w:ilvl w:val="0"/>
          <w:numId w:val="3"/>
        </w:numPr>
        <w:shd w:val="clear" w:color="auto" w:fill="auto"/>
        <w:tabs>
          <w:tab w:pos="570"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Prodávající prohlašuje, že předmět koupě má vlastnosti stanovené v tomto článku shora a je způsobilý k použití k výše uvedeným účelům.</w:t>
      </w:r>
    </w:p>
    <w:p>
      <w:pPr>
        <w:pStyle w:val="Style5"/>
        <w:keepNext w:val="0"/>
        <w:keepLines w:val="0"/>
        <w:widowControl w:val="0"/>
        <w:numPr>
          <w:ilvl w:val="0"/>
          <w:numId w:val="3"/>
        </w:numPr>
        <w:shd w:val="clear" w:color="auto" w:fill="auto"/>
        <w:tabs>
          <w:tab w:pos="570" w:val="left"/>
        </w:tabs>
        <w:bidi w:val="0"/>
        <w:spacing w:before="0" w:after="120" w:line="240" w:lineRule="auto"/>
        <w:ind w:left="0" w:right="0" w:firstLine="0"/>
        <w:jc w:val="both"/>
      </w:pPr>
      <w:r>
        <w:rPr>
          <w:color w:val="000000"/>
          <w:spacing w:val="0"/>
          <w:w w:val="100"/>
          <w:position w:val="0"/>
          <w:shd w:val="clear" w:color="auto" w:fill="auto"/>
          <w:lang w:val="cs-CZ" w:eastAsia="cs-CZ" w:bidi="cs-CZ"/>
        </w:rPr>
        <w:t>Plnění bude realizováno dle potřeb kupujícího.</w:t>
      </w:r>
    </w:p>
    <w:p>
      <w:pPr>
        <w:pStyle w:val="Style5"/>
        <w:keepNext w:val="0"/>
        <w:keepLines w:val="0"/>
        <w:widowControl w:val="0"/>
        <w:numPr>
          <w:ilvl w:val="0"/>
          <w:numId w:val="3"/>
        </w:numPr>
        <w:shd w:val="clear" w:color="auto" w:fill="auto"/>
        <w:tabs>
          <w:tab w:pos="570" w:val="left"/>
        </w:tabs>
        <w:bidi w:val="0"/>
        <w:spacing w:before="0" w:after="120" w:line="240" w:lineRule="auto"/>
        <w:ind w:left="580" w:right="0" w:hanging="580"/>
        <w:jc w:val="both"/>
        <w:sectPr>
          <w:headerReference w:type="default" r:id="rId5"/>
          <w:footerReference w:type="default" r:id="rId6"/>
          <w:headerReference w:type="first" r:id="rId7"/>
          <w:footerReference w:type="first" r:id="rId8"/>
          <w:footnotePr>
            <w:pos w:val="pageBottom"/>
            <w:numFmt w:val="decimal"/>
            <w:numRestart w:val="continuous"/>
          </w:footnotePr>
          <w:pgSz w:w="11900" w:h="16840"/>
          <w:pgMar w:top="1653" w:left="1345" w:right="1299" w:bottom="1104"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Kupující se zavazuje po dobu platnosti této Dohody odebírat od prodávajícího v rozsahu dílčích kupních smluv předmětné zboží a zaplatit prodávajícímu kupní cenu zboží.</w:t>
      </w:r>
    </w:p>
    <w:p>
      <w:pPr>
        <w:pStyle w:val="Style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II.</w:t>
      </w:r>
    </w:p>
    <w:p>
      <w:pPr>
        <w:pStyle w:val="Style5"/>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Dílčí kupní smlouvy</w:t>
      </w:r>
    </w:p>
    <w:p>
      <w:pPr>
        <w:pStyle w:val="Style5"/>
        <w:keepNext w:val="0"/>
        <w:keepLines w:val="0"/>
        <w:widowControl w:val="0"/>
        <w:numPr>
          <w:ilvl w:val="0"/>
          <w:numId w:val="9"/>
        </w:numPr>
        <w:shd w:val="clear" w:color="auto" w:fill="auto"/>
        <w:tabs>
          <w:tab w:pos="569" w:val="left"/>
        </w:tabs>
        <w:bidi w:val="0"/>
        <w:spacing w:before="0" w:after="120" w:line="240" w:lineRule="auto"/>
        <w:ind w:left="600" w:right="0" w:hanging="600"/>
        <w:jc w:val="both"/>
      </w:pPr>
      <w:r>
        <w:rPr>
          <w:color w:val="000000"/>
          <w:spacing w:val="0"/>
          <w:w w:val="100"/>
          <w:position w:val="0"/>
          <w:shd w:val="clear" w:color="auto" w:fill="auto"/>
          <w:lang w:val="cs-CZ" w:eastAsia="cs-CZ" w:bidi="cs-CZ"/>
        </w:rPr>
        <w:t>Plnění z této Dohody budou uskutečňována dle dílčích kupních smluv. Dílčí kupní smlouvy budou uzavírány na základě objednávek kupujícího učiněných ve formě návrhu na uzavření dílčí kupní smlouvy {dále také „objednávka").</w:t>
      </w:r>
    </w:p>
    <w:p>
      <w:pPr>
        <w:pStyle w:val="Style5"/>
        <w:keepNext w:val="0"/>
        <w:keepLines w:val="0"/>
        <w:widowControl w:val="0"/>
        <w:numPr>
          <w:ilvl w:val="0"/>
          <w:numId w:val="9"/>
        </w:numPr>
        <w:shd w:val="clear" w:color="auto" w:fill="auto"/>
        <w:tabs>
          <w:tab w:pos="569" w:val="left"/>
        </w:tabs>
        <w:bidi w:val="0"/>
        <w:spacing w:before="0" w:after="120" w:line="240" w:lineRule="auto"/>
        <w:ind w:left="0" w:right="0" w:firstLine="0"/>
        <w:jc w:val="both"/>
      </w:pPr>
      <w:r>
        <w:rPr>
          <w:color w:val="000000"/>
          <w:spacing w:val="0"/>
          <w:w w:val="100"/>
          <w:position w:val="0"/>
          <w:shd w:val="clear" w:color="auto" w:fill="auto"/>
          <w:lang w:val="cs-CZ" w:eastAsia="cs-CZ" w:bidi="cs-CZ"/>
        </w:rPr>
        <w:t>Objednávka učiněná kupujícím je závazná po dobu 5 pracovních dní.</w:t>
      </w:r>
    </w:p>
    <w:p>
      <w:pPr>
        <w:pStyle w:val="Style5"/>
        <w:keepNext w:val="0"/>
        <w:keepLines w:val="0"/>
        <w:widowControl w:val="0"/>
        <w:numPr>
          <w:ilvl w:val="0"/>
          <w:numId w:val="9"/>
        </w:numPr>
        <w:shd w:val="clear" w:color="auto" w:fill="auto"/>
        <w:tabs>
          <w:tab w:pos="569" w:val="left"/>
        </w:tabs>
        <w:bidi w:val="0"/>
        <w:spacing w:before="0" w:after="120" w:line="240" w:lineRule="auto"/>
        <w:ind w:left="600" w:right="0" w:hanging="600"/>
        <w:jc w:val="both"/>
      </w:pPr>
      <w:r>
        <w:rPr>
          <w:color w:val="000000"/>
          <w:spacing w:val="0"/>
          <w:w w:val="100"/>
          <w:position w:val="0"/>
          <w:shd w:val="clear" w:color="auto" w:fill="auto"/>
          <w:lang w:val="cs-CZ" w:eastAsia="cs-CZ" w:bidi="cs-CZ"/>
        </w:rPr>
        <w:t>Jestliže přijetí objednávky učiněné prodávajícím obsahuje dodatky, výhrady, omezení nebo jiné změny, je odmítnutím objednávky a považuje se za nový návrh na uzavření objednávky.</w:t>
      </w:r>
    </w:p>
    <w:p>
      <w:pPr>
        <w:pStyle w:val="Style5"/>
        <w:keepNext w:val="0"/>
        <w:keepLines w:val="0"/>
        <w:widowControl w:val="0"/>
        <w:numPr>
          <w:ilvl w:val="0"/>
          <w:numId w:val="9"/>
        </w:numPr>
        <w:shd w:val="clear" w:color="auto" w:fill="auto"/>
        <w:tabs>
          <w:tab w:pos="569" w:val="left"/>
        </w:tabs>
        <w:bidi w:val="0"/>
        <w:spacing w:before="0" w:after="120" w:line="240" w:lineRule="auto"/>
        <w:ind w:left="600" w:right="0" w:hanging="600"/>
        <w:jc w:val="both"/>
      </w:pPr>
      <w:r>
        <w:rPr>
          <w:color w:val="000000"/>
          <w:spacing w:val="0"/>
          <w:w w:val="100"/>
          <w:position w:val="0"/>
          <w:shd w:val="clear" w:color="auto" w:fill="auto"/>
          <w:lang w:val="cs-CZ" w:eastAsia="cs-CZ" w:bidi="cs-CZ"/>
        </w:rPr>
        <w:t xml:space="preserve">Objednávka je uzavřena okamžikem, kdy je prodávajícím kupujícímu potvrzena objednávka učiněná kupujícím za podmínek vyjádřených v této Dohodě, nebo kdy je kupujícím přijat nový návrh prodávajícího na uzavření dílčí kupní smlouvy učiněný podle </w:t>
      </w:r>
      <w:r>
        <w:rPr>
          <w:b/>
          <w:bCs/>
          <w:color w:val="000000"/>
          <w:spacing w:val="0"/>
          <w:w w:val="100"/>
          <w:position w:val="0"/>
          <w:shd w:val="clear" w:color="auto" w:fill="auto"/>
          <w:lang w:val="cs-CZ" w:eastAsia="cs-CZ" w:bidi="cs-CZ"/>
        </w:rPr>
        <w:t xml:space="preserve">čl. 2.3 </w:t>
      </w:r>
      <w:r>
        <w:rPr>
          <w:color w:val="000000"/>
          <w:spacing w:val="0"/>
          <w:w w:val="100"/>
          <w:position w:val="0"/>
          <w:shd w:val="clear" w:color="auto" w:fill="auto"/>
          <w:lang w:val="cs-CZ" w:eastAsia="cs-CZ" w:bidi="cs-CZ"/>
        </w:rPr>
        <w:t>této Dohody. Návrh na uzavření objednávky bude realizován formou e- mailové zprávy. Potvrzení objednávky učiní prodávající formou e-mailové zprávy na kontaktech dále uvedených.</w:t>
      </w:r>
    </w:p>
    <w:p>
      <w:pPr>
        <w:pStyle w:val="Style5"/>
        <w:keepNext w:val="0"/>
        <w:keepLines w:val="0"/>
        <w:widowControl w:val="0"/>
        <w:numPr>
          <w:ilvl w:val="0"/>
          <w:numId w:val="9"/>
        </w:numPr>
        <w:shd w:val="clear" w:color="auto" w:fill="auto"/>
        <w:tabs>
          <w:tab w:pos="569" w:val="left"/>
        </w:tabs>
        <w:bidi w:val="0"/>
        <w:spacing w:before="0" w:after="120" w:line="240" w:lineRule="auto"/>
        <w:ind w:left="600" w:right="0" w:hanging="600"/>
        <w:jc w:val="both"/>
      </w:pPr>
      <w:r>
        <w:rPr>
          <w:color w:val="000000"/>
          <w:spacing w:val="0"/>
          <w:w w:val="100"/>
          <w:position w:val="0"/>
          <w:shd w:val="clear" w:color="auto" w:fill="auto"/>
          <w:lang w:val="cs-CZ" w:eastAsia="cs-CZ" w:bidi="cs-CZ"/>
        </w:rPr>
        <w:t>Návrh kupujícího na uzavření objednávky musí obsahovat specifikaci, množství zboží a cenu s DPH v souladu s Dohodou, dodací lhůtu, místo plnění a případně další nezbytné údaje.</w:t>
      </w:r>
    </w:p>
    <w:p>
      <w:pPr>
        <w:pStyle w:val="Style5"/>
        <w:keepNext w:val="0"/>
        <w:keepLines w:val="0"/>
        <w:widowControl w:val="0"/>
        <w:numPr>
          <w:ilvl w:val="0"/>
          <w:numId w:val="9"/>
        </w:numPr>
        <w:shd w:val="clear" w:color="auto" w:fill="auto"/>
        <w:tabs>
          <w:tab w:pos="569" w:val="left"/>
        </w:tabs>
        <w:bidi w:val="0"/>
        <w:spacing w:before="0" w:after="520" w:line="240" w:lineRule="auto"/>
        <w:ind w:left="600" w:right="0" w:hanging="600"/>
        <w:jc w:val="both"/>
      </w:pPr>
      <w:r>
        <w:rPr>
          <w:color w:val="000000"/>
          <w:spacing w:val="0"/>
          <w:w w:val="100"/>
          <w:position w:val="0"/>
          <w:shd w:val="clear" w:color="auto" w:fill="auto"/>
          <w:lang w:val="cs-CZ" w:eastAsia="cs-CZ" w:bidi="cs-CZ"/>
        </w:rPr>
        <w:t>Jestliže z obsahu uzavřené objednávky nebude zřejmé ujednání smluvních stran o kupní ceně, dopravních podmínkách, místu dodání, platebních podmínkách apod., řídí se právní vztahy mezi smluvními stranami ustanoveními této Dohody.</w:t>
      </w:r>
    </w:p>
    <w:p>
      <w:pPr>
        <w:pStyle w:val="Style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III.</w:t>
      </w:r>
    </w:p>
    <w:p>
      <w:pPr>
        <w:pStyle w:val="Style5"/>
        <w:keepNext w:val="0"/>
        <w:keepLines w:val="0"/>
        <w:widowControl w:val="0"/>
        <w:shd w:val="clear" w:color="auto" w:fill="auto"/>
        <w:bidi w:val="0"/>
        <w:spacing w:before="0" w:after="600" w:line="240" w:lineRule="auto"/>
        <w:ind w:left="0" w:right="0" w:firstLine="0"/>
        <w:jc w:val="center"/>
      </w:pPr>
      <w:r>
        <w:rPr>
          <w:b/>
          <w:bCs/>
          <w:color w:val="000000"/>
          <w:spacing w:val="0"/>
          <w:w w:val="100"/>
          <w:position w:val="0"/>
          <w:shd w:val="clear" w:color="auto" w:fill="auto"/>
          <w:lang w:val="cs-CZ" w:eastAsia="cs-CZ" w:bidi="cs-CZ"/>
        </w:rPr>
        <w:t>Místo plnění</w:t>
      </w:r>
    </w:p>
    <w:p>
      <w:pPr>
        <w:pStyle w:val="Style5"/>
        <w:keepNext w:val="0"/>
        <w:keepLines w:val="0"/>
        <w:widowControl w:val="0"/>
        <w:numPr>
          <w:ilvl w:val="0"/>
          <w:numId w:val="11"/>
        </w:numPr>
        <w:shd w:val="clear" w:color="auto" w:fill="auto"/>
        <w:tabs>
          <w:tab w:pos="569" w:val="left"/>
        </w:tabs>
        <w:bidi w:val="0"/>
        <w:spacing w:before="0" w:after="120" w:line="240" w:lineRule="auto"/>
        <w:ind w:left="0" w:right="0" w:firstLine="0"/>
        <w:jc w:val="both"/>
      </w:pPr>
      <w:r>
        <w:rPr>
          <w:color w:val="000000"/>
          <w:spacing w:val="0"/>
          <w:w w:val="100"/>
          <w:position w:val="0"/>
          <w:shd w:val="clear" w:color="auto" w:fill="auto"/>
          <w:lang w:val="cs-CZ" w:eastAsia="cs-CZ" w:bidi="cs-CZ"/>
        </w:rPr>
        <w:t>Místa plnění jsou jednotlivá cestmistrovství a střediska kupujícího:</w:t>
      </w:r>
    </w:p>
    <w:p>
      <w:pPr>
        <w:pStyle w:val="Style5"/>
        <w:keepNext w:val="0"/>
        <w:keepLines w:val="0"/>
        <w:widowControl w:val="0"/>
        <w:numPr>
          <w:ilvl w:val="0"/>
          <w:numId w:val="7"/>
        </w:numPr>
        <w:shd w:val="clear" w:color="auto" w:fill="auto"/>
        <w:tabs>
          <w:tab w:pos="1154" w:val="left"/>
        </w:tabs>
        <w:bidi w:val="0"/>
        <w:spacing w:before="0" w:after="120" w:line="240" w:lineRule="auto"/>
        <w:ind w:left="0" w:right="0" w:firstLine="720"/>
        <w:jc w:val="both"/>
      </w:pPr>
      <w:r>
        <w:rPr>
          <w:color w:val="000000"/>
          <w:spacing w:val="0"/>
          <w:w w:val="100"/>
          <w:position w:val="0"/>
          <w:shd w:val="clear" w:color="auto" w:fill="auto"/>
          <w:lang w:val="cs-CZ" w:eastAsia="cs-CZ" w:bidi="cs-CZ"/>
        </w:rPr>
        <w:t>Cestmistrovství Havlíčkův Brod, Žižkova 1018, Havlíčkův Brod</w:t>
      </w:r>
    </w:p>
    <w:p>
      <w:pPr>
        <w:pStyle w:val="Style5"/>
        <w:keepNext w:val="0"/>
        <w:keepLines w:val="0"/>
        <w:widowControl w:val="0"/>
        <w:numPr>
          <w:ilvl w:val="0"/>
          <w:numId w:val="7"/>
        </w:numPr>
        <w:shd w:val="clear" w:color="auto" w:fill="auto"/>
        <w:tabs>
          <w:tab w:pos="1154" w:val="left"/>
        </w:tabs>
        <w:bidi w:val="0"/>
        <w:spacing w:before="0" w:after="120" w:line="240" w:lineRule="auto"/>
        <w:ind w:left="0" w:right="0" w:firstLine="720"/>
        <w:jc w:val="both"/>
      </w:pPr>
      <w:r>
        <w:rPr>
          <w:color w:val="000000"/>
          <w:spacing w:val="0"/>
          <w:w w:val="100"/>
          <w:position w:val="0"/>
          <w:shd w:val="clear" w:color="auto" w:fill="auto"/>
          <w:lang w:val="cs-CZ" w:eastAsia="cs-CZ" w:bidi="cs-CZ"/>
        </w:rPr>
        <w:t>Středisko Habry, Sázavská 399, Habry</w:t>
      </w:r>
    </w:p>
    <w:p>
      <w:pPr>
        <w:pStyle w:val="Style5"/>
        <w:keepNext w:val="0"/>
        <w:keepLines w:val="0"/>
        <w:widowControl w:val="0"/>
        <w:numPr>
          <w:ilvl w:val="0"/>
          <w:numId w:val="7"/>
        </w:numPr>
        <w:shd w:val="clear" w:color="auto" w:fill="auto"/>
        <w:tabs>
          <w:tab w:pos="1154" w:val="left"/>
        </w:tabs>
        <w:bidi w:val="0"/>
        <w:spacing w:before="0" w:after="120" w:line="240" w:lineRule="auto"/>
        <w:ind w:left="0" w:right="0" w:firstLine="720"/>
        <w:jc w:val="both"/>
      </w:pPr>
      <w:r>
        <w:rPr>
          <w:color w:val="000000"/>
          <w:spacing w:val="0"/>
          <w:w w:val="100"/>
          <w:position w:val="0"/>
          <w:shd w:val="clear" w:color="auto" w:fill="auto"/>
          <w:lang w:val="cs-CZ" w:eastAsia="cs-CZ" w:bidi="cs-CZ"/>
        </w:rPr>
        <w:t>Cestmistrovství Chotěboř, Partyzánská 31, Chotěboř</w:t>
      </w:r>
    </w:p>
    <w:p>
      <w:pPr>
        <w:pStyle w:val="Style5"/>
        <w:keepNext w:val="0"/>
        <w:keepLines w:val="0"/>
        <w:widowControl w:val="0"/>
        <w:numPr>
          <w:ilvl w:val="0"/>
          <w:numId w:val="7"/>
        </w:numPr>
        <w:shd w:val="clear" w:color="auto" w:fill="auto"/>
        <w:tabs>
          <w:tab w:pos="1154" w:val="left"/>
        </w:tabs>
        <w:bidi w:val="0"/>
        <w:spacing w:before="0" w:after="120" w:line="240" w:lineRule="auto"/>
        <w:ind w:left="0" w:right="0" w:firstLine="720"/>
        <w:jc w:val="both"/>
      </w:pPr>
      <w:r>
        <w:rPr>
          <w:color w:val="000000"/>
          <w:spacing w:val="0"/>
          <w:w w:val="100"/>
          <w:position w:val="0"/>
          <w:shd w:val="clear" w:color="auto" w:fill="auto"/>
          <w:lang w:val="cs-CZ" w:eastAsia="cs-CZ" w:bidi="cs-CZ"/>
        </w:rPr>
        <w:t>Středisko Přibyslav, Malínského 281, Přibyslav</w:t>
      </w:r>
    </w:p>
    <w:p>
      <w:pPr>
        <w:pStyle w:val="Style5"/>
        <w:keepNext w:val="0"/>
        <w:keepLines w:val="0"/>
        <w:widowControl w:val="0"/>
        <w:numPr>
          <w:ilvl w:val="0"/>
          <w:numId w:val="7"/>
        </w:numPr>
        <w:shd w:val="clear" w:color="auto" w:fill="auto"/>
        <w:tabs>
          <w:tab w:pos="1154" w:val="left"/>
        </w:tabs>
        <w:bidi w:val="0"/>
        <w:spacing w:before="0" w:after="120" w:line="240" w:lineRule="auto"/>
        <w:ind w:left="0" w:right="0" w:firstLine="720"/>
        <w:jc w:val="both"/>
      </w:pPr>
      <w:r>
        <w:rPr>
          <w:color w:val="000000"/>
          <w:spacing w:val="0"/>
          <w:w w:val="100"/>
          <w:position w:val="0"/>
          <w:shd w:val="clear" w:color="auto" w:fill="auto"/>
          <w:lang w:val="cs-CZ" w:eastAsia="cs-CZ" w:bidi="cs-CZ"/>
        </w:rPr>
        <w:t>Cestmistrovství Ledeč nad Sázavou, Na Pláckách 1302, Ledeč nad Sázavou</w:t>
      </w:r>
    </w:p>
    <w:p>
      <w:pPr>
        <w:pStyle w:val="Style5"/>
        <w:keepNext w:val="0"/>
        <w:keepLines w:val="0"/>
        <w:widowControl w:val="0"/>
        <w:numPr>
          <w:ilvl w:val="0"/>
          <w:numId w:val="7"/>
        </w:numPr>
        <w:shd w:val="clear" w:color="auto" w:fill="auto"/>
        <w:tabs>
          <w:tab w:pos="1154" w:val="left"/>
        </w:tabs>
        <w:bidi w:val="0"/>
        <w:spacing w:before="0" w:after="120" w:line="240" w:lineRule="auto"/>
        <w:ind w:left="0" w:right="0" w:firstLine="720"/>
        <w:jc w:val="both"/>
      </w:pPr>
      <w:r>
        <w:rPr>
          <w:color w:val="000000"/>
          <w:spacing w:val="0"/>
          <w:w w:val="100"/>
          <w:position w:val="0"/>
          <w:shd w:val="clear" w:color="auto" w:fill="auto"/>
          <w:lang w:val="cs-CZ" w:eastAsia="cs-CZ" w:bidi="cs-CZ"/>
        </w:rPr>
        <w:t>Cestmistrovství Jihlava, Kosovská 16, Jihlava</w:t>
      </w:r>
    </w:p>
    <w:p>
      <w:pPr>
        <w:pStyle w:val="Style5"/>
        <w:keepNext w:val="0"/>
        <w:keepLines w:val="0"/>
        <w:widowControl w:val="0"/>
        <w:numPr>
          <w:ilvl w:val="0"/>
          <w:numId w:val="7"/>
        </w:numPr>
        <w:shd w:val="clear" w:color="auto" w:fill="auto"/>
        <w:tabs>
          <w:tab w:pos="1154" w:val="left"/>
        </w:tabs>
        <w:bidi w:val="0"/>
        <w:spacing w:before="0" w:after="120" w:line="240" w:lineRule="auto"/>
        <w:ind w:left="0" w:right="0" w:firstLine="720"/>
        <w:jc w:val="both"/>
      </w:pPr>
      <w:r>
        <w:rPr>
          <w:color w:val="000000"/>
          <w:spacing w:val="0"/>
          <w:w w:val="100"/>
          <w:position w:val="0"/>
          <w:shd w:val="clear" w:color="auto" w:fill="auto"/>
          <w:lang w:val="cs-CZ" w:eastAsia="cs-CZ" w:bidi="cs-CZ"/>
        </w:rPr>
        <w:t>Středisko Polná, Malá Cihelna 1146, Polná</w:t>
      </w:r>
    </w:p>
    <w:p>
      <w:pPr>
        <w:pStyle w:val="Style5"/>
        <w:keepNext w:val="0"/>
        <w:keepLines w:val="0"/>
        <w:widowControl w:val="0"/>
        <w:numPr>
          <w:ilvl w:val="0"/>
          <w:numId w:val="7"/>
        </w:numPr>
        <w:shd w:val="clear" w:color="auto" w:fill="auto"/>
        <w:tabs>
          <w:tab w:pos="1154" w:val="left"/>
        </w:tabs>
        <w:bidi w:val="0"/>
        <w:spacing w:before="0" w:after="120" w:line="240" w:lineRule="auto"/>
        <w:ind w:left="0" w:right="0" w:firstLine="720"/>
        <w:jc w:val="both"/>
      </w:pPr>
      <w:r>
        <w:rPr>
          <w:color w:val="000000"/>
          <w:spacing w:val="0"/>
          <w:w w:val="100"/>
          <w:position w:val="0"/>
          <w:shd w:val="clear" w:color="auto" w:fill="auto"/>
          <w:lang w:val="cs-CZ" w:eastAsia="cs-CZ" w:bidi="cs-CZ"/>
        </w:rPr>
        <w:t>Cestmistrovství Telč, Radkovská 498, Telč</w:t>
      </w:r>
    </w:p>
    <w:p>
      <w:pPr>
        <w:pStyle w:val="Style5"/>
        <w:keepNext w:val="0"/>
        <w:keepLines w:val="0"/>
        <w:widowControl w:val="0"/>
        <w:numPr>
          <w:ilvl w:val="0"/>
          <w:numId w:val="7"/>
        </w:numPr>
        <w:shd w:val="clear" w:color="auto" w:fill="auto"/>
        <w:tabs>
          <w:tab w:pos="1154" w:val="left"/>
        </w:tabs>
        <w:bidi w:val="0"/>
        <w:spacing w:before="0" w:after="120" w:line="240" w:lineRule="auto"/>
        <w:ind w:left="0" w:right="0" w:firstLine="720"/>
        <w:jc w:val="both"/>
      </w:pPr>
      <w:r>
        <w:rPr>
          <w:color w:val="000000"/>
          <w:spacing w:val="0"/>
          <w:w w:val="100"/>
          <w:position w:val="0"/>
          <w:shd w:val="clear" w:color="auto" w:fill="auto"/>
          <w:lang w:val="cs-CZ" w:eastAsia="cs-CZ" w:bidi="cs-CZ"/>
        </w:rPr>
        <w:t>Cestmistrovství Pelhřimov, Myslotínská 1887, Pelhřimov</w:t>
      </w:r>
    </w:p>
    <w:p>
      <w:pPr>
        <w:pStyle w:val="Style5"/>
        <w:keepNext w:val="0"/>
        <w:keepLines w:val="0"/>
        <w:widowControl w:val="0"/>
        <w:numPr>
          <w:ilvl w:val="0"/>
          <w:numId w:val="7"/>
        </w:numPr>
        <w:shd w:val="clear" w:color="auto" w:fill="auto"/>
        <w:tabs>
          <w:tab w:pos="1174" w:val="left"/>
        </w:tabs>
        <w:bidi w:val="0"/>
        <w:spacing w:before="0" w:line="240" w:lineRule="auto"/>
        <w:ind w:left="0" w:right="0" w:firstLine="740"/>
        <w:jc w:val="both"/>
      </w:pPr>
      <w:r>
        <w:rPr>
          <w:color w:val="000000"/>
          <w:spacing w:val="0"/>
          <w:w w:val="100"/>
          <w:position w:val="0"/>
          <w:shd w:val="clear" w:color="auto" w:fill="auto"/>
          <w:lang w:val="cs-CZ" w:eastAsia="cs-CZ" w:bidi="cs-CZ"/>
        </w:rPr>
        <w:t>Cestmistrovství Humpolec, Spojovací 1622, Humpolec</w:t>
      </w:r>
    </w:p>
    <w:p>
      <w:pPr>
        <w:pStyle w:val="Style5"/>
        <w:keepNext w:val="0"/>
        <w:keepLines w:val="0"/>
        <w:widowControl w:val="0"/>
        <w:numPr>
          <w:ilvl w:val="0"/>
          <w:numId w:val="7"/>
        </w:numPr>
        <w:shd w:val="clear" w:color="auto" w:fill="auto"/>
        <w:tabs>
          <w:tab w:pos="1174" w:val="left"/>
        </w:tabs>
        <w:bidi w:val="0"/>
        <w:spacing w:before="0" w:line="240" w:lineRule="auto"/>
        <w:ind w:left="0" w:right="0" w:firstLine="740"/>
        <w:jc w:val="both"/>
      </w:pPr>
      <w:r>
        <w:rPr>
          <w:color w:val="000000"/>
          <w:spacing w:val="0"/>
          <w:w w:val="100"/>
          <w:position w:val="0"/>
          <w:shd w:val="clear" w:color="auto" w:fill="auto"/>
          <w:lang w:val="cs-CZ" w:eastAsia="cs-CZ" w:bidi="cs-CZ"/>
        </w:rPr>
        <w:t>Cestmistrovství Pacov, Nádražní 1065, Pacov</w:t>
      </w:r>
    </w:p>
    <w:p>
      <w:pPr>
        <w:pStyle w:val="Style5"/>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Středisko Kamenice nad Lipou, Gabrielka 28, Kamenice nad Lipou</w:t>
      </w:r>
    </w:p>
    <w:p>
      <w:pPr>
        <w:pStyle w:val="Style5"/>
        <w:keepNext w:val="0"/>
        <w:keepLines w:val="0"/>
        <w:widowControl w:val="0"/>
        <w:numPr>
          <w:ilvl w:val="0"/>
          <w:numId w:val="7"/>
        </w:numPr>
        <w:shd w:val="clear" w:color="auto" w:fill="auto"/>
        <w:tabs>
          <w:tab w:pos="1174" w:val="left"/>
        </w:tabs>
        <w:bidi w:val="0"/>
        <w:spacing w:before="0" w:line="240" w:lineRule="auto"/>
        <w:ind w:left="0" w:right="0" w:firstLine="740"/>
        <w:jc w:val="both"/>
      </w:pPr>
      <w:r>
        <w:rPr>
          <w:color w:val="000000"/>
          <w:spacing w:val="0"/>
          <w:w w:val="100"/>
          <w:position w:val="0"/>
          <w:shd w:val="clear" w:color="auto" w:fill="auto"/>
          <w:lang w:val="cs-CZ" w:eastAsia="cs-CZ" w:bidi="cs-CZ"/>
        </w:rPr>
        <w:t>Cestmistrovství Žďár nad Sázavou, Jihlavská 841/1, Žďár nad Sázavou</w:t>
      </w:r>
    </w:p>
    <w:p>
      <w:pPr>
        <w:pStyle w:val="Style5"/>
        <w:keepNext w:val="0"/>
        <w:keepLines w:val="0"/>
        <w:widowControl w:val="0"/>
        <w:numPr>
          <w:ilvl w:val="0"/>
          <w:numId w:val="7"/>
        </w:numPr>
        <w:shd w:val="clear" w:color="auto" w:fill="auto"/>
        <w:tabs>
          <w:tab w:pos="1174" w:val="left"/>
        </w:tabs>
        <w:bidi w:val="0"/>
        <w:spacing w:before="0" w:line="240" w:lineRule="auto"/>
        <w:ind w:left="0" w:right="0" w:firstLine="740"/>
        <w:jc w:val="both"/>
      </w:pPr>
      <w:r>
        <w:rPr>
          <w:color w:val="000000"/>
          <w:spacing w:val="0"/>
          <w:w w:val="100"/>
          <w:position w:val="0"/>
          <w:shd w:val="clear" w:color="auto" w:fill="auto"/>
          <w:lang w:val="cs-CZ" w:eastAsia="cs-CZ" w:bidi="cs-CZ"/>
        </w:rPr>
        <w:t>Cestmistrovství Velké Meziříčí, Františky Stránecké 40, Velké Meziříčí</w:t>
      </w:r>
    </w:p>
    <w:p>
      <w:pPr>
        <w:pStyle w:val="Style5"/>
        <w:keepNext w:val="0"/>
        <w:keepLines w:val="0"/>
        <w:widowControl w:val="0"/>
        <w:numPr>
          <w:ilvl w:val="0"/>
          <w:numId w:val="7"/>
        </w:numPr>
        <w:shd w:val="clear" w:color="auto" w:fill="auto"/>
        <w:tabs>
          <w:tab w:pos="1174" w:val="left"/>
        </w:tabs>
        <w:bidi w:val="0"/>
        <w:spacing w:before="0" w:line="240" w:lineRule="auto"/>
        <w:ind w:left="1200" w:right="0" w:hanging="440"/>
        <w:jc w:val="both"/>
      </w:pPr>
      <w:r>
        <w:rPr>
          <w:color w:val="000000"/>
          <w:spacing w:val="0"/>
          <w:w w:val="100"/>
          <w:position w:val="0"/>
          <w:shd w:val="clear" w:color="auto" w:fill="auto"/>
          <w:lang w:val="cs-CZ" w:eastAsia="cs-CZ" w:bidi="cs-CZ"/>
        </w:rPr>
        <w:t>Cestmistrovství Bystřice nad Pernštejnem, Nádražní 470, Bystřice nad Pernštejnem</w:t>
      </w:r>
    </w:p>
    <w:p>
      <w:pPr>
        <w:pStyle w:val="Style5"/>
        <w:keepNext w:val="0"/>
        <w:keepLines w:val="0"/>
        <w:widowControl w:val="0"/>
        <w:numPr>
          <w:ilvl w:val="0"/>
          <w:numId w:val="7"/>
        </w:numPr>
        <w:shd w:val="clear" w:color="auto" w:fill="auto"/>
        <w:tabs>
          <w:tab w:pos="1174" w:val="left"/>
        </w:tabs>
        <w:bidi w:val="0"/>
        <w:spacing w:before="0" w:line="240" w:lineRule="auto"/>
        <w:ind w:left="0" w:right="0" w:firstLine="740"/>
        <w:jc w:val="both"/>
      </w:pPr>
      <w:r>
        <w:rPr>
          <w:color w:val="000000"/>
          <w:spacing w:val="0"/>
          <w:w w:val="100"/>
          <w:position w:val="0"/>
          <w:shd w:val="clear" w:color="auto" w:fill="auto"/>
          <w:lang w:val="cs-CZ" w:eastAsia="cs-CZ" w:bidi="cs-CZ"/>
        </w:rPr>
        <w:t>Středisko Velká Bíteš, Kpt. Jaroše 146, Velká Bíteš.</w:t>
      </w:r>
    </w:p>
    <w:p>
      <w:pPr>
        <w:pStyle w:val="Style5"/>
        <w:keepNext w:val="0"/>
        <w:keepLines w:val="0"/>
        <w:widowControl w:val="0"/>
        <w:numPr>
          <w:ilvl w:val="0"/>
          <w:numId w:val="11"/>
        </w:numPr>
        <w:shd w:val="clear" w:color="auto" w:fill="auto"/>
        <w:tabs>
          <w:tab w:pos="57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Změna odběrného místa dle </w:t>
      </w:r>
      <w:r>
        <w:rPr>
          <w:b/>
          <w:bCs/>
          <w:color w:val="000000"/>
          <w:spacing w:val="0"/>
          <w:w w:val="100"/>
          <w:position w:val="0"/>
          <w:shd w:val="clear" w:color="auto" w:fill="auto"/>
          <w:lang w:val="cs-CZ" w:eastAsia="cs-CZ" w:bidi="cs-CZ"/>
        </w:rPr>
        <w:t xml:space="preserve">čl. 3.1. </w:t>
      </w:r>
      <w:r>
        <w:rPr>
          <w:color w:val="000000"/>
          <w:spacing w:val="0"/>
          <w:w w:val="100"/>
          <w:position w:val="0"/>
          <w:shd w:val="clear" w:color="auto" w:fill="auto"/>
          <w:lang w:val="cs-CZ" w:eastAsia="cs-CZ" w:bidi="cs-CZ"/>
        </w:rPr>
        <w:t>této Dohody je možná pouze s písemným souhlasem objednatele.</w:t>
      </w:r>
    </w:p>
    <w:p>
      <w:pPr>
        <w:pStyle w:val="Style5"/>
        <w:keepNext w:val="0"/>
        <w:keepLines w:val="0"/>
        <w:widowControl w:val="0"/>
        <w:numPr>
          <w:ilvl w:val="0"/>
          <w:numId w:val="11"/>
        </w:numPr>
        <w:shd w:val="clear" w:color="auto" w:fill="auto"/>
        <w:tabs>
          <w:tab w:pos="57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Osobou pověřenou jednat jménem kupujícího ve věcech zpracování objednávky a k převzetí zboží (osoba oprávněná jednat ve věcech plnění) je zástupce kupujícího uvedený v </w:t>
      </w:r>
      <w:r>
        <w:rPr>
          <w:b/>
          <w:bCs/>
          <w:color w:val="000000"/>
          <w:spacing w:val="0"/>
          <w:w w:val="100"/>
          <w:position w:val="0"/>
          <w:shd w:val="clear" w:color="auto" w:fill="auto"/>
          <w:lang w:val="cs-CZ" w:eastAsia="cs-CZ" w:bidi="cs-CZ"/>
        </w:rPr>
        <w:t xml:space="preserve">příloze AI </w:t>
      </w:r>
      <w:r>
        <w:rPr>
          <w:color w:val="000000"/>
          <w:spacing w:val="0"/>
          <w:w w:val="100"/>
          <w:position w:val="0"/>
          <w:shd w:val="clear" w:color="auto" w:fill="auto"/>
          <w:lang w:val="cs-CZ" w:eastAsia="cs-CZ" w:bidi="cs-CZ"/>
        </w:rPr>
        <w:t>této dohody.</w:t>
      </w:r>
    </w:p>
    <w:p>
      <w:pPr>
        <w:pStyle w:val="Style5"/>
        <w:keepNext w:val="0"/>
        <w:keepLines w:val="0"/>
        <w:widowControl w:val="0"/>
        <w:numPr>
          <w:ilvl w:val="0"/>
          <w:numId w:val="11"/>
        </w:numPr>
        <w:shd w:val="clear" w:color="auto" w:fill="auto"/>
        <w:tabs>
          <w:tab w:pos="57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Osobou pověřenou jednat jménem prodávajícího ve věcech přijetí objednávky a k předání zboží (osoba oprávněná jednat ve věcech plnění) je zástupce prodávajícího uvedený v </w:t>
      </w:r>
      <w:r>
        <w:rPr>
          <w:b/>
          <w:bCs/>
          <w:color w:val="000000"/>
          <w:spacing w:val="0"/>
          <w:w w:val="100"/>
          <w:position w:val="0"/>
          <w:shd w:val="clear" w:color="auto" w:fill="auto"/>
          <w:lang w:val="cs-CZ" w:eastAsia="cs-CZ" w:bidi="cs-CZ"/>
        </w:rPr>
        <w:t xml:space="preserve">příloze AI </w:t>
      </w:r>
      <w:r>
        <w:rPr>
          <w:color w:val="000000"/>
          <w:spacing w:val="0"/>
          <w:w w:val="100"/>
          <w:position w:val="0"/>
          <w:shd w:val="clear" w:color="auto" w:fill="auto"/>
          <w:lang w:val="cs-CZ" w:eastAsia="cs-CZ" w:bidi="cs-CZ"/>
        </w:rPr>
        <w:t>této dohody.</w:t>
      </w:r>
    </w:p>
    <w:p>
      <w:pPr>
        <w:pStyle w:val="Style5"/>
        <w:keepNext w:val="0"/>
        <w:keepLines w:val="0"/>
        <w:widowControl w:val="0"/>
        <w:numPr>
          <w:ilvl w:val="0"/>
          <w:numId w:val="11"/>
        </w:numPr>
        <w:shd w:val="clear" w:color="auto" w:fill="auto"/>
        <w:tabs>
          <w:tab w:pos="57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Účastnící dohody se vzájemně dohodli, že změna uvedených osob oprávněných jednat ve věcech plnění bude oznamována jednostranným písemným sdělením a není potřeba na jejich změnu uzavřít dodatek k Dohodě.</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IV.</w:t>
      </w:r>
    </w:p>
    <w:p>
      <w:pPr>
        <w:pStyle w:val="Style5"/>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Kupní cena, platební podmínky</w:t>
      </w:r>
    </w:p>
    <w:p>
      <w:pPr>
        <w:pStyle w:val="Style5"/>
        <w:keepNext w:val="0"/>
        <w:keepLines w:val="0"/>
        <w:widowControl w:val="0"/>
        <w:numPr>
          <w:ilvl w:val="0"/>
          <w:numId w:val="13"/>
        </w:numPr>
        <w:shd w:val="clear" w:color="auto" w:fill="auto"/>
        <w:tabs>
          <w:tab w:pos="57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Cena za </w:t>
      </w:r>
      <w:r>
        <w:rPr>
          <w:b/>
          <w:bCs/>
          <w:color w:val="000000"/>
          <w:spacing w:val="0"/>
          <w:w w:val="100"/>
          <w:position w:val="0"/>
          <w:shd w:val="clear" w:color="auto" w:fill="auto"/>
          <w:lang w:val="cs-CZ" w:eastAsia="cs-CZ" w:bidi="cs-CZ"/>
        </w:rPr>
        <w:t xml:space="preserve">dodávku 1 tuny </w:t>
      </w:r>
      <w:r>
        <w:rPr>
          <w:color w:val="000000"/>
          <w:spacing w:val="0"/>
          <w:w w:val="100"/>
          <w:position w:val="0"/>
          <w:shd w:val="clear" w:color="auto" w:fill="auto"/>
          <w:lang w:val="cs-CZ" w:eastAsia="cs-CZ" w:bidi="cs-CZ"/>
        </w:rPr>
        <w:t>předmětu koupě do místa plnění (tj. vč. dopravy):</w:t>
      </w:r>
    </w:p>
    <w:tbl>
      <w:tblPr>
        <w:tblOverlap w:val="never"/>
        <w:jc w:val="center"/>
        <w:tblLayout w:type="fixed"/>
      </w:tblPr>
      <w:tblGrid>
        <w:gridCol w:w="3571"/>
        <w:gridCol w:w="4284"/>
      </w:tblGrid>
      <w:tr>
        <w:trPr>
          <w:trHeight w:val="47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Zboží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Kupní cena za 1 tunu v Kč bez DPH</w:t>
            </w:r>
          </w:p>
        </w:tc>
      </w:tr>
      <w:tr>
        <w:trPr>
          <w:trHeight w:val="47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Sůl volně ložená</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1 498,00</w:t>
            </w:r>
          </w:p>
        </w:tc>
      </w:tr>
    </w:tbl>
    <w:p>
      <w:pPr>
        <w:pStyle w:val="Style5"/>
        <w:keepNext w:val="0"/>
        <w:keepLines w:val="0"/>
        <w:widowControl w:val="0"/>
        <w:numPr>
          <w:ilvl w:val="0"/>
          <w:numId w:val="13"/>
        </w:numPr>
        <w:shd w:val="clear" w:color="auto" w:fill="auto"/>
        <w:tabs>
          <w:tab w:pos="57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jednotkové kupní ceně </w:t>
      </w:r>
      <w:r>
        <w:rPr>
          <w:b/>
          <w:bCs/>
          <w:color w:val="000000"/>
          <w:spacing w:val="0"/>
          <w:w w:val="100"/>
          <w:position w:val="0"/>
          <w:shd w:val="clear" w:color="auto" w:fill="auto"/>
          <w:lang w:val="cs-CZ" w:eastAsia="cs-CZ" w:bidi="cs-CZ"/>
        </w:rPr>
        <w:t xml:space="preserve">za dodávku </w:t>
      </w:r>
      <w:r>
        <w:rPr>
          <w:color w:val="000000"/>
          <w:spacing w:val="0"/>
          <w:w w:val="100"/>
          <w:position w:val="0"/>
          <w:shd w:val="clear" w:color="auto" w:fill="auto"/>
          <w:lang w:val="cs-CZ" w:eastAsia="cs-CZ" w:bidi="cs-CZ"/>
        </w:rPr>
        <w:t xml:space="preserve">předmětu koupě do místa plnění dle </w:t>
      </w:r>
      <w:r>
        <w:rPr>
          <w:b/>
          <w:bCs/>
          <w:color w:val="000000"/>
          <w:spacing w:val="0"/>
          <w:w w:val="100"/>
          <w:position w:val="0"/>
          <w:shd w:val="clear" w:color="auto" w:fill="auto"/>
          <w:lang w:val="cs-CZ" w:eastAsia="cs-CZ" w:bidi="cs-CZ"/>
        </w:rPr>
        <w:t xml:space="preserve">čl. 3.1. </w:t>
      </w:r>
      <w:r>
        <w:rPr>
          <w:color w:val="000000"/>
          <w:spacing w:val="0"/>
          <w:w w:val="100"/>
          <w:position w:val="0"/>
          <w:shd w:val="clear" w:color="auto" w:fill="auto"/>
          <w:lang w:val="cs-CZ" w:eastAsia="cs-CZ" w:bidi="cs-CZ"/>
        </w:rPr>
        <w:t>této Dohody jsou obsaženy veškeré náklady prodávajícího související s dodáním předmětu koupě do místa plnění kupujícím (náložné, doprava, související dokumentace apod.).</w:t>
      </w:r>
    </w:p>
    <w:p>
      <w:pPr>
        <w:pStyle w:val="Style5"/>
        <w:keepNext w:val="0"/>
        <w:keepLines w:val="0"/>
        <w:widowControl w:val="0"/>
        <w:numPr>
          <w:ilvl w:val="0"/>
          <w:numId w:val="13"/>
        </w:numPr>
        <w:shd w:val="clear" w:color="auto" w:fill="auto"/>
        <w:tabs>
          <w:tab w:pos="576" w:val="left"/>
        </w:tabs>
        <w:bidi w:val="0"/>
        <w:spacing w:before="0" w:line="240" w:lineRule="auto"/>
        <w:ind w:left="0" w:right="0" w:firstLine="0"/>
        <w:jc w:val="both"/>
      </w:pPr>
      <w:r>
        <w:rPr>
          <w:color w:val="000000"/>
          <w:spacing w:val="0"/>
          <w:w w:val="100"/>
          <w:position w:val="0"/>
          <w:shd w:val="clear" w:color="auto" w:fill="auto"/>
          <w:lang w:val="cs-CZ" w:eastAsia="cs-CZ" w:bidi="cs-CZ"/>
        </w:rPr>
        <w:t>Cena je uvedena v Kč a bez DPH.</w:t>
      </w:r>
    </w:p>
    <w:p>
      <w:pPr>
        <w:pStyle w:val="Style5"/>
        <w:keepNext w:val="0"/>
        <w:keepLines w:val="0"/>
        <w:widowControl w:val="0"/>
        <w:numPr>
          <w:ilvl w:val="0"/>
          <w:numId w:val="13"/>
        </w:numPr>
        <w:shd w:val="clear" w:color="auto" w:fill="auto"/>
        <w:tabs>
          <w:tab w:pos="576" w:val="left"/>
        </w:tabs>
        <w:bidi w:val="0"/>
        <w:spacing w:before="0" w:line="233" w:lineRule="auto"/>
        <w:ind w:left="580" w:right="0" w:hanging="580"/>
        <w:jc w:val="both"/>
      </w:pPr>
      <w:r>
        <w:rPr>
          <w:color w:val="000000"/>
          <w:spacing w:val="0"/>
          <w:w w:val="100"/>
          <w:position w:val="0"/>
          <w:shd w:val="clear" w:color="auto" w:fill="auto"/>
          <w:lang w:val="cs-CZ" w:eastAsia="cs-CZ" w:bidi="cs-CZ"/>
        </w:rPr>
        <w:t>DPH bude účtována v souladu s právními přepisy platnými ke dni uskutečnění zdanitelného plnění.</w:t>
      </w:r>
    </w:p>
    <w:p>
      <w:pPr>
        <w:pStyle w:val="Style5"/>
        <w:keepNext w:val="0"/>
        <w:keepLines w:val="0"/>
        <w:widowControl w:val="0"/>
        <w:numPr>
          <w:ilvl w:val="0"/>
          <w:numId w:val="13"/>
        </w:numPr>
        <w:shd w:val="clear" w:color="auto" w:fill="auto"/>
        <w:tabs>
          <w:tab w:pos="57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Prodávajícímu vzniká právo účtovat kupujícímu kupní cenu za dodané zboží stanovenou ve smyslu </w:t>
      </w:r>
      <w:r>
        <w:rPr>
          <w:b/>
          <w:bCs/>
          <w:color w:val="000000"/>
          <w:spacing w:val="0"/>
          <w:w w:val="100"/>
          <w:position w:val="0"/>
          <w:shd w:val="clear" w:color="auto" w:fill="auto"/>
          <w:lang w:val="cs-CZ" w:eastAsia="cs-CZ" w:bidi="cs-CZ"/>
        </w:rPr>
        <w:t xml:space="preserve">čl. 4.2. a 4.3. </w:t>
      </w:r>
      <w:r>
        <w:rPr>
          <w:color w:val="000000"/>
          <w:spacing w:val="0"/>
          <w:w w:val="100"/>
          <w:position w:val="0"/>
          <w:shd w:val="clear" w:color="auto" w:fill="auto"/>
          <w:lang w:val="cs-CZ" w:eastAsia="cs-CZ" w:bidi="cs-CZ"/>
        </w:rPr>
        <w:t>této Dohody okamžikem dodání zboží kupujícímu nebo prvním dnem prodlení kupujícího s převzetím dodávaného zboží ve smyslu dílčí kupní smlouvy.</w:t>
      </w:r>
    </w:p>
    <w:p>
      <w:pPr>
        <w:pStyle w:val="Style5"/>
        <w:keepNext w:val="0"/>
        <w:keepLines w:val="0"/>
        <w:widowControl w:val="0"/>
        <w:numPr>
          <w:ilvl w:val="0"/>
          <w:numId w:val="13"/>
        </w:numPr>
        <w:shd w:val="clear" w:color="auto" w:fill="auto"/>
        <w:tabs>
          <w:tab w:pos="576" w:val="left"/>
        </w:tabs>
        <w:bidi w:val="0"/>
        <w:spacing w:before="0" w:line="240" w:lineRule="auto"/>
        <w:ind w:left="0" w:right="0" w:firstLine="0"/>
        <w:jc w:val="both"/>
      </w:pPr>
      <w:r>
        <w:rPr>
          <w:color w:val="000000"/>
          <w:spacing w:val="0"/>
          <w:w w:val="100"/>
          <w:position w:val="0"/>
          <w:shd w:val="clear" w:color="auto" w:fill="auto"/>
          <w:lang w:val="cs-CZ" w:eastAsia="cs-CZ" w:bidi="cs-CZ"/>
        </w:rPr>
        <w:t>Kupní cena bude stanovena a fakturována v souladu s platnými právními předpisy.</w:t>
      </w:r>
    </w:p>
    <w:p>
      <w:pPr>
        <w:pStyle w:val="Style5"/>
        <w:keepNext w:val="0"/>
        <w:keepLines w:val="0"/>
        <w:widowControl w:val="0"/>
        <w:numPr>
          <w:ilvl w:val="0"/>
          <w:numId w:val="13"/>
        </w:numPr>
        <w:shd w:val="clear" w:color="auto" w:fill="auto"/>
        <w:tabs>
          <w:tab w:pos="57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Faktura musí mít náležitosti daňového dokladu v souladu s § </w:t>
      </w:r>
      <w:r>
        <w:rPr>
          <w:b/>
          <w:bCs/>
          <w:color w:val="000000"/>
          <w:spacing w:val="0"/>
          <w:w w:val="100"/>
          <w:position w:val="0"/>
          <w:shd w:val="clear" w:color="auto" w:fill="auto"/>
          <w:lang w:val="cs-CZ" w:eastAsia="cs-CZ" w:bidi="cs-CZ"/>
        </w:rPr>
        <w:t xml:space="preserve">28 zákona č. 235/2004 Sb., o dani z přidané hodnoty, ve znění pozdějších předpisů (zákon o DPH). </w:t>
      </w:r>
      <w:r>
        <w:rPr>
          <w:color w:val="000000"/>
          <w:spacing w:val="0"/>
          <w:w w:val="100"/>
          <w:position w:val="0"/>
          <w:shd w:val="clear" w:color="auto" w:fill="auto"/>
          <w:lang w:val="cs-CZ" w:eastAsia="cs-CZ" w:bidi="cs-CZ"/>
        </w:rPr>
        <w:t>Fakturovaná částka je uhrazena dnem připsání dané částky na účet prodávajícího.</w:t>
      </w:r>
    </w:p>
    <w:p>
      <w:pPr>
        <w:pStyle w:val="Style5"/>
        <w:keepNext w:val="0"/>
        <w:keepLines w:val="0"/>
        <w:widowControl w:val="0"/>
        <w:numPr>
          <w:ilvl w:val="0"/>
          <w:numId w:val="13"/>
        </w:numPr>
        <w:shd w:val="clear" w:color="auto" w:fill="auto"/>
        <w:tabs>
          <w:tab w:pos="579" w:val="left"/>
        </w:tabs>
        <w:bidi w:val="0"/>
        <w:spacing w:before="0" w:line="240" w:lineRule="auto"/>
        <w:ind w:left="580" w:right="0" w:hanging="580"/>
        <w:jc w:val="both"/>
      </w:pPr>
      <w:r>
        <w:rPr>
          <w:color w:val="000000"/>
          <w:spacing w:val="0"/>
          <w:w w:val="100"/>
          <w:position w:val="0"/>
          <w:shd w:val="clear" w:color="auto" w:fill="auto"/>
          <w:lang w:val="cs-CZ" w:eastAsia="cs-CZ" w:bidi="cs-CZ"/>
        </w:rPr>
        <w:t>Dodavatel je oprávněn zadavateli fakturovat smluvní cenu za konkrétní dodávky, uskutečněné v rámci jednotlivých dílčích plnění na základě protokolu, kterým si smluvní strany navzájem potvrdí, že požadované dodávky byly skutečně dodány v požadovaném rozsahu a kvalitě.</w:t>
      </w:r>
    </w:p>
    <w:p>
      <w:pPr>
        <w:pStyle w:val="Style5"/>
        <w:keepNext w:val="0"/>
        <w:keepLines w:val="0"/>
        <w:widowControl w:val="0"/>
        <w:numPr>
          <w:ilvl w:val="0"/>
          <w:numId w:val="13"/>
        </w:numPr>
        <w:shd w:val="clear" w:color="auto" w:fill="auto"/>
        <w:tabs>
          <w:tab w:pos="579" w:val="left"/>
        </w:tabs>
        <w:bidi w:val="0"/>
        <w:spacing w:before="0" w:line="240" w:lineRule="auto"/>
        <w:ind w:left="580" w:right="0" w:hanging="580"/>
        <w:jc w:val="both"/>
      </w:pPr>
      <w:r>
        <w:rPr>
          <w:color w:val="000000"/>
          <w:spacing w:val="0"/>
          <w:w w:val="100"/>
          <w:position w:val="0"/>
          <w:shd w:val="clear" w:color="auto" w:fill="auto"/>
          <w:lang w:val="cs-CZ" w:eastAsia="cs-CZ" w:bidi="cs-CZ"/>
        </w:rPr>
        <w:t>Ke sjednané ceně bez DPH bude účtována daň z přidané hodnoty v zákonné výši; prodávající odpovídá za to, že sazba daně z přidané hodnoty je stanovena k aktuálnímu datu v souladu s platnými právními předpisy.</w:t>
      </w:r>
    </w:p>
    <w:p>
      <w:pPr>
        <w:pStyle w:val="Style5"/>
        <w:keepNext w:val="0"/>
        <w:keepLines w:val="0"/>
        <w:widowControl w:val="0"/>
        <w:numPr>
          <w:ilvl w:val="0"/>
          <w:numId w:val="13"/>
        </w:numPr>
        <w:shd w:val="clear" w:color="auto" w:fill="auto"/>
        <w:tabs>
          <w:tab w:pos="615"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provede fakturaci nejpozději do 14 dnů po prokazatelném předání dílčí dodávky. Faktura bude splatná do 30 kalendářních dnů ode dne jejího doručení kupujícímu.</w:t>
      </w:r>
    </w:p>
    <w:p>
      <w:pPr>
        <w:pStyle w:val="Style5"/>
        <w:keepNext w:val="0"/>
        <w:keepLines w:val="0"/>
        <w:widowControl w:val="0"/>
        <w:numPr>
          <w:ilvl w:val="0"/>
          <w:numId w:val="13"/>
        </w:numPr>
        <w:shd w:val="clear" w:color="auto" w:fill="auto"/>
        <w:tabs>
          <w:tab w:pos="615" w:val="left"/>
        </w:tabs>
        <w:bidi w:val="0"/>
        <w:spacing w:before="0" w:line="240" w:lineRule="auto"/>
        <w:ind w:left="580" w:right="0" w:hanging="580"/>
        <w:jc w:val="both"/>
      </w:pPr>
      <w:r>
        <w:rPr>
          <w:color w:val="000000"/>
          <w:spacing w:val="0"/>
          <w:w w:val="100"/>
          <w:position w:val="0"/>
          <w:shd w:val="clear" w:color="auto" w:fill="auto"/>
          <w:lang w:val="cs-CZ" w:eastAsia="cs-CZ" w:bidi="cs-CZ"/>
        </w:rPr>
        <w:t>Dodavatel je povinen vrátit poskytnuté finanční prostředky nebo jejich část, pokud nedodrží sjednané podmínky nebo pokud mu jeho zaviněním byly poskytnuty neprávem nebo ve vyšší částce, než mu náležely. Vrácení bude provedeno ve Ihútě a způsobem stanoveným ve výzvě zadavatele.</w:t>
      </w:r>
    </w:p>
    <w:p>
      <w:pPr>
        <w:pStyle w:val="Style5"/>
        <w:keepNext w:val="0"/>
        <w:keepLines w:val="0"/>
        <w:widowControl w:val="0"/>
        <w:numPr>
          <w:ilvl w:val="0"/>
          <w:numId w:val="13"/>
        </w:numPr>
        <w:shd w:val="clear" w:color="auto" w:fill="auto"/>
        <w:tabs>
          <w:tab w:pos="615" w:val="left"/>
        </w:tabs>
        <w:bidi w:val="0"/>
        <w:spacing w:before="0" w:line="240" w:lineRule="auto"/>
        <w:ind w:left="580" w:right="0" w:hanging="580"/>
        <w:jc w:val="both"/>
      </w:pPr>
      <w:r>
        <w:rPr>
          <w:color w:val="000000"/>
          <w:spacing w:val="0"/>
          <w:w w:val="100"/>
          <w:position w:val="0"/>
          <w:shd w:val="clear" w:color="auto" w:fill="auto"/>
          <w:lang w:val="cs-CZ" w:eastAsia="cs-CZ" w:bidi="cs-CZ"/>
        </w:rPr>
        <w:t>Bude-li kupující v prodlení s úhradou kupní ceny nebo jakékoli její části delším než 14 kalendářních dnů, má se za to, že tato Dohoda včetně dílčí kupní Smlouvy byla porušena podstatným způsobem.</w:t>
      </w:r>
    </w:p>
    <w:p>
      <w:pPr>
        <w:pStyle w:val="Style5"/>
        <w:keepNext w:val="0"/>
        <w:keepLines w:val="0"/>
        <w:widowControl w:val="0"/>
        <w:numPr>
          <w:ilvl w:val="0"/>
          <w:numId w:val="13"/>
        </w:numPr>
        <w:shd w:val="clear" w:color="auto" w:fill="auto"/>
        <w:tabs>
          <w:tab w:pos="61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5"/>
        <w:keepNext w:val="0"/>
        <w:keepLines w:val="0"/>
        <w:widowControl w:val="0"/>
        <w:numPr>
          <w:ilvl w:val="0"/>
          <w:numId w:val="13"/>
        </w:numPr>
        <w:shd w:val="clear" w:color="auto" w:fill="auto"/>
        <w:tabs>
          <w:tab w:pos="615"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Pokud se po dobu účinnosti této Dohody prodávající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w:t>
      </w:r>
    </w:p>
    <w:p>
      <w:pPr>
        <w:pStyle w:val="Style20"/>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Dodací podmínky</w:t>
      </w:r>
      <w:bookmarkEnd w:id="8"/>
      <w:bookmarkEnd w:id="9"/>
    </w:p>
    <w:p>
      <w:pPr>
        <w:pStyle w:val="Style5"/>
        <w:keepNext w:val="0"/>
        <w:keepLines w:val="0"/>
        <w:widowControl w:val="0"/>
        <w:numPr>
          <w:ilvl w:val="0"/>
          <w:numId w:val="15"/>
        </w:numPr>
        <w:shd w:val="clear" w:color="auto" w:fill="auto"/>
        <w:tabs>
          <w:tab w:pos="579" w:val="left"/>
        </w:tabs>
        <w:bidi w:val="0"/>
        <w:spacing w:before="0" w:line="240" w:lineRule="auto"/>
        <w:ind w:left="580" w:right="0" w:hanging="580"/>
        <w:jc w:val="both"/>
      </w:pPr>
      <w:r>
        <w:rPr>
          <w:color w:val="000000"/>
          <w:spacing w:val="0"/>
          <w:w w:val="100"/>
          <w:position w:val="0"/>
          <w:shd w:val="clear" w:color="auto" w:fill="auto"/>
          <w:lang w:val="cs-CZ" w:eastAsia="cs-CZ" w:bidi="cs-CZ"/>
        </w:rPr>
        <w:t>Doba plnění dílčí objednávky na dílčí místo plnění: nejpozději do 5 pracovních dnů ode dne uzavření jednotlivé kupní smlouvy, není-li při objednání zboží sjednáno jinak.</w:t>
      </w:r>
    </w:p>
    <w:p>
      <w:pPr>
        <w:pStyle w:val="Style5"/>
        <w:keepNext w:val="0"/>
        <w:keepLines w:val="0"/>
        <w:widowControl w:val="0"/>
        <w:numPr>
          <w:ilvl w:val="0"/>
          <w:numId w:val="15"/>
        </w:numPr>
        <w:shd w:val="clear" w:color="auto" w:fill="auto"/>
        <w:tabs>
          <w:tab w:pos="57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Posypová sůl volně ložená bude dodávána výhradně krytými sklápěcími automobilními soupravami až do skladu odběratele, dodání do místa plnění dle </w:t>
      </w:r>
      <w:r>
        <w:rPr>
          <w:b/>
          <w:bCs/>
          <w:color w:val="000000"/>
          <w:spacing w:val="0"/>
          <w:w w:val="100"/>
          <w:position w:val="0"/>
          <w:shd w:val="clear" w:color="auto" w:fill="auto"/>
          <w:lang w:val="cs-CZ" w:eastAsia="cs-CZ" w:bidi="cs-CZ"/>
        </w:rPr>
        <w:t xml:space="preserve">čl. 3.1. </w:t>
      </w:r>
      <w:r>
        <w:rPr>
          <w:color w:val="000000"/>
          <w:spacing w:val="0"/>
          <w:w w:val="100"/>
          <w:position w:val="0"/>
          <w:shd w:val="clear" w:color="auto" w:fill="auto"/>
          <w:lang w:val="cs-CZ" w:eastAsia="cs-CZ" w:bidi="cs-CZ"/>
        </w:rPr>
        <w:t>této smlouvy vždy pouze v pracovní den mezi 7:00 hod a 15:00 hod, nebude-li konkrétně dohodnuto jinak.</w:t>
      </w:r>
    </w:p>
    <w:p>
      <w:pPr>
        <w:pStyle w:val="Style5"/>
        <w:keepNext w:val="0"/>
        <w:keepLines w:val="0"/>
        <w:widowControl w:val="0"/>
        <w:numPr>
          <w:ilvl w:val="0"/>
          <w:numId w:val="15"/>
        </w:numPr>
        <w:shd w:val="clear" w:color="auto" w:fill="auto"/>
        <w:tabs>
          <w:tab w:pos="57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Předmět koupě bude prodávajícím kupujícímu odevzdán v místě plnění (tj. dle </w:t>
      </w:r>
      <w:r>
        <w:rPr>
          <w:b/>
          <w:bCs/>
          <w:color w:val="000000"/>
          <w:spacing w:val="0"/>
          <w:w w:val="100"/>
          <w:position w:val="0"/>
          <w:shd w:val="clear" w:color="auto" w:fill="auto"/>
          <w:lang w:val="cs-CZ" w:eastAsia="cs-CZ" w:bidi="cs-CZ"/>
        </w:rPr>
        <w:t xml:space="preserve">čl. 3.1. </w:t>
      </w:r>
      <w:r>
        <w:rPr>
          <w:color w:val="000000"/>
          <w:spacing w:val="0"/>
          <w:w w:val="100"/>
          <w:position w:val="0"/>
          <w:shd w:val="clear" w:color="auto" w:fill="auto"/>
          <w:lang w:val="cs-CZ" w:eastAsia="cs-CZ" w:bidi="cs-CZ"/>
        </w:rPr>
        <w:t xml:space="preserve">této Dohody) stanoveném v jednotlivé kupní smlouvě po předchozí dohodě o přesném času dodání se zástupcem kupujícího uvedeným v jednotlivé kupní smlouvě jako osoby </w:t>
      </w:r>
      <w:r>
        <w:rPr>
          <w:color w:val="000000"/>
          <w:spacing w:val="0"/>
          <w:w w:val="100"/>
          <w:position w:val="0"/>
          <w:shd w:val="clear" w:color="auto" w:fill="auto"/>
          <w:lang w:val="cs-CZ" w:eastAsia="cs-CZ" w:bidi="cs-CZ"/>
        </w:rPr>
        <w:t>oprávněné k převzetí předmětu koupě a potvrzení dodacího listu za kupujícího. Předání a převzetí plnění bude potvrzeno oběma stranami na dodacím listě.</w:t>
      </w:r>
    </w:p>
    <w:p>
      <w:pPr>
        <w:pStyle w:val="Style5"/>
        <w:keepNext w:val="0"/>
        <w:keepLines w:val="0"/>
        <w:widowControl w:val="0"/>
        <w:numPr>
          <w:ilvl w:val="0"/>
          <w:numId w:val="15"/>
        </w:numPr>
        <w:shd w:val="clear" w:color="auto" w:fill="auto"/>
        <w:tabs>
          <w:tab w:pos="575" w:val="left"/>
        </w:tabs>
        <w:bidi w:val="0"/>
        <w:spacing w:before="0" w:line="252" w:lineRule="auto"/>
        <w:ind w:left="580" w:right="0" w:hanging="580"/>
        <w:jc w:val="both"/>
      </w:pPr>
      <w:r>
        <w:rPr>
          <w:color w:val="000000"/>
          <w:spacing w:val="0"/>
          <w:w w:val="100"/>
          <w:position w:val="0"/>
          <w:shd w:val="clear" w:color="auto" w:fill="auto"/>
          <w:lang w:val="cs-CZ" w:eastAsia="cs-CZ" w:bidi="cs-CZ"/>
        </w:rPr>
        <w:t>Prodávající je povinen odevzdat předmět koupě v souladu s podmínkami dle čl. I. této Dohody.</w:t>
      </w:r>
    </w:p>
    <w:p>
      <w:pPr>
        <w:pStyle w:val="Style5"/>
        <w:keepNext w:val="0"/>
        <w:keepLines w:val="0"/>
        <w:widowControl w:val="0"/>
        <w:numPr>
          <w:ilvl w:val="0"/>
          <w:numId w:val="15"/>
        </w:numPr>
        <w:shd w:val="clear" w:color="auto" w:fill="auto"/>
        <w:tabs>
          <w:tab w:pos="575"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při odevzdání předmětu koupě předat kupujícímu doklad o původu soli.</w:t>
      </w:r>
    </w:p>
    <w:p>
      <w:pPr>
        <w:pStyle w:val="Style5"/>
        <w:keepNext w:val="0"/>
        <w:keepLines w:val="0"/>
        <w:widowControl w:val="0"/>
        <w:numPr>
          <w:ilvl w:val="0"/>
          <w:numId w:val="15"/>
        </w:numPr>
        <w:shd w:val="clear" w:color="auto" w:fill="auto"/>
        <w:tabs>
          <w:tab w:pos="575"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se zavazuje zajistit vlastním nákladem provedení všech potřebných zkoušek nezbytných pro užívání předmětu koupě, pokud je jejich provedení právními předpisy nebo touto Dohodou požadováno a k předložení těchto dokladů kupujícímu.</w:t>
      </w:r>
    </w:p>
    <w:p>
      <w:pPr>
        <w:pStyle w:val="Style5"/>
        <w:keepNext w:val="0"/>
        <w:keepLines w:val="0"/>
        <w:widowControl w:val="0"/>
        <w:numPr>
          <w:ilvl w:val="0"/>
          <w:numId w:val="15"/>
        </w:numPr>
        <w:shd w:val="clear" w:color="auto" w:fill="auto"/>
        <w:tabs>
          <w:tab w:pos="575" w:val="left"/>
        </w:tabs>
        <w:bidi w:val="0"/>
        <w:spacing w:before="0" w:line="240" w:lineRule="auto"/>
        <w:ind w:left="580" w:right="0" w:hanging="580"/>
        <w:jc w:val="both"/>
      </w:pPr>
      <w:r>
        <w:rPr>
          <w:color w:val="000000"/>
          <w:spacing w:val="0"/>
          <w:w w:val="100"/>
          <w:position w:val="0"/>
          <w:shd w:val="clear" w:color="auto" w:fill="auto"/>
          <w:lang w:val="cs-CZ" w:eastAsia="cs-CZ" w:bidi="cs-CZ"/>
        </w:rPr>
        <w:t>Kupující je povinen objednané zboží ve sjednaném termínu a místě převzít nebo zajistit jeho převzetí. V případě prodlení kupujícího s převzetím zboží je kupující povinen zaplatit prodávajícímu smluvní pokutu ve výši 0,2 % z hodnoty kupní ceny daného zboží uvedeného na objednávce za každý den prodlení s převzetím zboží. Bude-li kupující v prodlení s převzetím zboží o více jak 14 kalendářních dní, má se za to, že Dohoda včetně dílčí smlouvy kupní byla porušena podstatným způsobem.</w:t>
      </w:r>
    </w:p>
    <w:p>
      <w:pPr>
        <w:pStyle w:val="Style5"/>
        <w:keepNext w:val="0"/>
        <w:keepLines w:val="0"/>
        <w:widowControl w:val="0"/>
        <w:numPr>
          <w:ilvl w:val="0"/>
          <w:numId w:val="15"/>
        </w:numPr>
        <w:shd w:val="clear" w:color="auto" w:fill="auto"/>
        <w:tabs>
          <w:tab w:pos="575"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dodat zboží ve sjednaném termínu po odsouhlasení dílčí smlouvy (objednávky). V případě prodlení prodávajícího je prodávající povinen zaplatit kupujícímu smluvní pokutu ve výši 0,2 % z hodnoty kupní ceny daného zboží uvedeného na objednávce za každý den prodlení nedodaného zboží. Bude-li prodávající v prodlení s předáním objednaného zboží o více jak 14 kalendářních dní, má se za to, že Dohoda včetně dílčí smlouvy kupní byla porušena podstatným způsobem.</w:t>
      </w:r>
    </w:p>
    <w:p>
      <w:pPr>
        <w:pStyle w:val="Style5"/>
        <w:keepNext w:val="0"/>
        <w:keepLines w:val="0"/>
        <w:widowControl w:val="0"/>
        <w:numPr>
          <w:ilvl w:val="0"/>
          <w:numId w:val="15"/>
        </w:numPr>
        <w:shd w:val="clear" w:color="auto" w:fill="auto"/>
        <w:tabs>
          <w:tab w:pos="575" w:val="left"/>
        </w:tabs>
        <w:bidi w:val="0"/>
        <w:spacing w:before="0" w:line="240" w:lineRule="auto"/>
        <w:ind w:left="580" w:right="0" w:hanging="580"/>
        <w:jc w:val="both"/>
      </w:pPr>
      <w:r>
        <w:rPr>
          <w:color w:val="000000"/>
          <w:spacing w:val="0"/>
          <w:w w:val="100"/>
          <w:position w:val="0"/>
          <w:shd w:val="clear" w:color="auto" w:fill="auto"/>
          <w:lang w:val="cs-CZ" w:eastAsia="cs-CZ" w:bidi="cs-CZ"/>
        </w:rPr>
        <w:t>Pro případ porušení uvedených smluvních povinností jsou mezi smluvními stranami sjednány dle § 2048 ObčZ tyto výše uvedené smluvní pokuty, jejichž sjednáním není dle § 2050 ObčZ dotčen nárok kupujícího na náhradu škody způsobené porušením povinnosti, zajištěné smluvní pokutou.</w:t>
      </w:r>
    </w:p>
    <w:p>
      <w:pPr>
        <w:pStyle w:val="Style5"/>
        <w:keepNext w:val="0"/>
        <w:keepLines w:val="0"/>
        <w:widowControl w:val="0"/>
        <w:numPr>
          <w:ilvl w:val="0"/>
          <w:numId w:val="15"/>
        </w:numPr>
        <w:shd w:val="clear" w:color="auto" w:fill="auto"/>
        <w:tabs>
          <w:tab w:pos="615" w:val="left"/>
        </w:tabs>
        <w:bidi w:val="0"/>
        <w:spacing w:before="0" w:line="240" w:lineRule="auto"/>
        <w:ind w:left="580" w:right="0" w:hanging="58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5"/>
        <w:keepNext w:val="0"/>
        <w:keepLines w:val="0"/>
        <w:widowControl w:val="0"/>
        <w:numPr>
          <w:ilvl w:val="0"/>
          <w:numId w:val="15"/>
        </w:numPr>
        <w:shd w:val="clear" w:color="auto" w:fill="auto"/>
        <w:tabs>
          <w:tab w:pos="615"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splní svůj závazek dodat objednané zboží v okamžiku, kdy toto zboží řádně a včas předá kupujícímu v místě nebo způsobem určeným podle čl. 5.1. až čl. 5. 3. této Dohody.</w:t>
      </w:r>
    </w:p>
    <w:p>
      <w:pPr>
        <w:pStyle w:val="Style5"/>
        <w:keepNext w:val="0"/>
        <w:keepLines w:val="0"/>
        <w:widowControl w:val="0"/>
        <w:numPr>
          <w:ilvl w:val="0"/>
          <w:numId w:val="15"/>
        </w:numPr>
        <w:shd w:val="clear" w:color="auto" w:fill="auto"/>
        <w:tabs>
          <w:tab w:pos="615" w:val="left"/>
        </w:tabs>
        <w:bidi w:val="0"/>
        <w:spacing w:before="0" w:line="240" w:lineRule="auto"/>
        <w:ind w:left="580" w:right="0" w:hanging="580"/>
        <w:jc w:val="both"/>
      </w:pPr>
      <w:r>
        <w:rPr>
          <w:color w:val="000000"/>
          <w:spacing w:val="0"/>
          <w:w w:val="100"/>
          <w:position w:val="0"/>
          <w:shd w:val="clear" w:color="auto" w:fill="auto"/>
          <w:lang w:val="cs-CZ" w:eastAsia="cs-CZ" w:bidi="cs-CZ"/>
        </w:rPr>
        <w:t>Oba účastnící dohody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pPr>
        <w:pStyle w:val="Style5"/>
        <w:keepNext w:val="0"/>
        <w:keepLines w:val="0"/>
        <w:widowControl w:val="0"/>
        <w:numPr>
          <w:ilvl w:val="0"/>
          <w:numId w:val="15"/>
        </w:numPr>
        <w:shd w:val="clear" w:color="auto" w:fill="auto"/>
        <w:tabs>
          <w:tab w:pos="615"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w:t>
      </w:r>
    </w:p>
    <w:p>
      <w:pPr>
        <w:pStyle w:val="Style5"/>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Odpovědnost za vady</w:t>
      </w:r>
    </w:p>
    <w:p>
      <w:pPr>
        <w:pStyle w:val="Style5"/>
        <w:keepNext w:val="0"/>
        <w:keepLines w:val="0"/>
        <w:widowControl w:val="0"/>
        <w:numPr>
          <w:ilvl w:val="0"/>
          <w:numId w:val="17"/>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se zavazuje za nespékavost dodaného zboží a splnění limitů škodlivin po </w:t>
      </w:r>
      <w:r>
        <w:rPr>
          <w:b/>
          <w:bCs/>
          <w:color w:val="000000"/>
          <w:spacing w:val="0"/>
          <w:w w:val="100"/>
          <w:position w:val="0"/>
          <w:shd w:val="clear" w:color="auto" w:fill="auto"/>
          <w:lang w:val="cs-CZ" w:eastAsia="cs-CZ" w:bidi="cs-CZ"/>
        </w:rPr>
        <w:t>dobu 2 let.</w:t>
      </w:r>
    </w:p>
    <w:p>
      <w:pPr>
        <w:pStyle w:val="Style5"/>
        <w:keepNext w:val="0"/>
        <w:keepLines w:val="0"/>
        <w:widowControl w:val="0"/>
        <w:numPr>
          <w:ilvl w:val="0"/>
          <w:numId w:val="17"/>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počíná běžet dnem odevzdání předmětu koupě kupujícímu.</w:t>
      </w:r>
    </w:p>
    <w:p>
      <w:pPr>
        <w:pStyle w:val="Style5"/>
        <w:keepNext w:val="0"/>
        <w:keepLines w:val="0"/>
        <w:widowControl w:val="0"/>
        <w:numPr>
          <w:ilvl w:val="0"/>
          <w:numId w:val="17"/>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Kupující je oprávněn uplatnit nároky z odpovědnosti za vady zboží pouze písemným oznámením doručeným prodávajícímu.</w:t>
      </w:r>
    </w:p>
    <w:p>
      <w:pPr>
        <w:pStyle w:val="Style5"/>
        <w:keepNext w:val="0"/>
        <w:keepLines w:val="0"/>
        <w:widowControl w:val="0"/>
        <w:numPr>
          <w:ilvl w:val="0"/>
          <w:numId w:val="17"/>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5"/>
        <w:keepNext w:val="0"/>
        <w:keepLines w:val="0"/>
        <w:widowControl w:val="0"/>
        <w:numPr>
          <w:ilvl w:val="0"/>
          <w:numId w:val="17"/>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Lhůta k odstranění závad na dodaném zboží je sjednána v trvání </w:t>
      </w:r>
      <w:r>
        <w:rPr>
          <w:b/>
          <w:bCs/>
          <w:color w:val="000000"/>
          <w:spacing w:val="0"/>
          <w:w w:val="100"/>
          <w:position w:val="0"/>
          <w:shd w:val="clear" w:color="auto" w:fill="auto"/>
          <w:lang w:val="cs-CZ" w:eastAsia="cs-CZ" w:bidi="cs-CZ"/>
        </w:rPr>
        <w:t xml:space="preserve">10 kalendářních dnů </w:t>
      </w:r>
      <w:r>
        <w:rPr>
          <w:color w:val="000000"/>
          <w:spacing w:val="0"/>
          <w:w w:val="100"/>
          <w:position w:val="0"/>
          <w:shd w:val="clear" w:color="auto" w:fill="auto"/>
          <w:lang w:val="cs-CZ" w:eastAsia="cs-CZ" w:bidi="cs-CZ"/>
        </w:rPr>
        <w:t>od písemného oznámení kupujícím.</w:t>
      </w:r>
    </w:p>
    <w:p>
      <w:pPr>
        <w:pStyle w:val="Style5"/>
        <w:keepNext w:val="0"/>
        <w:keepLines w:val="0"/>
        <w:widowControl w:val="0"/>
        <w:numPr>
          <w:ilvl w:val="0"/>
          <w:numId w:val="17"/>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Veškeré vady zjištěné kupujícím budou písemně oznámeny prodávajícímu </w:t>
      </w:r>
      <w:r>
        <w:rPr>
          <w:b/>
          <w:bCs/>
          <w:color w:val="000000"/>
          <w:spacing w:val="0"/>
          <w:w w:val="100"/>
          <w:position w:val="0"/>
          <w:shd w:val="clear" w:color="auto" w:fill="auto"/>
          <w:lang w:val="cs-CZ" w:eastAsia="cs-CZ" w:bidi="cs-CZ"/>
        </w:rPr>
        <w:t xml:space="preserve">ihned, nejpozději do 5 dnů </w:t>
      </w:r>
      <w:r>
        <w:rPr>
          <w:color w:val="000000"/>
          <w:spacing w:val="0"/>
          <w:w w:val="100"/>
          <w:position w:val="0"/>
          <w:shd w:val="clear" w:color="auto" w:fill="auto"/>
          <w:lang w:val="cs-CZ" w:eastAsia="cs-CZ" w:bidi="cs-CZ"/>
        </w:rPr>
        <w:t>od převzetí zboží.</w:t>
      </w:r>
    </w:p>
    <w:p>
      <w:pPr>
        <w:pStyle w:val="Style5"/>
        <w:keepNext w:val="0"/>
        <w:keepLines w:val="0"/>
        <w:widowControl w:val="0"/>
        <w:numPr>
          <w:ilvl w:val="0"/>
          <w:numId w:val="17"/>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touto smlouvou vyslovuje souhlas s tím, že vzorky soli jednotlivých dodávek budou předloženy certifikované laboratoři k provedení rozboru. Vzorky reklamovaného zboží budou odebrány za účasti zástupců obou stran a předloženy laboratoři k provedení rozboru. Neposkytne-li druhá strana součinnost, při odebrání vzorku, bude její přítomnost při odebrání vzorku nahrazena přítomným notářem. Laboratorní výsledky budou rozhodující pro uplatnění reklamace.</w:t>
      </w:r>
    </w:p>
    <w:p>
      <w:pPr>
        <w:pStyle w:val="Style5"/>
        <w:keepNext w:val="0"/>
        <w:keepLines w:val="0"/>
        <w:widowControl w:val="0"/>
        <w:numPr>
          <w:ilvl w:val="0"/>
          <w:numId w:val="17"/>
        </w:numPr>
        <w:shd w:val="clear" w:color="auto" w:fill="auto"/>
        <w:tabs>
          <w:tab w:pos="571"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V případě, že prodávající nedodá objednané zboží v dohodnuté kvalitě, bude o řešení vadné dodávky samostatné jednání (vrácení dodávky, příp. snížení ceny - podle druhu vady).</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VII.</w:t>
      </w:r>
    </w:p>
    <w:p>
      <w:pPr>
        <w:pStyle w:val="Style5"/>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Zánik rámcové kupní Dohody</w:t>
      </w:r>
    </w:p>
    <w:p>
      <w:pPr>
        <w:pStyle w:val="Style5"/>
        <w:keepNext w:val="0"/>
        <w:keepLines w:val="0"/>
        <w:widowControl w:val="0"/>
        <w:numPr>
          <w:ilvl w:val="0"/>
          <w:numId w:val="19"/>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Tento závazkový vztah založený mezi oběma smluvními stranami touto Dohodou zaniká, nastane-li některá z níže uvedených právních skutečností:</w:t>
      </w:r>
    </w:p>
    <w:p>
      <w:pPr>
        <w:pStyle w:val="Style5"/>
        <w:keepNext w:val="0"/>
        <w:keepLines w:val="0"/>
        <w:widowControl w:val="0"/>
        <w:numPr>
          <w:ilvl w:val="0"/>
          <w:numId w:val="21"/>
        </w:numPr>
        <w:shd w:val="clear" w:color="auto" w:fill="auto"/>
        <w:tabs>
          <w:tab w:pos="906" w:val="left"/>
        </w:tabs>
        <w:bidi w:val="0"/>
        <w:spacing w:before="0" w:line="240" w:lineRule="auto"/>
        <w:ind w:left="860" w:right="0" w:hanging="260"/>
        <w:jc w:val="both"/>
      </w:pPr>
      <w:r>
        <w:rPr>
          <w:color w:val="000000"/>
          <w:spacing w:val="0"/>
          <w:w w:val="100"/>
          <w:position w:val="0"/>
          <w:shd w:val="clear" w:color="auto" w:fill="auto"/>
          <w:lang w:val="cs-CZ" w:eastAsia="cs-CZ" w:bidi="cs-CZ"/>
        </w:rPr>
        <w:t>písemnou dohodou obou smluvních stran, a to ke dni uvedenému v takovéto dohodě, jinak ke dni následujícímu po dni uzavření dohody o zániku závazkového vztahu.</w:t>
      </w:r>
    </w:p>
    <w:p>
      <w:pPr>
        <w:pStyle w:val="Style5"/>
        <w:keepNext w:val="0"/>
        <w:keepLines w:val="0"/>
        <w:widowControl w:val="0"/>
        <w:numPr>
          <w:ilvl w:val="0"/>
          <w:numId w:val="21"/>
        </w:numPr>
        <w:shd w:val="clear" w:color="auto" w:fill="auto"/>
        <w:tabs>
          <w:tab w:pos="909" w:val="left"/>
        </w:tabs>
        <w:bidi w:val="0"/>
        <w:spacing w:before="0" w:line="240" w:lineRule="auto"/>
        <w:ind w:left="860" w:right="0" w:hanging="260"/>
        <w:jc w:val="both"/>
      </w:pPr>
      <w:r>
        <w:rPr>
          <w:color w:val="000000"/>
          <w:spacing w:val="0"/>
          <w:w w:val="100"/>
          <w:position w:val="0"/>
          <w:shd w:val="clear" w:color="auto" w:fill="auto"/>
          <w:lang w:val="cs-CZ" w:eastAsia="cs-CZ" w:bidi="cs-CZ"/>
        </w:rPr>
        <w:t>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 občanského zákoníku.</w:t>
      </w:r>
    </w:p>
    <w:p>
      <w:pPr>
        <w:pStyle w:val="Style5"/>
        <w:keepNext w:val="0"/>
        <w:keepLines w:val="0"/>
        <w:widowControl w:val="0"/>
        <w:numPr>
          <w:ilvl w:val="0"/>
          <w:numId w:val="23"/>
        </w:numPr>
        <w:shd w:val="clear" w:color="auto" w:fill="auto"/>
        <w:tabs>
          <w:tab w:pos="915" w:val="left"/>
        </w:tabs>
        <w:bidi w:val="0"/>
        <w:spacing w:before="0" w:line="240" w:lineRule="auto"/>
        <w:ind w:left="0" w:right="0" w:firstLine="600"/>
        <w:jc w:val="both"/>
      </w:pPr>
      <w:r>
        <w:rPr>
          <w:color w:val="000000"/>
          <w:spacing w:val="0"/>
          <w:w w:val="100"/>
          <w:position w:val="0"/>
          <w:shd w:val="clear" w:color="auto" w:fill="auto"/>
          <w:lang w:val="cs-CZ" w:eastAsia="cs-CZ" w:bidi="cs-CZ"/>
        </w:rPr>
        <w:t>uplynutím doby, na kterou je závazkový vztah sjednán.</w:t>
      </w:r>
    </w:p>
    <w:p>
      <w:pPr>
        <w:pStyle w:val="Style5"/>
        <w:keepNext w:val="0"/>
        <w:keepLines w:val="0"/>
        <w:widowControl w:val="0"/>
        <w:numPr>
          <w:ilvl w:val="0"/>
          <w:numId w:val="19"/>
        </w:numPr>
        <w:shd w:val="clear" w:color="auto" w:fill="auto"/>
        <w:tabs>
          <w:tab w:pos="661"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dohody odstoupit:</w:t>
      </w:r>
    </w:p>
    <w:p>
      <w:pPr>
        <w:pStyle w:val="Style5"/>
        <w:keepNext w:val="0"/>
        <w:keepLines w:val="0"/>
        <w:widowControl w:val="0"/>
        <w:numPr>
          <w:ilvl w:val="0"/>
          <w:numId w:val="25"/>
        </w:numPr>
        <w:shd w:val="clear" w:color="auto" w:fill="auto"/>
        <w:tabs>
          <w:tab w:pos="957" w:val="left"/>
        </w:tabs>
        <w:bidi w:val="0"/>
        <w:spacing w:before="0" w:line="240" w:lineRule="auto"/>
        <w:ind w:left="900" w:right="0" w:hanging="28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5"/>
        <w:keepNext w:val="0"/>
        <w:keepLines w:val="0"/>
        <w:widowControl w:val="0"/>
        <w:numPr>
          <w:ilvl w:val="0"/>
          <w:numId w:val="25"/>
        </w:numPr>
        <w:shd w:val="clear" w:color="auto" w:fill="auto"/>
        <w:tabs>
          <w:tab w:pos="971" w:val="left"/>
        </w:tabs>
        <w:bidi w:val="0"/>
        <w:spacing w:before="0" w:line="240" w:lineRule="auto"/>
        <w:ind w:left="900" w:right="0" w:hanging="28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5"/>
        <w:keepNext w:val="0"/>
        <w:keepLines w:val="0"/>
        <w:widowControl w:val="0"/>
        <w:numPr>
          <w:ilvl w:val="0"/>
          <w:numId w:val="25"/>
        </w:numPr>
        <w:shd w:val="clear" w:color="auto" w:fill="auto"/>
        <w:tabs>
          <w:tab w:pos="971" w:val="left"/>
        </w:tabs>
        <w:bidi w:val="0"/>
        <w:spacing w:before="0" w:line="240" w:lineRule="auto"/>
        <w:ind w:left="900" w:right="0" w:hanging="28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5"/>
        <w:keepNext w:val="0"/>
        <w:keepLines w:val="0"/>
        <w:widowControl w:val="0"/>
        <w:numPr>
          <w:ilvl w:val="0"/>
          <w:numId w:val="25"/>
        </w:numPr>
        <w:shd w:val="clear" w:color="auto" w:fill="auto"/>
        <w:tabs>
          <w:tab w:pos="971" w:val="left"/>
        </w:tabs>
        <w:bidi w:val="0"/>
        <w:spacing w:before="0" w:line="240" w:lineRule="auto"/>
        <w:ind w:left="900" w:right="0" w:hanging="28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 xml:space="preserve">zákona č. 182/2006 Sb., o úpadku a způsobech jeho řešení, v platném znění, </w:t>
      </w:r>
      <w:r>
        <w:rPr>
          <w:color w:val="000000"/>
          <w:spacing w:val="0"/>
          <w:w w:val="100"/>
          <w:position w:val="0"/>
          <w:shd w:val="clear" w:color="auto" w:fill="auto"/>
          <w:lang w:val="cs-CZ" w:eastAsia="cs-CZ" w:bidi="cs-CZ"/>
        </w:rPr>
        <w:t>jehož předmětem bude úpadek nebo hrozící úpadek prodávajícího, prodávající je povinen tuto skutečnost oznámit neprodleně kupujícímu.</w:t>
      </w:r>
    </w:p>
    <w:p>
      <w:pPr>
        <w:pStyle w:val="Style5"/>
        <w:keepNext w:val="0"/>
        <w:keepLines w:val="0"/>
        <w:widowControl w:val="0"/>
        <w:numPr>
          <w:ilvl w:val="0"/>
          <w:numId w:val="19"/>
        </w:numPr>
        <w:shd w:val="clear" w:color="auto" w:fill="auto"/>
        <w:tabs>
          <w:tab w:pos="661" w:val="left"/>
        </w:tabs>
        <w:bidi w:val="0"/>
        <w:spacing w:before="0" w:after="520" w:line="240" w:lineRule="auto"/>
        <w:ind w:left="600" w:right="0" w:hanging="600"/>
        <w:jc w:val="both"/>
      </w:pPr>
      <w:r>
        <w:rPr>
          <w:color w:val="000000"/>
          <w:spacing w:val="0"/>
          <w:w w:val="100"/>
          <w:position w:val="0"/>
          <w:shd w:val="clear" w:color="auto" w:fill="auto"/>
          <w:lang w:val="cs-CZ" w:eastAsia="cs-CZ" w:bidi="cs-CZ"/>
        </w:rPr>
        <w:t>Dojde-li k zániku této Dohody, dohodli se oba účastnící dohody na tom, že kupující odebere veškeré jím objednané zboží, tzn. zboží, které bylo objednáno písemnou objednávkou doručenou prodávajícímu přede dnem zániku Dohody,</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Vlil.</w:t>
      </w:r>
    </w:p>
    <w:p>
      <w:pPr>
        <w:pStyle w:val="Style20"/>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Doba trvání závazkového vztahu</w:t>
      </w:r>
      <w:bookmarkEnd w:id="10"/>
      <w:bookmarkEnd w:id="11"/>
    </w:p>
    <w:p>
      <w:pPr>
        <w:pStyle w:val="Style5"/>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Dohoda se uzavírá od nabytí účinnosti </w:t>
      </w:r>
      <w:r>
        <w:rPr>
          <w:b/>
          <w:bCs/>
          <w:color w:val="000000"/>
          <w:spacing w:val="0"/>
          <w:w w:val="100"/>
          <w:position w:val="0"/>
          <w:shd w:val="clear" w:color="auto" w:fill="auto"/>
          <w:lang w:val="cs-CZ" w:eastAsia="cs-CZ" w:bidi="cs-CZ"/>
        </w:rPr>
        <w:t>do 15. října 2019.</w:t>
      </w:r>
    </w:p>
    <w:p>
      <w:pPr>
        <w:pStyle w:val="Style20"/>
        <w:keepNext/>
        <w:keepLines/>
        <w:widowControl w:val="0"/>
        <w:shd w:val="clear" w:color="auto" w:fill="auto"/>
        <w:bidi w:val="0"/>
        <w:spacing w:before="0" w:after="10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IX.</w:t>
      </w:r>
      <w:bookmarkEnd w:id="12"/>
      <w:bookmarkEnd w:id="13"/>
    </w:p>
    <w:p>
      <w:pPr>
        <w:pStyle w:val="Style20"/>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Doručování</w:t>
      </w:r>
      <w:bookmarkEnd w:id="14"/>
      <w:bookmarkEnd w:id="15"/>
    </w:p>
    <w:p>
      <w:pPr>
        <w:pStyle w:val="Style5"/>
        <w:keepNext w:val="0"/>
        <w:keepLines w:val="0"/>
        <w:widowControl w:val="0"/>
        <w:numPr>
          <w:ilvl w:val="0"/>
          <w:numId w:val="27"/>
        </w:numPr>
        <w:shd w:val="clear" w:color="auto" w:fill="auto"/>
        <w:tabs>
          <w:tab w:pos="661" w:val="left"/>
        </w:tabs>
        <w:bidi w:val="0"/>
        <w:spacing w:before="0" w:line="240" w:lineRule="auto"/>
        <w:ind w:left="720" w:right="0" w:hanging="720"/>
        <w:jc w:val="both"/>
      </w:pPr>
      <w:r>
        <w:rPr>
          <w:color w:val="000000"/>
          <w:spacing w:val="0"/>
          <w:w w:val="100"/>
          <w:position w:val="0"/>
          <w:shd w:val="clear" w:color="auto" w:fill="auto"/>
          <w:lang w:val="cs-CZ" w:eastAsia="cs-CZ" w:bidi="cs-CZ"/>
        </w:rPr>
        <w:t>Oba účastnící dohody se vzájemně dohodly, že veškeré právní úkony činěné podle této Dohody, jakož i dílčích kupních smluv, v písemné formě, jakož i další písemnosti, mohou být doručovány poštou, e-mailem, vždy však tak, aby bylo možné zajistit výkaz o doručení písemnosti druhé smluvní straně, popř. odepření přijetí.</w:t>
      </w:r>
    </w:p>
    <w:p>
      <w:pPr>
        <w:pStyle w:val="Style5"/>
        <w:keepNext w:val="0"/>
        <w:keepLines w:val="0"/>
        <w:widowControl w:val="0"/>
        <w:numPr>
          <w:ilvl w:val="0"/>
          <w:numId w:val="27"/>
        </w:numPr>
        <w:shd w:val="clear" w:color="auto" w:fill="auto"/>
        <w:tabs>
          <w:tab w:pos="661"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X.</w:t>
      </w:r>
    </w:p>
    <w:p>
      <w:pPr>
        <w:pStyle w:val="Style20"/>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Zvláštní ustanovení</w:t>
      </w:r>
      <w:bookmarkEnd w:id="16"/>
      <w:bookmarkEnd w:id="17"/>
    </w:p>
    <w:p>
      <w:pPr>
        <w:pStyle w:val="Style5"/>
        <w:keepNext w:val="0"/>
        <w:keepLines w:val="0"/>
        <w:widowControl w:val="0"/>
        <w:numPr>
          <w:ilvl w:val="0"/>
          <w:numId w:val="29"/>
        </w:numPr>
        <w:shd w:val="clear" w:color="auto" w:fill="auto"/>
        <w:tabs>
          <w:tab w:pos="661" w:val="left"/>
        </w:tabs>
        <w:bidi w:val="0"/>
        <w:spacing w:before="0" w:line="230" w:lineRule="auto"/>
        <w:ind w:left="720" w:right="0" w:hanging="720"/>
        <w:jc w:val="both"/>
      </w:pPr>
      <w:r>
        <w:rPr>
          <w:color w:val="000000"/>
          <w:spacing w:val="0"/>
          <w:w w:val="100"/>
          <w:position w:val="0"/>
          <w:shd w:val="clear" w:color="auto" w:fill="auto"/>
          <w:lang w:val="cs-CZ" w:eastAsia="cs-CZ" w:bidi="cs-CZ"/>
        </w:rPr>
        <w:t>Právní vztahy neupravené touto dohodou či dílčí kupní smlouvou se řídí prvním řádem České republiky, zejména pak příslušnými ustanoveními občanského zákoníku.</w:t>
      </w:r>
    </w:p>
    <w:p>
      <w:pPr>
        <w:pStyle w:val="Style5"/>
        <w:keepNext w:val="0"/>
        <w:keepLines w:val="0"/>
        <w:widowControl w:val="0"/>
        <w:numPr>
          <w:ilvl w:val="0"/>
          <w:numId w:val="2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Spory vzniklé mezi smluvními stranami v souvislosti s plněním Dohody, resp. kterékoli dílčí kupní smlouvy, budou rozhodovat věcně a místně příslušný soud v České republice, přičemž pro místní příslušnost je rozhodný obecný soud prodávajícího.</w:t>
      </w:r>
    </w:p>
    <w:p>
      <w:pPr>
        <w:pStyle w:val="Style5"/>
        <w:keepNext w:val="0"/>
        <w:keepLines w:val="0"/>
        <w:widowControl w:val="0"/>
        <w:numPr>
          <w:ilvl w:val="0"/>
          <w:numId w:val="2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vést a průběžně aktualizovat reálný seznam všech poddodavatelů podílejících se na realizaci této dohody, včetně výše jejich podílu na plnění.</w:t>
      </w:r>
    </w:p>
    <w:p>
      <w:pPr>
        <w:pStyle w:val="Style5"/>
        <w:keepNext w:val="0"/>
        <w:keepLines w:val="0"/>
        <w:widowControl w:val="0"/>
        <w:numPr>
          <w:ilvl w:val="0"/>
          <w:numId w:val="2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pPr>
        <w:pStyle w:val="Style5"/>
        <w:keepNext w:val="0"/>
        <w:keepLines w:val="0"/>
        <w:widowControl w:val="0"/>
        <w:numPr>
          <w:ilvl w:val="0"/>
          <w:numId w:val="2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pPr>
        <w:pStyle w:val="Style5"/>
        <w:keepNext w:val="0"/>
        <w:keepLines w:val="0"/>
        <w:widowControl w:val="0"/>
        <w:numPr>
          <w:ilvl w:val="0"/>
          <w:numId w:val="2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je povinen mít po celou dobu trvání této dohody sjednáno platné pojištění obecné odpovědnosti za škodu způsobenou v souvislosti s výkonem jeho činnosti s limitem pojistného plnění minimálně </w:t>
      </w:r>
      <w:r>
        <w:rPr>
          <w:b/>
          <w:bCs/>
          <w:color w:val="000000"/>
          <w:spacing w:val="0"/>
          <w:w w:val="100"/>
          <w:position w:val="0"/>
          <w:shd w:val="clear" w:color="auto" w:fill="auto"/>
          <w:lang w:val="cs-CZ" w:eastAsia="cs-CZ" w:bidi="cs-CZ"/>
        </w:rPr>
        <w:t xml:space="preserve">1 milion korun českých. </w:t>
      </w:r>
      <w:r>
        <w:rPr>
          <w:color w:val="000000"/>
          <w:spacing w:val="0"/>
          <w:w w:val="100"/>
          <w:position w:val="0"/>
          <w:shd w:val="clear" w:color="auto" w:fill="auto"/>
          <w:lang w:val="cs-CZ" w:eastAsia="cs-CZ" w:bidi="cs-CZ"/>
        </w:rPr>
        <w:t>Za účelem prokázání splnění tohoto požadavku prodávající doložil kupujícímu před uzavřením Dohody doklad osvědčující uzavření pojistné smlouvy v požadovaném rozsahu.</w:t>
      </w:r>
    </w:p>
    <w:p>
      <w:pPr>
        <w:pStyle w:val="Style5"/>
        <w:keepNext w:val="0"/>
        <w:keepLines w:val="0"/>
        <w:widowControl w:val="0"/>
        <w:numPr>
          <w:ilvl w:val="0"/>
          <w:numId w:val="2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dohody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nedopustil žádného jednání narušujícího hospodářskou soutěž.</w:t>
      </w:r>
    </w:p>
    <w:p>
      <w:pPr>
        <w:pStyle w:val="Style5"/>
        <w:keepNext w:val="0"/>
        <w:keepLines w:val="0"/>
        <w:widowControl w:val="0"/>
        <w:numPr>
          <w:ilvl w:val="0"/>
          <w:numId w:val="29"/>
        </w:numPr>
        <w:shd w:val="clear" w:color="auto" w:fill="auto"/>
        <w:tabs>
          <w:tab w:pos="712"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XI.</w:t>
      </w:r>
    </w:p>
    <w:p>
      <w:pPr>
        <w:pStyle w:val="Style5"/>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5"/>
        <w:keepNext w:val="0"/>
        <w:keepLines w:val="0"/>
        <w:widowControl w:val="0"/>
        <w:numPr>
          <w:ilvl w:val="0"/>
          <w:numId w:val="31"/>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Obsah této Dohody, s nímž jsou oba účastnící dohody plně srozuměny, je vyjádřením jejich svobodného a vážného projevu vůle, na důkaz čehož připojují pod její ustanovení své podpisy.</w:t>
      </w:r>
    </w:p>
    <w:p>
      <w:pPr>
        <w:pStyle w:val="Style5"/>
        <w:keepNext w:val="0"/>
        <w:keepLines w:val="0"/>
        <w:widowControl w:val="0"/>
        <w:numPr>
          <w:ilvl w:val="0"/>
          <w:numId w:val="31"/>
        </w:numPr>
        <w:shd w:val="clear" w:color="auto" w:fill="auto"/>
        <w:tabs>
          <w:tab w:pos="712" w:val="left"/>
        </w:tabs>
        <w:bidi w:val="0"/>
        <w:spacing w:before="0" w:line="240" w:lineRule="auto"/>
        <w:ind w:left="720" w:right="0" w:hanging="720"/>
        <w:jc w:val="both"/>
        <w:sectPr>
          <w:headerReference w:type="default" r:id="rId9"/>
          <w:footerReference w:type="default" r:id="rId10"/>
          <w:footnotePr>
            <w:pos w:val="pageBottom"/>
            <w:numFmt w:val="decimal"/>
            <w:numRestart w:val="continuous"/>
          </w:footnotePr>
          <w:type w:val="continuous"/>
          <w:pgSz w:w="11900" w:h="16840"/>
          <w:pgMar w:top="1653" w:left="1345" w:right="1299" w:bottom="1104" w:header="0" w:footer="3" w:gutter="0"/>
          <w:cols w:space="720"/>
          <w:noEndnote/>
          <w:rtlGutter w:val="0"/>
          <w:docGrid w:linePitch="360"/>
        </w:sectPr>
      </w:pPr>
      <w:r>
        <w:rPr>
          <w:color w:val="000000"/>
          <w:spacing w:val="0"/>
          <w:w w:val="100"/>
          <w:position w:val="0"/>
          <w:shd w:val="clear" w:color="auto" w:fill="auto"/>
          <w:lang w:val="cs-CZ" w:eastAsia="cs-CZ" w:bidi="cs-CZ"/>
        </w:rPr>
        <w:t>Prodávající výslovně souhlasí se zveřejněním celého textu této dohody včetně podpisů v informačním systému veřejné správy - Registru smluv.</w:t>
      </w: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pgSz w:w="11900" w:h="16840"/>
          <w:pgMar w:top="1287" w:left="1396" w:right="1278" w:bottom="741" w:header="0" w:footer="3" w:gutter="0"/>
          <w:cols w:space="720"/>
          <w:noEndnote/>
          <w:rtlGutter w:val="0"/>
          <w:docGrid w:linePitch="360"/>
        </w:sectPr>
      </w:pPr>
    </w:p>
    <w:p>
      <w:pPr>
        <w:pStyle w:val="Style5"/>
        <w:keepNext w:val="0"/>
        <w:keepLines w:val="0"/>
        <w:framePr w:w="9191" w:h="3748" w:wrap="none" w:vAnchor="text" w:hAnchor="page" w:x="1433" w:y="21"/>
        <w:widowControl w:val="0"/>
        <w:numPr>
          <w:ilvl w:val="0"/>
          <w:numId w:val="33"/>
        </w:numPr>
        <w:shd w:val="clear" w:color="auto" w:fill="auto"/>
        <w:tabs>
          <w:tab w:pos="698" w:val="left"/>
        </w:tabs>
        <w:bidi w:val="0"/>
        <w:spacing w:before="0" w:line="240" w:lineRule="auto"/>
        <w:ind w:left="720" w:right="0" w:hanging="720"/>
        <w:jc w:val="left"/>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5"/>
        <w:keepNext w:val="0"/>
        <w:keepLines w:val="0"/>
        <w:framePr w:w="9191" w:h="3748" w:wrap="none" w:vAnchor="text" w:hAnchor="page" w:x="1433" w:y="21"/>
        <w:widowControl w:val="0"/>
        <w:numPr>
          <w:ilvl w:val="0"/>
          <w:numId w:val="33"/>
        </w:numPr>
        <w:shd w:val="clear" w:color="auto" w:fill="auto"/>
        <w:tabs>
          <w:tab w:pos="713" w:val="left"/>
        </w:tabs>
        <w:bidi w:val="0"/>
        <w:spacing w:before="0" w:line="240" w:lineRule="auto"/>
        <w:ind w:left="720" w:right="0" w:hanging="720"/>
        <w:jc w:val="left"/>
      </w:pPr>
      <w:r>
        <w:rPr>
          <w:color w:val="000000"/>
          <w:spacing w:val="0"/>
          <w:w w:val="100"/>
          <w:position w:val="0"/>
          <w:shd w:val="clear" w:color="auto" w:fill="auto"/>
          <w:lang w:val="cs-CZ" w:eastAsia="cs-CZ" w:bidi="cs-CZ"/>
        </w:rPr>
        <w:t xml:space="preserve">Účastnící dohody se dohodly, že zákonnou povinnost dle § </w:t>
      </w:r>
      <w:r>
        <w:rPr>
          <w:b/>
          <w:bCs/>
          <w:color w:val="000000"/>
          <w:spacing w:val="0"/>
          <w:w w:val="100"/>
          <w:position w:val="0"/>
          <w:shd w:val="clear" w:color="auto" w:fill="auto"/>
          <w:lang w:val="cs-CZ" w:eastAsia="cs-CZ" w:bidi="cs-CZ"/>
        </w:rPr>
        <w:t xml:space="preserve">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5"/>
        <w:keepNext w:val="0"/>
        <w:keepLines w:val="0"/>
        <w:framePr w:w="9191" w:h="3748" w:wrap="none" w:vAnchor="text" w:hAnchor="page" w:x="1433" w:y="21"/>
        <w:widowControl w:val="0"/>
        <w:numPr>
          <w:ilvl w:val="0"/>
          <w:numId w:val="33"/>
        </w:numPr>
        <w:shd w:val="clear" w:color="auto" w:fill="auto"/>
        <w:tabs>
          <w:tab w:pos="709" w:val="left"/>
        </w:tabs>
        <w:bidi w:val="0"/>
        <w:spacing w:before="0" w:line="240" w:lineRule="auto"/>
        <w:ind w:left="720" w:right="0" w:hanging="720"/>
        <w:jc w:val="left"/>
      </w:pPr>
      <w:r>
        <w:rPr>
          <w:color w:val="000000"/>
          <w:spacing w:val="0"/>
          <w:w w:val="100"/>
          <w:position w:val="0"/>
          <w:shd w:val="clear" w:color="auto" w:fill="auto"/>
          <w:lang w:val="cs-CZ" w:eastAsia="cs-CZ" w:bidi="cs-CZ"/>
        </w:rPr>
        <w:t>Dohodu lze měnit či doplňovat pouze po vzájemné dohodě obou smluvních stran, a to pouze v písemné formě.</w:t>
      </w:r>
    </w:p>
    <w:p>
      <w:pPr>
        <w:pStyle w:val="Style5"/>
        <w:keepNext w:val="0"/>
        <w:keepLines w:val="0"/>
        <w:framePr w:w="9191" w:h="3748" w:wrap="none" w:vAnchor="text" w:hAnchor="page" w:x="1433" w:y="21"/>
        <w:widowControl w:val="0"/>
        <w:numPr>
          <w:ilvl w:val="0"/>
          <w:numId w:val="33"/>
        </w:numPr>
        <w:shd w:val="clear" w:color="auto" w:fill="auto"/>
        <w:tabs>
          <w:tab w:pos="713" w:val="left"/>
        </w:tabs>
        <w:bidi w:val="0"/>
        <w:spacing w:before="0" w:line="240" w:lineRule="auto"/>
        <w:ind w:left="720" w:right="0" w:hanging="720"/>
        <w:jc w:val="left"/>
      </w:pPr>
      <w:r>
        <w:rPr>
          <w:color w:val="000000"/>
          <w:spacing w:val="0"/>
          <w:w w:val="100"/>
          <w:position w:val="0"/>
          <w:shd w:val="clear" w:color="auto" w:fill="auto"/>
          <w:lang w:val="cs-CZ" w:eastAsia="cs-CZ" w:bidi="cs-CZ"/>
        </w:rPr>
        <w:t>Dohoda byla vypracována ve 4 vyhotoveních, z nichž kupující obdrží 2 vyhotovení a prodávající 2 vyhotovení.</w:t>
      </w:r>
    </w:p>
    <w:p>
      <w:pPr>
        <w:pStyle w:val="Style5"/>
        <w:keepNext w:val="0"/>
        <w:keepLines w:val="0"/>
        <w:framePr w:w="9191" w:h="3748" w:wrap="none" w:vAnchor="text" w:hAnchor="page" w:x="1433" w:y="21"/>
        <w:widowControl w:val="0"/>
        <w:numPr>
          <w:ilvl w:val="0"/>
          <w:numId w:val="33"/>
        </w:numPr>
        <w:shd w:val="clear" w:color="auto" w:fill="auto"/>
        <w:tabs>
          <w:tab w:pos="720" w:val="left"/>
        </w:tabs>
        <w:bidi w:val="0"/>
        <w:spacing w:before="0" w:line="240" w:lineRule="auto"/>
        <w:ind w:left="720" w:right="0" w:hanging="720"/>
        <w:jc w:val="left"/>
      </w:pPr>
      <w:r>
        <w:rPr>
          <w:color w:val="000000"/>
          <w:spacing w:val="0"/>
          <w:w w:val="100"/>
          <w:position w:val="0"/>
          <w:shd w:val="clear" w:color="auto" w:fill="auto"/>
          <w:lang w:val="cs-CZ" w:eastAsia="cs-CZ" w:bidi="cs-CZ"/>
        </w:rPr>
        <w:t xml:space="preserve">Nedílnou součástí Dohody je </w:t>
      </w:r>
      <w:r>
        <w:rPr>
          <w:b/>
          <w:bCs/>
          <w:color w:val="000000"/>
          <w:spacing w:val="0"/>
          <w:w w:val="100"/>
          <w:position w:val="0"/>
          <w:shd w:val="clear" w:color="auto" w:fill="auto"/>
          <w:lang w:val="cs-CZ" w:eastAsia="cs-CZ" w:bidi="cs-CZ"/>
        </w:rPr>
        <w:t xml:space="preserve">Příloha AI - </w:t>
      </w:r>
      <w:r>
        <w:rPr>
          <w:color w:val="000000"/>
          <w:spacing w:val="0"/>
          <w:w w:val="100"/>
          <w:position w:val="0"/>
          <w:shd w:val="clear" w:color="auto" w:fill="auto"/>
          <w:lang w:val="cs-CZ" w:eastAsia="cs-CZ" w:bidi="cs-CZ"/>
        </w:rPr>
        <w:t>Údaje, které jsou součástí ujednání a nebudou zveřejněny v Registru smluv.</w:t>
      </w:r>
    </w:p>
    <w:p>
      <w:pPr>
        <w:pStyle w:val="Style5"/>
        <w:keepNext w:val="0"/>
        <w:keepLines w:val="0"/>
        <w:framePr w:w="2318" w:h="1926" w:wrap="none" w:vAnchor="text" w:hAnchor="page" w:x="1422" w:y="4339"/>
        <w:widowControl w:val="0"/>
        <w:shd w:val="clear" w:color="auto" w:fill="auto"/>
        <w:bidi w:val="0"/>
        <w:spacing w:before="0" w:after="760" w:line="240" w:lineRule="auto"/>
        <w:ind w:left="0" w:right="0" w:firstLine="0"/>
        <w:jc w:val="left"/>
      </w:pPr>
      <w:r>
        <w:rPr>
          <w:color w:val="000000"/>
          <w:spacing w:val="0"/>
          <w:w w:val="100"/>
          <w:position w:val="0"/>
          <w:shd w:val="clear" w:color="auto" w:fill="auto"/>
          <w:lang w:val="cs-CZ" w:eastAsia="cs-CZ" w:bidi="cs-CZ"/>
        </w:rPr>
        <w:t>V Praze dne 8.7.2019</w:t>
      </w:r>
    </w:p>
    <w:p>
      <w:pPr>
        <w:pStyle w:val="Style5"/>
        <w:keepNext w:val="0"/>
        <w:keepLines w:val="0"/>
        <w:framePr w:w="2318" w:h="1926" w:wrap="none" w:vAnchor="text" w:hAnchor="page" w:x="1422" w:y="4339"/>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Prodávající:</w:t>
      </w:r>
    </w:p>
    <w:p>
      <w:pPr>
        <w:pStyle w:val="Style5"/>
        <w:keepNext w:val="0"/>
        <w:keepLines w:val="0"/>
        <w:framePr w:w="2318" w:h="1926" w:wrap="none" w:vAnchor="text" w:hAnchor="page" w:x="1422" w:y="4339"/>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K+S Czech Reoublic a.s.</w:t>
      </w:r>
    </w:p>
    <w:p>
      <w:pPr>
        <w:pStyle w:val="Style5"/>
        <w:keepNext w:val="0"/>
        <w:keepLines w:val="0"/>
        <w:framePr w:w="3010" w:h="342" w:wrap="none" w:vAnchor="text" w:hAnchor="page" w:x="6368" w:y="43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j Q. 07. 2019</w:t>
      </w:r>
    </w:p>
    <w:p>
      <w:pPr>
        <w:pStyle w:val="Style5"/>
        <w:keepNext w:val="0"/>
        <w:keepLines w:val="0"/>
        <w:framePr w:w="886" w:h="342" w:wrap="none" w:vAnchor="text" w:hAnchor="page" w:x="6383" w:y="54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p>
      <w:pPr>
        <w:pStyle w:val="Style5"/>
        <w:keepNext w:val="0"/>
        <w:keepLines w:val="0"/>
        <w:framePr w:w="2027" w:h="882" w:wrap="none" w:vAnchor="text" w:hAnchor="page" w:x="1397" w:y="7399"/>
        <w:widowControl w:val="0"/>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Ing. Jiří HarenČák člen představenstva</w:t>
      </w:r>
    </w:p>
    <w:p>
      <w:pPr>
        <w:pStyle w:val="Style5"/>
        <w:keepNext w:val="0"/>
        <w:keepLines w:val="0"/>
        <w:framePr w:w="1937" w:h="871" w:wrap="none" w:vAnchor="text" w:hAnchor="page" w:x="6365" w:y="7428"/>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Ing. Jan Mika, MBA ředitel organizace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77" w:line="1" w:lineRule="exact"/>
      </w:pPr>
    </w:p>
    <w:p>
      <w:pPr>
        <w:widowControl w:val="0"/>
        <w:spacing w:line="1" w:lineRule="exact"/>
        <w:sectPr>
          <w:footnotePr>
            <w:pos w:val="pageBottom"/>
            <w:numFmt w:val="decimal"/>
            <w:numRestart w:val="continuous"/>
          </w:footnotePr>
          <w:type w:val="continuous"/>
          <w:pgSz w:w="11900" w:h="16840"/>
          <w:pgMar w:top="1287" w:left="1396" w:right="1278" w:bottom="741" w:header="0" w:footer="3" w:gutter="0"/>
          <w:cols w:space="720"/>
          <w:noEndnote/>
          <w:rtlGutter w:val="0"/>
          <w:docGrid w:linePitch="360"/>
        </w:sectPr>
      </w:pPr>
    </w:p>
    <w:p>
      <w:pPr>
        <w:pStyle w:val="Style2"/>
        <w:keepNext w:val="0"/>
        <w:keepLines w:val="0"/>
        <w:widowControl w:val="0"/>
        <w:shd w:val="clear" w:color="auto" w:fill="auto"/>
        <w:bidi w:val="0"/>
        <w:spacing w:before="0" w:after="820" w:line="240" w:lineRule="auto"/>
        <w:ind w:left="0" w:right="180" w:firstLine="0"/>
        <w:jc w:val="right"/>
      </w:pPr>
      <w:r>
        <w:rPr>
          <w:color w:val="000000"/>
          <w:spacing w:val="0"/>
          <w:w w:val="100"/>
          <w:position w:val="0"/>
          <w:shd w:val="clear" w:color="auto" w:fill="auto"/>
          <w:lang w:val="cs-CZ" w:eastAsia="cs-CZ" w:bidi="cs-CZ"/>
        </w:rPr>
        <w:t>Příloha AI rámcové dohody</w:t>
      </w:r>
    </w:p>
    <w:p>
      <w:pPr>
        <w:pStyle w:val="Style23"/>
        <w:keepNext/>
        <w:keepLines/>
        <w:widowControl w:val="0"/>
        <w:shd w:val="clear" w:color="auto" w:fill="auto"/>
        <w:bidi w:val="0"/>
        <w:spacing w:before="0" w:line="240" w:lineRule="auto"/>
        <w:ind w:left="0" w:right="0"/>
        <w:jc w:val="left"/>
      </w:pPr>
      <w:bookmarkStart w:id="18" w:name="bookmark18"/>
      <w:bookmarkStart w:id="19" w:name="bookmark19"/>
      <w:r>
        <w:rPr>
          <w:color w:val="000000"/>
          <w:spacing w:val="0"/>
          <w:w w:val="100"/>
          <w:position w:val="0"/>
          <w:shd w:val="clear" w:color="auto" w:fill="auto"/>
          <w:lang w:val="cs-CZ" w:eastAsia="cs-CZ" w:bidi="cs-CZ"/>
        </w:rPr>
        <w:t>Údaje, které jsou součástí ujednání a nebudou zveřejněny v Registru smluv:</w:t>
      </w:r>
      <w:bookmarkEnd w:id="18"/>
      <w:bookmarkEnd w:id="19"/>
    </w:p>
    <w:p>
      <w:pPr>
        <w:pStyle w:val="Style17"/>
        <w:keepNext w:val="0"/>
        <w:keepLines w:val="0"/>
        <w:widowControl w:val="0"/>
        <w:shd w:val="clear" w:color="auto" w:fill="auto"/>
        <w:bidi w:val="0"/>
        <w:spacing w:before="0" w:after="0" w:line="240" w:lineRule="auto"/>
        <w:ind w:left="18" w:right="0" w:firstLine="0"/>
        <w:jc w:val="left"/>
      </w:pPr>
      <w:r>
        <w:rPr>
          <w:b/>
          <w:bCs/>
          <w:color w:val="000000"/>
          <w:spacing w:val="0"/>
          <w:w w:val="100"/>
          <w:position w:val="0"/>
          <w:shd w:val="clear" w:color="auto" w:fill="auto"/>
          <w:lang w:val="cs-CZ" w:eastAsia="cs-CZ" w:bidi="cs-CZ"/>
        </w:rPr>
        <w:t>Krajská správa a údržba silnic Vysočiny, příspěvková organizace</w:t>
      </w:r>
    </w:p>
    <w:tbl>
      <w:tblPr>
        <w:tblOverlap w:val="never"/>
        <w:jc w:val="center"/>
        <w:tblLayout w:type="fixed"/>
      </w:tblPr>
      <w:tblGrid>
        <w:gridCol w:w="1843"/>
        <w:gridCol w:w="7520"/>
      </w:tblGrid>
      <w:tr>
        <w:trPr>
          <w:trHeight w:val="338"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00090450</w:t>
            </w:r>
          </w:p>
        </w:tc>
      </w:tr>
    </w:tbl>
    <w:p>
      <w:pPr>
        <w:pStyle w:val="Style17"/>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Číslo účtu:</w:t>
      </w:r>
    </w:p>
    <w:p>
      <w:pPr>
        <w:widowControl w:val="0"/>
        <w:spacing w:after="459" w:line="1" w:lineRule="exact"/>
      </w:pPr>
    </w:p>
    <w:p>
      <w:pPr>
        <w:widowControl w:val="0"/>
        <w:spacing w:line="1" w:lineRule="exact"/>
      </w:pPr>
    </w:p>
    <w:p>
      <w:pPr>
        <w:pStyle w:val="Style17"/>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w:t>
      </w:r>
    </w:p>
    <w:tbl>
      <w:tblPr>
        <w:tblOverlap w:val="never"/>
        <w:jc w:val="center"/>
        <w:tblLayout w:type="fixed"/>
      </w:tblPr>
      <w:tblGrid>
        <w:gridCol w:w="1843"/>
        <w:gridCol w:w="7520"/>
      </w:tblGrid>
      <w:tr>
        <w:trPr>
          <w:trHeight w:val="702"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je:</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 xml:space="preserve">koordinátor MTZ </w:t>
            </w:r>
            <w:r>
              <w:rPr>
                <w:b/>
                <w:bCs/>
                <w:color w:val="000000"/>
                <w:spacing w:val="0"/>
                <w:w w:val="100"/>
                <w:position w:val="0"/>
                <w:shd w:val="clear" w:color="auto" w:fill="auto"/>
                <w:lang w:val="cs-CZ" w:eastAsia="cs-CZ" w:bidi="cs-CZ"/>
              </w:rPr>
              <w:t xml:space="preserve">Havlíčkův Brod - </w:t>
            </w:r>
            <w:r>
              <w:rPr>
                <w:color w:val="000000"/>
                <w:spacing w:val="0"/>
                <w:w w:val="100"/>
                <w:position w:val="0"/>
                <w:shd w:val="clear" w:color="auto" w:fill="auto"/>
                <w:lang w:val="cs-CZ" w:eastAsia="cs-CZ" w:bidi="cs-CZ"/>
              </w:rPr>
              <w:t>tel.:</w:t>
            </w:r>
          </w:p>
        </w:tc>
      </w:tr>
      <w:tr>
        <w:trPr>
          <w:trHeight w:val="796"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e-mail: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 xml:space="preserve">, koordinátor MTZ </w:t>
            </w:r>
            <w:r>
              <w:rPr>
                <w:b/>
                <w:bCs/>
                <w:color w:val="000000"/>
                <w:spacing w:val="0"/>
                <w:w w:val="100"/>
                <w:position w:val="0"/>
                <w:shd w:val="clear" w:color="auto" w:fill="auto"/>
                <w:lang w:val="cs-CZ" w:eastAsia="cs-CZ" w:bidi="cs-CZ"/>
              </w:rPr>
              <w:t xml:space="preserve">Jihlava - </w:t>
            </w:r>
            <w:r>
              <w:rPr>
                <w:color w:val="000000"/>
                <w:spacing w:val="0"/>
                <w:w w:val="100"/>
                <w:position w:val="0"/>
                <w:shd w:val="clear" w:color="auto" w:fill="auto"/>
                <w:lang w:val="cs-CZ" w:eastAsia="cs-CZ" w:bidi="cs-CZ"/>
              </w:rPr>
              <w:t>tel.:</w:t>
            </w:r>
          </w:p>
        </w:tc>
      </w:tr>
      <w:tr>
        <w:trPr>
          <w:trHeight w:val="778"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e-mail: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 xml:space="preserve">, koordinátor MTZ </w:t>
            </w:r>
            <w:r>
              <w:rPr>
                <w:b/>
                <w:bCs/>
                <w:color w:val="000000"/>
                <w:spacing w:val="0"/>
                <w:w w:val="100"/>
                <w:position w:val="0"/>
                <w:shd w:val="clear" w:color="auto" w:fill="auto"/>
                <w:lang w:val="cs-CZ" w:eastAsia="cs-CZ" w:bidi="cs-CZ"/>
              </w:rPr>
              <w:t xml:space="preserve">Pelhřimov, </w:t>
            </w:r>
            <w:r>
              <w:rPr>
                <w:color w:val="000000"/>
                <w:spacing w:val="0"/>
                <w:w w:val="100"/>
                <w:position w:val="0"/>
                <w:shd w:val="clear" w:color="auto" w:fill="auto"/>
                <w:lang w:val="cs-CZ" w:eastAsia="cs-CZ" w:bidi="cs-CZ"/>
              </w:rPr>
              <w:t>tel.:</w:t>
            </w:r>
          </w:p>
        </w:tc>
      </w:tr>
      <w:tr>
        <w:trPr>
          <w:trHeight w:val="796"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e-mail: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 xml:space="preserve">, koordinátor MTZ </w:t>
            </w:r>
            <w:r>
              <w:rPr>
                <w:b/>
                <w:bCs/>
                <w:color w:val="000000"/>
                <w:spacing w:val="0"/>
                <w:w w:val="100"/>
                <w:position w:val="0"/>
                <w:shd w:val="clear" w:color="auto" w:fill="auto"/>
                <w:lang w:val="cs-CZ" w:eastAsia="cs-CZ" w:bidi="cs-CZ"/>
              </w:rPr>
              <w:t xml:space="preserve">Třebíč, </w:t>
            </w:r>
            <w:r>
              <w:rPr>
                <w:color w:val="000000"/>
                <w:spacing w:val="0"/>
                <w:w w:val="100"/>
                <w:position w:val="0"/>
                <w:shd w:val="clear" w:color="auto" w:fill="auto"/>
                <w:lang w:val="cs-CZ" w:eastAsia="cs-CZ" w:bidi="cs-CZ"/>
              </w:rPr>
              <w:t>tel.:</w:t>
            </w:r>
          </w:p>
        </w:tc>
      </w:tr>
      <w:tr>
        <w:trPr>
          <w:trHeight w:val="821"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cs-CZ" w:eastAsia="cs-CZ" w:bidi="cs-CZ"/>
              </w:rPr>
              <w:t>e-mail: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koordinátor MTZ </w:t>
            </w:r>
            <w:r>
              <w:rPr>
                <w:b/>
                <w:bCs/>
                <w:color w:val="000000"/>
                <w:spacing w:val="0"/>
                <w:w w:val="100"/>
                <w:position w:val="0"/>
                <w:shd w:val="clear" w:color="auto" w:fill="auto"/>
                <w:lang w:val="cs-CZ" w:eastAsia="cs-CZ" w:bidi="cs-CZ"/>
              </w:rPr>
              <w:t xml:space="preserve">Žďár nad Sázavou, </w:t>
            </w:r>
            <w:r>
              <w:rPr>
                <w:color w:val="000000"/>
                <w:spacing w:val="0"/>
                <w:w w:val="100"/>
                <w:position w:val="0"/>
                <w:shd w:val="clear" w:color="auto" w:fill="auto"/>
                <w:lang w:val="cs-CZ" w:eastAsia="cs-CZ" w:bidi="cs-CZ"/>
              </w:rPr>
              <w:t>tel.:</w:t>
            </w:r>
          </w:p>
        </w:tc>
      </w:tr>
    </w:tbl>
    <w:p>
      <w:pPr>
        <w:pStyle w:val="Style17"/>
        <w:keepNext w:val="0"/>
        <w:keepLines w:val="0"/>
        <w:widowControl w:val="0"/>
        <w:shd w:val="clear" w:color="auto" w:fill="auto"/>
        <w:bidi w:val="0"/>
        <w:spacing w:before="0" w:after="0" w:line="264" w:lineRule="auto"/>
        <w:ind w:left="4" w:right="0" w:firstLine="0"/>
        <w:jc w:val="left"/>
      </w:pPr>
      <w:r>
        <w:rPr>
          <w:color w:val="000000"/>
          <w:spacing w:val="0"/>
          <w:w w:val="100"/>
          <w:position w:val="0"/>
          <w:shd w:val="clear" w:color="auto" w:fill="auto"/>
          <w:lang w:val="cs-CZ" w:eastAsia="cs-CZ" w:bidi="cs-CZ"/>
        </w:rPr>
        <w:t>e-mail:</w:t>
      </w:r>
    </w:p>
    <w:p>
      <w:pPr>
        <w:widowControl w:val="0"/>
        <w:spacing w:after="219" w:line="1" w:lineRule="exact"/>
      </w:pPr>
    </w:p>
    <w:p>
      <w:pPr>
        <w:pStyle w:val="Style5"/>
        <w:keepNext w:val="0"/>
        <w:keepLines w:val="0"/>
        <w:widowControl w:val="0"/>
        <w:shd w:val="clear" w:color="auto" w:fill="auto"/>
        <w:bidi w:val="0"/>
        <w:spacing w:before="0" w:after="660" w:line="264" w:lineRule="auto"/>
        <w:ind w:left="0" w:right="0" w:firstLine="0"/>
        <w:jc w:val="left"/>
      </w:pPr>
      <w:r>
        <w:rPr>
          <w:color w:val="000000"/>
          <w:spacing w:val="0"/>
          <w:w w:val="100"/>
          <w:position w:val="0"/>
          <w:shd w:val="clear" w:color="auto" w:fill="auto"/>
          <w:lang w:val="cs-CZ" w:eastAsia="cs-CZ" w:bidi="cs-CZ"/>
        </w:rPr>
        <w:t>Uvedená osoba pověřená jednat jménem kupujícího je oprávněna k jednání za sebe pověřit zástupce.</w:t>
      </w:r>
    </w:p>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K+S Czech Republic a.s.</w:t>
      </w:r>
    </w:p>
    <w:tbl>
      <w:tblPr>
        <w:tblOverlap w:val="never"/>
        <w:jc w:val="center"/>
        <w:tblLayout w:type="fixed"/>
      </w:tblPr>
      <w:tblGrid>
        <w:gridCol w:w="1843"/>
        <w:gridCol w:w="7520"/>
      </w:tblGrid>
      <w:tr>
        <w:trPr>
          <w:trHeight w:val="353"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45192405</w:t>
            </w:r>
          </w:p>
        </w:tc>
      </w:tr>
    </w:tbl>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after="659" w:line="1" w:lineRule="exact"/>
      </w:pPr>
    </w:p>
    <w:p>
      <w:pPr>
        <w:widowControl w:val="0"/>
        <w:spacing w:line="1" w:lineRule="exact"/>
      </w:pP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w:t>
      </w:r>
    </w:p>
    <w:tbl>
      <w:tblPr>
        <w:tblOverlap w:val="never"/>
        <w:jc w:val="center"/>
        <w:tblLayout w:type="fixed"/>
      </w:tblPr>
      <w:tblGrid>
        <w:gridCol w:w="1843"/>
        <w:gridCol w:w="7520"/>
      </w:tblGrid>
      <w:tr>
        <w:trPr>
          <w:trHeight w:val="702"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840"/>
              <w:jc w:val="left"/>
            </w:pPr>
            <w:r>
              <w:rPr>
                <w:color w:val="000000"/>
                <w:spacing w:val="0"/>
                <w:w w:val="100"/>
                <w:position w:val="0"/>
                <w:shd w:val="clear" w:color="auto" w:fill="auto"/>
                <w:lang w:val="cs-CZ" w:eastAsia="cs-CZ" w:bidi="cs-CZ"/>
              </w:rPr>
              <w:t>, telefon (GSM):</w:t>
            </w:r>
          </w:p>
        </w:tc>
      </w:tr>
    </w:tbl>
    <w:p>
      <w:pPr>
        <w:widowControl w:val="0"/>
        <w:spacing w:after="99" w:line="1" w:lineRule="exact"/>
      </w:pPr>
    </w:p>
    <w:p>
      <w:pPr>
        <w:pStyle w:val="Style5"/>
        <w:keepNext w:val="0"/>
        <w:keepLines w:val="0"/>
        <w:widowControl w:val="0"/>
        <w:shd w:val="clear" w:color="auto" w:fill="auto"/>
        <w:bidi w:val="0"/>
        <w:spacing w:before="0" w:after="60" w:line="276" w:lineRule="auto"/>
        <w:ind w:left="1440" w:right="0" w:firstLine="0"/>
        <w:jc w:val="left"/>
      </w:pPr>
      <w:r>
        <w:rPr>
          <w:color w:val="000000"/>
          <w:spacing w:val="0"/>
          <w:w w:val="100"/>
          <w:position w:val="0"/>
          <w:shd w:val="clear" w:color="auto" w:fill="auto"/>
          <w:lang w:val="cs-CZ" w:eastAsia="cs-CZ" w:bidi="cs-CZ"/>
        </w:rPr>
        <w:t>e-mail:</w:t>
      </w:r>
    </w:p>
    <w:p>
      <w:pPr>
        <w:pStyle w:val="Style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Uvedená osoba pověřená jednat jménem prodávajícího je oprávněna k jednání za sebe pověřit zástupce.</w:t>
      </w:r>
    </w:p>
    <w:sectPr>
      <w:headerReference w:type="default" r:id="rId11"/>
      <w:footerReference w:type="default" r:id="rId12"/>
      <w:footnotePr>
        <w:pos w:val="pageBottom"/>
        <w:numFmt w:val="decimal"/>
        <w:numRestart w:val="continuous"/>
      </w:footnotePr>
      <w:pgSz w:w="11900" w:h="16840"/>
      <w:pgMar w:top="1674" w:left="1378" w:right="1143" w:bottom="1674" w:header="0" w:footer="1246"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6621780</wp:posOffset>
              </wp:positionH>
              <wp:positionV relativeFrom="page">
                <wp:posOffset>10309860</wp:posOffset>
              </wp:positionV>
              <wp:extent cx="54610" cy="91440"/>
              <wp:wrapNone/>
              <wp:docPr id="18" name="Shape 18"/>
              <a:graphic xmlns:a="http://schemas.openxmlformats.org/drawingml/2006/main">
                <a:graphicData uri="http://schemas.microsoft.com/office/word/2010/wordprocessingShape">
                  <wps:wsp>
                    <wps:cNvSpPr txBox="1"/>
                    <wps:spPr>
                      <a:xfrm>
                        <a:ext cx="54610" cy="9144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4" type="#_x0000_t202" style="position:absolute;margin-left:521.39999999999998pt;margin-top:811.79999999999995pt;width:4.2999999999999998pt;height:7.2000000000000002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874395</wp:posOffset>
              </wp:positionH>
              <wp:positionV relativeFrom="page">
                <wp:posOffset>10257790</wp:posOffset>
              </wp:positionV>
              <wp:extent cx="5824855" cy="0"/>
              <wp:wrapNone/>
              <wp:docPr id="20" name="Shape 20"/>
              <a:graphic xmlns:a="http://schemas.openxmlformats.org/drawingml/2006/main">
                <a:graphicData uri="http://schemas.microsoft.com/office/word/2010/wordprocessingShape">
                  <wps:wsp>
                    <wps:cNvCnPr/>
                    <wps:spPr>
                      <a:xfrm>
                        <a:ext cx="5824855" cy="0"/>
                      </a:xfrm>
                      <a:prstGeom prst="straightConnector1"/>
                      <a:ln w="12700">
                        <a:solidFill/>
                      </a:ln>
                    </wps:spPr>
                    <wps:bodyPr/>
                  </wps:wsp>
                </a:graphicData>
              </a:graphic>
            </wp:anchor>
          </w:drawing>
        </mc:Choice>
        <mc:Fallback>
          <w:pict>
            <v:shape o:spt="32" o:oned="true" path="m,l21600,21600e" style="position:absolute;margin-left:68.849999999999994pt;margin-top:807.70000000000005pt;width:458.64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6548755</wp:posOffset>
              </wp:positionH>
              <wp:positionV relativeFrom="page">
                <wp:posOffset>10286365</wp:posOffset>
              </wp:positionV>
              <wp:extent cx="128270" cy="91440"/>
              <wp:wrapNone/>
              <wp:docPr id="27" name="Shape 27"/>
              <a:graphic xmlns:a="http://schemas.openxmlformats.org/drawingml/2006/main">
                <a:graphicData uri="http://schemas.microsoft.com/office/word/2010/wordprocessingShape">
                  <wps:wsp>
                    <wps:cNvSpPr txBox="1"/>
                    <wps:spPr>
                      <a:xfrm>
                        <a:ext cx="128270" cy="9144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3" type="#_x0000_t202" style="position:absolute;margin-left:515.64999999999998pt;margin-top:809.95000000000005pt;width:10.1pt;height:7.2000000000000002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872490</wp:posOffset>
              </wp:positionH>
              <wp:positionV relativeFrom="page">
                <wp:posOffset>10222230</wp:posOffset>
              </wp:positionV>
              <wp:extent cx="5824855" cy="0"/>
              <wp:wrapNone/>
              <wp:docPr id="29" name="Shape 29"/>
              <a:graphic xmlns:a="http://schemas.openxmlformats.org/drawingml/2006/main">
                <a:graphicData uri="http://schemas.microsoft.com/office/word/2010/wordprocessingShape">
                  <wps:wsp>
                    <wps:cNvCnPr/>
                    <wps:spPr>
                      <a:xfrm>
                        <a:ext cx="5824855" cy="0"/>
                      </a:xfrm>
                      <a:prstGeom prst="straightConnector1"/>
                      <a:ln w="12700">
                        <a:solidFill/>
                      </a:ln>
                    </wps:spPr>
                    <wps:bodyPr/>
                  </wps:wsp>
                </a:graphicData>
              </a:graphic>
            </wp:anchor>
          </w:drawing>
        </mc:Choice>
        <mc:Fallback>
          <w:pict>
            <v:shape o:spt="32" o:oned="true" path="m,l21600,21600e" style="position:absolute;margin-left:68.700000000000003pt;margin-top:804.89999999999998pt;width:458.64999999999998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4552950</wp:posOffset>
              </wp:positionH>
              <wp:positionV relativeFrom="page">
                <wp:posOffset>473710</wp:posOffset>
              </wp:positionV>
              <wp:extent cx="2080260" cy="278765"/>
              <wp:wrapNone/>
              <wp:docPr id="13" name="Shape 13"/>
              <a:graphic xmlns:a="http://schemas.openxmlformats.org/drawingml/2006/main">
                <a:graphicData uri="http://schemas.microsoft.com/office/word/2010/wordprocessingShape">
                  <wps:wsp>
                    <wps:cNvSpPr txBox="1"/>
                    <wps:spPr>
                      <a:xfrm>
                        <a:ext cx="2080260" cy="2787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N-DO-14-2019</w:t>
                          </w:r>
                        </w:p>
                        <w:p>
                          <w:pPr>
                            <w:pStyle w:val="Style9"/>
                            <w:keepNext w:val="0"/>
                            <w:keepLines w:val="0"/>
                            <w:widowControl w:val="0"/>
                            <w:shd w:val="clear" w:color="auto" w:fill="auto"/>
                            <w:tabs>
                              <w:tab w:pos="327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wps:txbx>
                    <wps:bodyPr lIns="0" tIns="0" rIns="0" bIns="0">
                      <a:spAutoFit/>
                    </wps:bodyPr>
                  </wps:wsp>
                </a:graphicData>
              </a:graphic>
            </wp:anchor>
          </w:drawing>
        </mc:Choice>
        <mc:Fallback>
          <w:pict>
            <v:shape id="_x0000_s1039" type="#_x0000_t202" style="position:absolute;margin-left:358.5pt;margin-top:37.299999999999997pt;width:163.80000000000001pt;height:21.949999999999999pt;z-index:-1887440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N-DO-14-2019</w:t>
                    </w:r>
                  </w:p>
                  <w:p>
                    <w:pPr>
                      <w:pStyle w:val="Style9"/>
                      <w:keepNext w:val="0"/>
                      <w:keepLines w:val="0"/>
                      <w:widowControl w:val="0"/>
                      <w:shd w:val="clear" w:color="auto" w:fill="auto"/>
                      <w:tabs>
                        <w:tab w:pos="327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911225</wp:posOffset>
              </wp:positionH>
              <wp:positionV relativeFrom="page">
                <wp:posOffset>494030</wp:posOffset>
              </wp:positionV>
              <wp:extent cx="3399155" cy="121285"/>
              <wp:wrapNone/>
              <wp:docPr id="15" name="Shape 15"/>
              <a:graphic xmlns:a="http://schemas.openxmlformats.org/drawingml/2006/main">
                <a:graphicData uri="http://schemas.microsoft.com/office/word/2010/wordprocessingShape">
                  <wps:wsp>
                    <wps:cNvSpPr txBox="1"/>
                    <wps:spPr>
                      <a:xfrm>
                        <a:ext cx="3399155" cy="12128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volně ložené posypové soli na zimní</w:t>
                          </w:r>
                        </w:p>
                      </w:txbxContent>
                    </wps:txbx>
                    <wps:bodyPr wrap="none" lIns="0" tIns="0" rIns="0" bIns="0">
                      <a:spAutoFit/>
                    </wps:bodyPr>
                  </wps:wsp>
                </a:graphicData>
              </a:graphic>
            </wp:anchor>
          </w:drawing>
        </mc:Choice>
        <mc:Fallback>
          <w:pict>
            <v:shape id="_x0000_s1041" type="#_x0000_t202" style="position:absolute;margin-left:71.75pt;margin-top:38.899999999999999pt;width:267.64999999999998pt;height:9.5500000000000007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volně ložené posypové soli na zimní</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822325</wp:posOffset>
              </wp:positionH>
              <wp:positionV relativeFrom="page">
                <wp:posOffset>772795</wp:posOffset>
              </wp:positionV>
              <wp:extent cx="5870575" cy="0"/>
              <wp:wrapNone/>
              <wp:docPr id="17" name="Shape 17"/>
              <a:graphic xmlns:a="http://schemas.openxmlformats.org/drawingml/2006/main">
                <a:graphicData uri="http://schemas.microsoft.com/office/word/2010/wordprocessingShape">
                  <wps:wsp>
                    <wps:cNvCnPr/>
                    <wps:spPr>
                      <a:xfrm>
                        <a:ext cx="5870575" cy="0"/>
                      </a:xfrm>
                      <a:prstGeom prst="straightConnector1"/>
                      <a:ln w="12700">
                        <a:solidFill/>
                      </a:ln>
                    </wps:spPr>
                    <wps:bodyPr/>
                  </wps:wsp>
                </a:graphicData>
              </a:graphic>
            </wp:anchor>
          </w:drawing>
        </mc:Choice>
        <mc:Fallback>
          <w:pict>
            <v:shape o:spt="32" o:oned="true" path="m,l21600,21600e" style="position:absolute;margin-left:64.75pt;margin-top:60.850000000000001pt;width:462.2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911860</wp:posOffset>
              </wp:positionH>
              <wp:positionV relativeFrom="page">
                <wp:posOffset>416560</wp:posOffset>
              </wp:positionV>
              <wp:extent cx="5721985" cy="334010"/>
              <wp:wrapNone/>
              <wp:docPr id="21" name="Shape 21"/>
              <a:graphic xmlns:a="http://schemas.openxmlformats.org/drawingml/2006/main">
                <a:graphicData uri="http://schemas.microsoft.com/office/word/2010/wordprocessingShape">
                  <wps:wsp>
                    <wps:cNvSpPr txBox="1"/>
                    <wps:spPr>
                      <a:xfrm>
                        <a:ext cx="5721985" cy="3340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volně ložené posypové soli na zimní Číslo smlouvy kupujícího: N-DO-14-2019</w:t>
                          </w:r>
                        </w:p>
                        <w:p>
                          <w:pPr>
                            <w:pStyle w:val="Style9"/>
                            <w:keepNext w:val="0"/>
                            <w:keepLines w:val="0"/>
                            <w:widowControl w:val="0"/>
                            <w:shd w:val="clear" w:color="auto" w:fill="auto"/>
                            <w:tabs>
                              <w:tab w:pos="8107" w:val="right"/>
                              <w:tab w:pos="9007"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údržbu 2018/2019</w:t>
                            <w:tab/>
                            <w:t xml:space="preserve"> </w:t>
                          </w:r>
                          <w:r>
                            <w:rPr>
                              <w:rFonts w:ascii="Calibri" w:eastAsia="Calibri" w:hAnsi="Calibri" w:cs="Calibri"/>
                              <w:color w:val="000000"/>
                              <w:spacing w:val="0"/>
                              <w:w w:val="100"/>
                              <w:position w:val="0"/>
                              <w:sz w:val="20"/>
                              <w:szCs w:val="20"/>
                              <w:u w:val="single"/>
                              <w:shd w:val="clear" w:color="auto" w:fill="auto"/>
                              <w:lang w:val="cs-CZ" w:eastAsia="cs-CZ" w:bidi="cs-CZ"/>
                            </w:rPr>
                            <w:t>Číslo smlouvy prodávajícího:</w:t>
                            <w:tab/>
                          </w:r>
                        </w:p>
                      </w:txbxContent>
                    </wps:txbx>
                    <wps:bodyPr lIns="0" tIns="0" rIns="0" bIns="0">
                      <a:spAutoFit/>
                    </wps:bodyPr>
                  </wps:wsp>
                </a:graphicData>
              </a:graphic>
            </wp:anchor>
          </w:drawing>
        </mc:Choice>
        <mc:Fallback>
          <w:pict>
            <v:shape id="_x0000_s1047" type="#_x0000_t202" style="position:absolute;margin-left:71.799999999999997pt;margin-top:32.799999999999997pt;width:450.55000000000001pt;height:26.300000000000001pt;z-index:-1887440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volně ložené posypové soli na zimní Číslo smlouvy kupujícího: N-DO-14-2019</w:t>
                    </w:r>
                  </w:p>
                  <w:p>
                    <w:pPr>
                      <w:pStyle w:val="Style9"/>
                      <w:keepNext w:val="0"/>
                      <w:keepLines w:val="0"/>
                      <w:widowControl w:val="0"/>
                      <w:shd w:val="clear" w:color="auto" w:fill="auto"/>
                      <w:tabs>
                        <w:tab w:pos="8107" w:val="right"/>
                        <w:tab w:pos="9007"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údržbu 2018/2019</w:t>
                      <w:tab/>
                      <w:t xml:space="preserve"> </w:t>
                    </w:r>
                    <w:r>
                      <w:rPr>
                        <w:rFonts w:ascii="Calibri" w:eastAsia="Calibri" w:hAnsi="Calibri" w:cs="Calibri"/>
                        <w:color w:val="000000"/>
                        <w:spacing w:val="0"/>
                        <w:w w:val="100"/>
                        <w:position w:val="0"/>
                        <w:sz w:val="20"/>
                        <w:szCs w:val="20"/>
                        <w:u w:val="single"/>
                        <w:shd w:val="clear" w:color="auto" w:fill="auto"/>
                        <w:lang w:val="cs-CZ" w:eastAsia="cs-CZ" w:bidi="cs-CZ"/>
                      </w:rPr>
                      <w:t>Číslo smlouvy prodávajícího:</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824865</wp:posOffset>
              </wp:positionH>
              <wp:positionV relativeFrom="page">
                <wp:posOffset>756920</wp:posOffset>
              </wp:positionV>
              <wp:extent cx="5883910" cy="0"/>
              <wp:wrapNone/>
              <wp:docPr id="23" name="Shape 23"/>
              <a:graphic xmlns:a="http://schemas.openxmlformats.org/drawingml/2006/main">
                <a:graphicData uri="http://schemas.microsoft.com/office/word/2010/wordprocessingShape">
                  <wps:wsp>
                    <wps:cNvCnPr/>
                    <wps:spPr>
                      <a:xfrm>
                        <a:ext cx="5883910" cy="0"/>
                      </a:xfrm>
                      <a:prstGeom prst="straightConnector1"/>
                      <a:ln w="12700">
                        <a:solidFill/>
                      </a:ln>
                    </wps:spPr>
                    <wps:bodyPr/>
                  </wps:wsp>
                </a:graphicData>
              </a:graphic>
            </wp:anchor>
          </w:drawing>
        </mc:Choice>
        <mc:Fallback>
          <w:pict>
            <v:shape o:spt="32" o:oned="true" path="m,l21600,21600e" style="position:absolute;margin-left:64.950000000000003pt;margin-top:59.600000000000001pt;width:463.30000000000001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906780</wp:posOffset>
              </wp:positionH>
              <wp:positionV relativeFrom="page">
                <wp:posOffset>429895</wp:posOffset>
              </wp:positionV>
              <wp:extent cx="5723890" cy="315595"/>
              <wp:wrapNone/>
              <wp:docPr id="24" name="Shape 24"/>
              <a:graphic xmlns:a="http://schemas.openxmlformats.org/drawingml/2006/main">
                <a:graphicData uri="http://schemas.microsoft.com/office/word/2010/wordprocessingShape">
                  <wps:wsp>
                    <wps:cNvSpPr txBox="1"/>
                    <wps:spPr>
                      <a:xfrm>
                        <a:ext cx="5723890" cy="3155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volně ložené posypové soli na zimní Číslo smlouvy kupujícího: N-DO-14-2019</w:t>
                          </w:r>
                        </w:p>
                        <w:p>
                          <w:pPr>
                            <w:pStyle w:val="Style9"/>
                            <w:keepNext w:val="0"/>
                            <w:keepLines w:val="0"/>
                            <w:widowControl w:val="0"/>
                            <w:shd w:val="clear" w:color="auto" w:fill="auto"/>
                            <w:tabs>
                              <w:tab w:pos="2887" w:val="left"/>
                              <w:tab w:pos="3269" w:val="left"/>
                              <w:tab w:pos="4226" w:val="left"/>
                              <w:tab w:pos="8111" w:val="right"/>
                              <w:tab w:pos="9011"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údržbu 2018/2019 </w:t>
                            <w:tab/>
                            <w:t>_</w:t>
                            <w:tab/>
                            <w:t>_</w:t>
                            <w:tab/>
                            <w:tab/>
                            <w:t xml:space="preserve"> </w:t>
                          </w:r>
                          <w:r>
                            <w:rPr>
                              <w:rFonts w:ascii="Calibri" w:eastAsia="Calibri" w:hAnsi="Calibri" w:cs="Calibri"/>
                              <w:color w:val="000000"/>
                              <w:spacing w:val="0"/>
                              <w:w w:val="100"/>
                              <w:position w:val="0"/>
                              <w:sz w:val="20"/>
                              <w:szCs w:val="20"/>
                              <w:u w:val="single"/>
                              <w:shd w:val="clear" w:color="auto" w:fill="auto"/>
                              <w:lang w:val="cs-CZ" w:eastAsia="cs-CZ" w:bidi="cs-CZ"/>
                            </w:rPr>
                            <w:t>Číslo smlouvy prodávajícího:</w:t>
                            <w:tab/>
                          </w:r>
                        </w:p>
                      </w:txbxContent>
                    </wps:txbx>
                    <wps:bodyPr lIns="0" tIns="0" rIns="0" bIns="0">
                      <a:spAutoFit/>
                    </wps:bodyPr>
                  </wps:wsp>
                </a:graphicData>
              </a:graphic>
            </wp:anchor>
          </w:drawing>
        </mc:Choice>
        <mc:Fallback>
          <w:pict>
            <v:shape id="_x0000_s1050" type="#_x0000_t202" style="position:absolute;margin-left:71.400000000000006pt;margin-top:33.850000000000001pt;width:450.69999999999999pt;height:24.850000000000001pt;z-index:-188744055;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volně ložené posypové soli na zimní Číslo smlouvy kupujícího: N-DO-14-2019</w:t>
                    </w:r>
                  </w:p>
                  <w:p>
                    <w:pPr>
                      <w:pStyle w:val="Style9"/>
                      <w:keepNext w:val="0"/>
                      <w:keepLines w:val="0"/>
                      <w:widowControl w:val="0"/>
                      <w:shd w:val="clear" w:color="auto" w:fill="auto"/>
                      <w:tabs>
                        <w:tab w:pos="2887" w:val="left"/>
                        <w:tab w:pos="3269" w:val="left"/>
                        <w:tab w:pos="4226" w:val="left"/>
                        <w:tab w:pos="8111" w:val="right"/>
                        <w:tab w:pos="9011"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údržbu 2018/2019 </w:t>
                      <w:tab/>
                      <w:t>_</w:t>
                      <w:tab/>
                      <w:t>_</w:t>
                      <w:tab/>
                      <w:tab/>
                      <w:t xml:space="preserve"> </w:t>
                    </w:r>
                    <w:r>
                      <w:rPr>
                        <w:rFonts w:ascii="Calibri" w:eastAsia="Calibri" w:hAnsi="Calibri" w:cs="Calibri"/>
                        <w:color w:val="000000"/>
                        <w:spacing w:val="0"/>
                        <w:w w:val="100"/>
                        <w:position w:val="0"/>
                        <w:sz w:val="20"/>
                        <w:szCs w:val="20"/>
                        <w:u w:val="single"/>
                        <w:shd w:val="clear" w:color="auto" w:fill="auto"/>
                        <w:lang w:val="cs-CZ" w:eastAsia="cs-CZ" w:bidi="cs-CZ"/>
                      </w:rPr>
                      <w:t>Číslo smlouvy prodávajícího:</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819785</wp:posOffset>
              </wp:positionH>
              <wp:positionV relativeFrom="page">
                <wp:posOffset>738505</wp:posOffset>
              </wp:positionV>
              <wp:extent cx="5886450" cy="0"/>
              <wp:wrapNone/>
              <wp:docPr id="26" name="Shape 26"/>
              <a:graphic xmlns:a="http://schemas.openxmlformats.org/drawingml/2006/main">
                <a:graphicData uri="http://schemas.microsoft.com/office/word/2010/wordprocessingShape">
                  <wps:wsp>
                    <wps:cNvCnPr/>
                    <wps:spPr>
                      <a:xfrm>
                        <a:ext cx="5886450" cy="0"/>
                      </a:xfrm>
                      <a:prstGeom prst="straightConnector1"/>
                      <a:ln w="12700">
                        <a:solidFill/>
                      </a:ln>
                    </wps:spPr>
                    <wps:bodyPr/>
                  </wps:wsp>
                </a:graphicData>
              </a:graphic>
            </wp:anchor>
          </w:drawing>
        </mc:Choice>
        <mc:Fallback>
          <w:pict>
            <v:shape o:spt="32" o:oned="true" path="m,l21600,21600e" style="position:absolute;margin-left:64.549999999999997pt;margin-top:58.149999999999999pt;width:463.5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911860</wp:posOffset>
              </wp:positionH>
              <wp:positionV relativeFrom="page">
                <wp:posOffset>416560</wp:posOffset>
              </wp:positionV>
              <wp:extent cx="5721985" cy="334010"/>
              <wp:wrapNone/>
              <wp:docPr id="30" name="Shape 30"/>
              <a:graphic xmlns:a="http://schemas.openxmlformats.org/drawingml/2006/main">
                <a:graphicData uri="http://schemas.microsoft.com/office/word/2010/wordprocessingShape">
                  <wps:wsp>
                    <wps:cNvSpPr txBox="1"/>
                    <wps:spPr>
                      <a:xfrm>
                        <a:ext cx="5721985" cy="3340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volně ložené posypové soli na zimní Číslo smlouvy kupujícího: N-DO-14-2019</w:t>
                          </w:r>
                        </w:p>
                        <w:p>
                          <w:pPr>
                            <w:pStyle w:val="Style9"/>
                            <w:keepNext w:val="0"/>
                            <w:keepLines w:val="0"/>
                            <w:widowControl w:val="0"/>
                            <w:shd w:val="clear" w:color="auto" w:fill="auto"/>
                            <w:tabs>
                              <w:tab w:pos="8107" w:val="right"/>
                              <w:tab w:pos="9007"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údržbu 2018/2019</w:t>
                            <w:tab/>
                            <w:t xml:space="preserve"> </w:t>
                          </w:r>
                          <w:r>
                            <w:rPr>
                              <w:rFonts w:ascii="Calibri" w:eastAsia="Calibri" w:hAnsi="Calibri" w:cs="Calibri"/>
                              <w:color w:val="000000"/>
                              <w:spacing w:val="0"/>
                              <w:w w:val="100"/>
                              <w:position w:val="0"/>
                              <w:sz w:val="20"/>
                              <w:szCs w:val="20"/>
                              <w:u w:val="single"/>
                              <w:shd w:val="clear" w:color="auto" w:fill="auto"/>
                              <w:lang w:val="cs-CZ" w:eastAsia="cs-CZ" w:bidi="cs-CZ"/>
                            </w:rPr>
                            <w:t>Číslo smlouvy prodávajícího:</w:t>
                            <w:tab/>
                          </w:r>
                        </w:p>
                      </w:txbxContent>
                    </wps:txbx>
                    <wps:bodyPr lIns="0" tIns="0" rIns="0" bIns="0">
                      <a:spAutoFit/>
                    </wps:bodyPr>
                  </wps:wsp>
                </a:graphicData>
              </a:graphic>
            </wp:anchor>
          </w:drawing>
        </mc:Choice>
        <mc:Fallback>
          <w:pict>
            <v:shape id="_x0000_s1056" type="#_x0000_t202" style="position:absolute;margin-left:71.799999999999997pt;margin-top:32.799999999999997pt;width:450.55000000000001pt;height:26.300000000000001pt;z-index:-18874405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dodávku volně ložené posypové soli na zimní Číslo smlouvy kupujícího: N-DO-14-2019</w:t>
                    </w:r>
                  </w:p>
                  <w:p>
                    <w:pPr>
                      <w:pStyle w:val="Style9"/>
                      <w:keepNext w:val="0"/>
                      <w:keepLines w:val="0"/>
                      <w:widowControl w:val="0"/>
                      <w:shd w:val="clear" w:color="auto" w:fill="auto"/>
                      <w:tabs>
                        <w:tab w:pos="8107" w:val="right"/>
                        <w:tab w:pos="9007"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údržbu 2018/2019</w:t>
                      <w:tab/>
                      <w:t xml:space="preserve"> </w:t>
                    </w:r>
                    <w:r>
                      <w:rPr>
                        <w:rFonts w:ascii="Calibri" w:eastAsia="Calibri" w:hAnsi="Calibri" w:cs="Calibri"/>
                        <w:color w:val="000000"/>
                        <w:spacing w:val="0"/>
                        <w:w w:val="100"/>
                        <w:position w:val="0"/>
                        <w:sz w:val="20"/>
                        <w:szCs w:val="20"/>
                        <w:u w:val="single"/>
                        <w:shd w:val="clear" w:color="auto" w:fill="auto"/>
                        <w:lang w:val="cs-CZ" w:eastAsia="cs-CZ" w:bidi="cs-CZ"/>
                      </w:rPr>
                      <w:t>Číslo smlouvy prodávajícího:</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824865</wp:posOffset>
              </wp:positionH>
              <wp:positionV relativeFrom="page">
                <wp:posOffset>756920</wp:posOffset>
              </wp:positionV>
              <wp:extent cx="5883910" cy="0"/>
              <wp:wrapNone/>
              <wp:docPr id="32" name="Shape 32"/>
              <a:graphic xmlns:a="http://schemas.openxmlformats.org/drawingml/2006/main">
                <a:graphicData uri="http://schemas.microsoft.com/office/word/2010/wordprocessingShape">
                  <wps:wsp>
                    <wps:cNvCnPr/>
                    <wps:spPr>
                      <a:xfrm>
                        <a:ext cx="5883910" cy="0"/>
                      </a:xfrm>
                      <a:prstGeom prst="straightConnector1"/>
                      <a:ln w="12700">
                        <a:solidFill/>
                      </a:ln>
                    </wps:spPr>
                    <wps:bodyPr/>
                  </wps:wsp>
                </a:graphicData>
              </a:graphic>
            </wp:anchor>
          </w:drawing>
        </mc:Choice>
        <mc:Fallback>
          <w:pict>
            <v:shape o:spt="32" o:oned="true" path="m,l21600,21600e" style="position:absolute;margin-left:64.950000000000003pt;margin-top:59.600000000000001pt;width:463.30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1.1.%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5.%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00"/>
      <w:numFmt w:val="lowerRoman"/>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8">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2">
    <w:multiLevelType w:val="multilevel"/>
    <w:lvl w:ilvl="0">
      <w:start w:val="3"/>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Calibri" w:eastAsia="Calibri" w:hAnsi="Calibri" w:cs="Calibri"/>
      <w:b w:val="0"/>
      <w:bCs w:val="0"/>
      <w:i w:val="0"/>
      <w:iCs w:val="0"/>
      <w:smallCaps w:val="0"/>
      <w:strike w:val="0"/>
      <w:sz w:val="20"/>
      <w:szCs w:val="20"/>
      <w:u w:val="none"/>
    </w:rPr>
  </w:style>
  <w:style w:type="character" w:customStyle="1" w:styleId="CharStyle6">
    <w:name w:val="Základní text_"/>
    <w:basedOn w:val="DefaultParagraphFont"/>
    <w:link w:val="Style5"/>
    <w:rPr>
      <w:rFonts w:ascii="Calibri" w:eastAsia="Calibri" w:hAnsi="Calibri" w:cs="Calibri"/>
      <w:b w:val="0"/>
      <w:bCs w:val="0"/>
      <w:i w:val="0"/>
      <w:iCs w:val="0"/>
      <w:smallCaps w:val="0"/>
      <w:strike w:val="0"/>
      <w:sz w:val="24"/>
      <w:szCs w:val="24"/>
      <w:u w:val="none"/>
    </w:rPr>
  </w:style>
  <w:style w:type="character" w:customStyle="1" w:styleId="CharStyle8">
    <w:name w:val="Nadpis #1_"/>
    <w:basedOn w:val="DefaultParagraphFont"/>
    <w:link w:val="Style7"/>
    <w:rPr>
      <w:rFonts w:ascii="Calibri" w:eastAsia="Calibri" w:hAnsi="Calibri" w:cs="Calibri"/>
      <w:b/>
      <w:bCs/>
      <w:i w:val="0"/>
      <w:iCs w:val="0"/>
      <w:smallCaps w:val="0"/>
      <w:strike w:val="0"/>
      <w:sz w:val="32"/>
      <w:szCs w:val="32"/>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Jiné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8">
    <w:name w:val="Titulek tabulky_"/>
    <w:basedOn w:val="DefaultParagraphFont"/>
    <w:link w:val="Style17"/>
    <w:rPr>
      <w:rFonts w:ascii="Calibri" w:eastAsia="Calibri" w:hAnsi="Calibri" w:cs="Calibri"/>
      <w:b w:val="0"/>
      <w:bCs w:val="0"/>
      <w:i w:val="0"/>
      <w:iCs w:val="0"/>
      <w:smallCaps w:val="0"/>
      <w:strike w:val="0"/>
      <w:sz w:val="24"/>
      <w:szCs w:val="24"/>
      <w:u w:val="none"/>
    </w:rPr>
  </w:style>
  <w:style w:type="character" w:customStyle="1" w:styleId="CharStyle21">
    <w:name w:val="Nadpis #3_"/>
    <w:basedOn w:val="DefaultParagraphFont"/>
    <w:link w:val="Style20"/>
    <w:rPr>
      <w:rFonts w:ascii="Calibri" w:eastAsia="Calibri" w:hAnsi="Calibri" w:cs="Calibri"/>
      <w:b/>
      <w:bCs/>
      <w:i w:val="0"/>
      <w:iCs w:val="0"/>
      <w:smallCaps w:val="0"/>
      <w:strike w:val="0"/>
      <w:sz w:val="24"/>
      <w:szCs w:val="24"/>
      <w:u w:val="none"/>
    </w:rPr>
  </w:style>
  <w:style w:type="character" w:customStyle="1" w:styleId="CharStyle24">
    <w:name w:val="Nadpis #2_"/>
    <w:basedOn w:val="DefaultParagraphFont"/>
    <w:link w:val="Style23"/>
    <w:rPr>
      <w:rFonts w:ascii="Calibri" w:eastAsia="Calibri" w:hAnsi="Calibri" w:cs="Calibri"/>
      <w:b w:val="0"/>
      <w:bCs w:val="0"/>
      <w:i w:val="0"/>
      <w:iCs w:val="0"/>
      <w:smallCaps w:val="0"/>
      <w:strike w:val="0"/>
      <w:sz w:val="28"/>
      <w:szCs w:val="28"/>
      <w:u w:val="none"/>
    </w:rPr>
  </w:style>
  <w:style w:type="paragraph" w:customStyle="1" w:styleId="Style2">
    <w:name w:val="Základní text (2)"/>
    <w:basedOn w:val="Normal"/>
    <w:link w:val="CharStyle3"/>
    <w:pPr>
      <w:widowControl w:val="0"/>
      <w:shd w:val="clear" w:color="auto" w:fill="FFFFFF"/>
      <w:spacing w:after="410"/>
      <w:ind w:right="90"/>
    </w:pPr>
    <w:rPr>
      <w:rFonts w:ascii="Calibri" w:eastAsia="Calibri" w:hAnsi="Calibri" w:cs="Calibri"/>
      <w:b w:val="0"/>
      <w:bCs w:val="0"/>
      <w:i w:val="0"/>
      <w:iCs w:val="0"/>
      <w:smallCaps w:val="0"/>
      <w:strike w:val="0"/>
      <w:sz w:val="20"/>
      <w:szCs w:val="20"/>
      <w:u w:val="none"/>
    </w:rPr>
  </w:style>
  <w:style w:type="paragraph" w:customStyle="1" w:styleId="Style5">
    <w:name w:val="Základní text"/>
    <w:basedOn w:val="Normal"/>
    <w:link w:val="CharStyle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7">
    <w:name w:val="Nadpis #1"/>
    <w:basedOn w:val="Normal"/>
    <w:link w:val="CharStyle8"/>
    <w:pPr>
      <w:widowControl w:val="0"/>
      <w:shd w:val="clear" w:color="auto" w:fill="FFFFFF"/>
      <w:spacing w:before="620" w:after="520"/>
      <w:ind w:left="2780"/>
      <w:outlineLvl w:val="0"/>
    </w:pPr>
    <w:rPr>
      <w:rFonts w:ascii="Calibri" w:eastAsia="Calibri" w:hAnsi="Calibri" w:cs="Calibri"/>
      <w:b/>
      <w:bCs/>
      <w:i w:val="0"/>
      <w:iCs w:val="0"/>
      <w:smallCaps w:val="0"/>
      <w:strike w:val="0"/>
      <w:sz w:val="32"/>
      <w:szCs w:val="32"/>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Jiné"/>
    <w:basedOn w:val="Normal"/>
    <w:link w:val="CharStyle14"/>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7">
    <w:name w:val="Titulek tabulky"/>
    <w:basedOn w:val="Normal"/>
    <w:link w:val="CharStyle18"/>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20">
    <w:name w:val="Nadpis #3"/>
    <w:basedOn w:val="Normal"/>
    <w:link w:val="CharStyle21"/>
    <w:pPr>
      <w:widowControl w:val="0"/>
      <w:shd w:val="clear" w:color="auto" w:fill="FFFFFF"/>
      <w:spacing w:after="520"/>
      <w:jc w:val="center"/>
      <w:outlineLvl w:val="2"/>
    </w:pPr>
    <w:rPr>
      <w:rFonts w:ascii="Calibri" w:eastAsia="Calibri" w:hAnsi="Calibri" w:cs="Calibri"/>
      <w:b/>
      <w:bCs/>
      <w:i w:val="0"/>
      <w:iCs w:val="0"/>
      <w:smallCaps w:val="0"/>
      <w:strike w:val="0"/>
      <w:sz w:val="24"/>
      <w:szCs w:val="24"/>
      <w:u w:val="none"/>
    </w:rPr>
  </w:style>
  <w:style w:type="paragraph" w:customStyle="1" w:styleId="Style23">
    <w:name w:val="Nadpis #2"/>
    <w:basedOn w:val="Normal"/>
    <w:link w:val="CharStyle24"/>
    <w:pPr>
      <w:widowControl w:val="0"/>
      <w:shd w:val="clear" w:color="auto" w:fill="FFFFFF"/>
      <w:spacing w:after="820"/>
      <w:ind w:firstLine="200"/>
      <w:outlineLvl w:val="1"/>
    </w:pPr>
    <w:rPr>
      <w:rFonts w:ascii="Calibri" w:eastAsia="Calibri" w:hAnsi="Calibri" w:cs="Calibri"/>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