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9F" w:rsidRPr="001E4A9F" w:rsidRDefault="001E4A9F" w:rsidP="00CA6148">
      <w:pPr>
        <w:jc w:val="center"/>
        <w:rPr>
          <w:rFonts w:asciiTheme="minorHAnsi" w:hAnsiTheme="minorHAnsi" w:cstheme="minorHAnsi"/>
          <w:b/>
          <w:color w:val="632423" w:themeColor="accent2" w:themeShade="80"/>
          <w:sz w:val="20"/>
        </w:rPr>
      </w:pPr>
    </w:p>
    <w:p w:rsidR="00513E7A" w:rsidRDefault="00513E7A" w:rsidP="00CA6148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 w:rsidRPr="00CA6148">
        <w:rPr>
          <w:rFonts w:asciiTheme="minorHAnsi" w:hAnsiTheme="minorHAnsi" w:cstheme="minorHAnsi"/>
          <w:b/>
          <w:color w:val="632423" w:themeColor="accent2" w:themeShade="80"/>
          <w:sz w:val="40"/>
        </w:rPr>
        <w:t>Smlouva o DÍLO</w:t>
      </w:r>
    </w:p>
    <w:p w:rsidR="00513E7A" w:rsidRDefault="00513E7A" w:rsidP="00513E7A">
      <w:pPr>
        <w:jc w:val="center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</w:p>
    <w:p w:rsidR="00513E7A" w:rsidRPr="00513E7A" w:rsidRDefault="00513E7A" w:rsidP="00513E7A">
      <w:pPr>
        <w:jc w:val="center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  <w:r w:rsidRPr="00513E7A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 xml:space="preserve">uzavřená dle </w:t>
      </w:r>
      <w:proofErr w:type="spellStart"/>
      <w:r w:rsidRPr="00513E7A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ust</w:t>
      </w:r>
      <w:proofErr w:type="spellEnd"/>
      <w:r w:rsidRPr="00513E7A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. § 2586 a násl. zákona č. 89/2012 Sb., občanský zákoník, ve znění pozdějších předpisů</w:t>
      </w:r>
    </w:p>
    <w:p w:rsidR="00513E7A" w:rsidRPr="009B70E2" w:rsidRDefault="00513E7A" w:rsidP="009B70E2">
      <w:pPr>
        <w:ind w:left="1416" w:firstLine="708"/>
        <w:rPr>
          <w:sz w:val="22"/>
        </w:rPr>
      </w:pPr>
    </w:p>
    <w:p w:rsidR="00702B90" w:rsidRPr="00323372" w:rsidRDefault="00323372" w:rsidP="00323372">
      <w:pPr>
        <w:jc w:val="center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  <w:r w:rsidRPr="00323372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ab/>
      </w:r>
    </w:p>
    <w:p w:rsidR="00702B90" w:rsidRPr="001D72F3" w:rsidRDefault="00702B90" w:rsidP="00485A9C">
      <w:pPr>
        <w:jc w:val="center"/>
        <w:rPr>
          <w:rFonts w:asciiTheme="minorHAnsi" w:hAnsiTheme="minorHAnsi" w:cstheme="minorHAnsi"/>
          <w:b/>
          <w:color w:val="002060"/>
          <w:sz w:val="22"/>
        </w:rPr>
      </w:pPr>
    </w:p>
    <w:p w:rsidR="00CC6AEA" w:rsidRPr="001D72F3" w:rsidRDefault="00CC6AEA" w:rsidP="00485A9C">
      <w:pPr>
        <w:jc w:val="center"/>
        <w:rPr>
          <w:rFonts w:asciiTheme="minorHAnsi" w:hAnsiTheme="minorHAnsi" w:cstheme="minorHAnsi"/>
          <w:b/>
          <w:color w:val="002060"/>
          <w:sz w:val="22"/>
        </w:rPr>
      </w:pPr>
    </w:p>
    <w:p w:rsidR="00513E7A" w:rsidRPr="00513E7A" w:rsidRDefault="00513E7A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513E7A">
        <w:rPr>
          <w:rFonts w:asciiTheme="minorHAnsi" w:hAnsiTheme="minorHAnsi" w:cstheme="minorHAnsi"/>
          <w:b/>
          <w:sz w:val="28"/>
          <w:szCs w:val="32"/>
        </w:rPr>
        <w:t>Článek 1</w:t>
      </w:r>
    </w:p>
    <w:p w:rsidR="00513E7A" w:rsidRPr="00513E7A" w:rsidRDefault="00513E7A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513E7A">
        <w:rPr>
          <w:rFonts w:asciiTheme="minorHAnsi" w:hAnsiTheme="minorHAnsi" w:cstheme="minorHAnsi"/>
          <w:b/>
          <w:sz w:val="28"/>
          <w:szCs w:val="32"/>
        </w:rPr>
        <w:t>Smluvní strany</w:t>
      </w:r>
    </w:p>
    <w:p w:rsidR="00230B20" w:rsidRDefault="00230B20" w:rsidP="00485A9C">
      <w:pPr>
        <w:jc w:val="center"/>
        <w:rPr>
          <w:rFonts w:asciiTheme="minorHAnsi" w:hAnsiTheme="minorHAnsi" w:cstheme="minorHAnsi"/>
          <w:b/>
          <w:color w:val="002060"/>
          <w:sz w:val="32"/>
          <w:szCs w:val="32"/>
        </w:rPr>
      </w:pPr>
    </w:p>
    <w:tbl>
      <w:tblPr>
        <w:tblStyle w:val="Mkatabulky"/>
        <w:tblW w:w="99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1"/>
        <w:gridCol w:w="4961"/>
      </w:tblGrid>
      <w:tr w:rsidR="004C7104" w:rsidRPr="00E743FE" w:rsidTr="004C7104">
        <w:trPr>
          <w:trHeight w:val="397"/>
        </w:trPr>
        <w:tc>
          <w:tcPr>
            <w:tcW w:w="4961" w:type="dxa"/>
            <w:vAlign w:val="center"/>
          </w:tcPr>
          <w:p w:rsidR="004C7104" w:rsidRPr="00513E7A" w:rsidRDefault="004C7104" w:rsidP="00513E7A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3E7A">
              <w:rPr>
                <w:rFonts w:asciiTheme="minorHAnsi" w:hAnsiTheme="minorHAnsi" w:cstheme="minorHAnsi"/>
                <w:b/>
                <w:sz w:val="22"/>
                <w:szCs w:val="22"/>
              </w:rPr>
              <w:t>Objednatel:</w:t>
            </w:r>
          </w:p>
        </w:tc>
        <w:tc>
          <w:tcPr>
            <w:tcW w:w="4961" w:type="dxa"/>
            <w:vAlign w:val="center"/>
          </w:tcPr>
          <w:p w:rsidR="004C7104" w:rsidRPr="004C7104" w:rsidRDefault="00C25452" w:rsidP="005F497B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5452">
              <w:rPr>
                <w:rFonts w:asciiTheme="minorHAnsi" w:hAnsiTheme="minorHAnsi" w:cstheme="minorHAnsi"/>
                <w:b/>
                <w:sz w:val="22"/>
                <w:szCs w:val="22"/>
              </w:rPr>
              <w:t>Sociální služby pro seniory Šumperk, p. o.</w:t>
            </w:r>
          </w:p>
        </w:tc>
      </w:tr>
      <w:tr w:rsidR="004C7104" w:rsidRPr="00E743FE" w:rsidTr="004C7104">
        <w:trPr>
          <w:trHeight w:val="397"/>
        </w:trPr>
        <w:tc>
          <w:tcPr>
            <w:tcW w:w="4961" w:type="dxa"/>
            <w:vAlign w:val="center"/>
          </w:tcPr>
          <w:p w:rsidR="004C7104" w:rsidRPr="0018769B" w:rsidRDefault="004C7104" w:rsidP="005F497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961" w:type="dxa"/>
            <w:vAlign w:val="center"/>
          </w:tcPr>
          <w:p w:rsidR="004C7104" w:rsidRPr="004C7104" w:rsidRDefault="00C25452" w:rsidP="005F497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25452">
              <w:rPr>
                <w:rFonts w:asciiTheme="minorHAnsi" w:hAnsiTheme="minorHAnsi" w:cstheme="minorHAnsi"/>
                <w:sz w:val="22"/>
                <w:szCs w:val="22"/>
              </w:rPr>
              <w:t>U Sanatoria 25, 787 01 Šumperk</w:t>
            </w:r>
          </w:p>
        </w:tc>
      </w:tr>
      <w:tr w:rsidR="004C7104" w:rsidRPr="00E743FE" w:rsidTr="004C7104">
        <w:trPr>
          <w:trHeight w:val="397"/>
        </w:trPr>
        <w:tc>
          <w:tcPr>
            <w:tcW w:w="4961" w:type="dxa"/>
            <w:vAlign w:val="center"/>
          </w:tcPr>
          <w:p w:rsidR="004C7104" w:rsidRPr="0018769B" w:rsidRDefault="004C7104" w:rsidP="005F497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961" w:type="dxa"/>
            <w:vAlign w:val="center"/>
          </w:tcPr>
          <w:p w:rsidR="004C7104" w:rsidRPr="004C7104" w:rsidRDefault="00C25452" w:rsidP="005F497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25452">
              <w:rPr>
                <w:rFonts w:asciiTheme="minorHAnsi" w:hAnsiTheme="minorHAnsi" w:cstheme="minorHAnsi"/>
                <w:sz w:val="22"/>
                <w:szCs w:val="22"/>
              </w:rPr>
              <w:t>75004011</w:t>
            </w:r>
          </w:p>
        </w:tc>
      </w:tr>
      <w:tr w:rsidR="004C7104" w:rsidRPr="00E743FE" w:rsidTr="004C7104">
        <w:trPr>
          <w:trHeight w:val="397"/>
        </w:trPr>
        <w:tc>
          <w:tcPr>
            <w:tcW w:w="4961" w:type="dxa"/>
            <w:vAlign w:val="center"/>
          </w:tcPr>
          <w:p w:rsidR="004C7104" w:rsidRDefault="004C7104" w:rsidP="00230B20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Zástupce </w:t>
            </w:r>
            <w:r w:rsidR="00115279">
              <w:rPr>
                <w:rFonts w:asciiTheme="minorHAnsi" w:hAnsiTheme="minorHAnsi" w:cstheme="minorHAnsi"/>
                <w:sz w:val="22"/>
                <w:szCs w:val="22"/>
              </w:rPr>
              <w:t>objednatele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kontaktní osoba </w:t>
            </w:r>
          </w:p>
          <w:p w:rsidR="004C7104" w:rsidRPr="0018769B" w:rsidRDefault="004C7104" w:rsidP="00230B20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 věcech smluvních a technických</w:t>
            </w: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61" w:type="dxa"/>
            <w:vAlign w:val="center"/>
          </w:tcPr>
          <w:p w:rsidR="004C7104" w:rsidRPr="004C7104" w:rsidRDefault="00C25452" w:rsidP="005F497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25452">
              <w:rPr>
                <w:rFonts w:asciiTheme="minorHAnsi" w:hAnsiTheme="minorHAnsi" w:cstheme="minorHAnsi"/>
                <w:sz w:val="22"/>
                <w:szCs w:val="22"/>
              </w:rPr>
              <w:t>Ing. Jiří Gonda, ředitel</w:t>
            </w:r>
          </w:p>
        </w:tc>
      </w:tr>
      <w:tr w:rsidR="004C7104" w:rsidRPr="00E743FE" w:rsidTr="004C7104">
        <w:trPr>
          <w:trHeight w:val="397"/>
        </w:trPr>
        <w:tc>
          <w:tcPr>
            <w:tcW w:w="4961" w:type="dxa"/>
            <w:vAlign w:val="center"/>
          </w:tcPr>
          <w:p w:rsidR="004C7104" w:rsidRPr="0018769B" w:rsidRDefault="004C7104" w:rsidP="00CA6148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961" w:type="dxa"/>
            <w:vAlign w:val="center"/>
          </w:tcPr>
          <w:p w:rsidR="004C7104" w:rsidRPr="004C7104" w:rsidRDefault="00C25452" w:rsidP="005F497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25452">
              <w:rPr>
                <w:rFonts w:asciiTheme="minorHAnsi" w:hAnsiTheme="minorHAnsi" w:cstheme="minorHAnsi"/>
                <w:sz w:val="22"/>
                <w:szCs w:val="22"/>
              </w:rPr>
              <w:t>583 213 935, 602 435 282</w:t>
            </w:r>
          </w:p>
        </w:tc>
      </w:tr>
      <w:tr w:rsidR="004C7104" w:rsidRPr="00E743FE" w:rsidTr="004C7104">
        <w:trPr>
          <w:trHeight w:val="397"/>
        </w:trPr>
        <w:tc>
          <w:tcPr>
            <w:tcW w:w="4961" w:type="dxa"/>
            <w:vAlign w:val="center"/>
          </w:tcPr>
          <w:p w:rsidR="004C7104" w:rsidRPr="0018769B" w:rsidRDefault="004C7104" w:rsidP="005F497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961" w:type="dxa"/>
            <w:vAlign w:val="center"/>
          </w:tcPr>
          <w:p w:rsidR="004C7104" w:rsidRPr="004C7104" w:rsidRDefault="00C25452" w:rsidP="005F497B">
            <w:pPr>
              <w:spacing w:line="280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25452">
              <w:rPr>
                <w:rFonts w:asciiTheme="minorHAnsi" w:hAnsiTheme="minorHAnsi" w:cstheme="minorHAnsi"/>
                <w:noProof/>
                <w:sz w:val="22"/>
                <w:szCs w:val="22"/>
              </w:rPr>
              <w:t>reditel@socsluzby.cz</w:t>
            </w:r>
          </w:p>
        </w:tc>
      </w:tr>
      <w:tr w:rsidR="004C7104" w:rsidRPr="00E743FE" w:rsidTr="004C7104">
        <w:trPr>
          <w:trHeight w:val="397"/>
        </w:trPr>
        <w:tc>
          <w:tcPr>
            <w:tcW w:w="4961" w:type="dxa"/>
            <w:vAlign w:val="center"/>
          </w:tcPr>
          <w:p w:rsidR="004C7104" w:rsidRPr="0098437A" w:rsidRDefault="004C7104" w:rsidP="005F497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98437A">
              <w:rPr>
                <w:rFonts w:asciiTheme="minorHAnsi" w:hAnsiTheme="minorHAnsi" w:cstheme="minorHAnsi"/>
                <w:sz w:val="22"/>
                <w:szCs w:val="22"/>
              </w:rPr>
              <w:t>Bankovní spojení:</w:t>
            </w:r>
          </w:p>
        </w:tc>
        <w:tc>
          <w:tcPr>
            <w:tcW w:w="4961" w:type="dxa"/>
            <w:vAlign w:val="center"/>
          </w:tcPr>
          <w:p w:rsidR="004C7104" w:rsidRPr="004C7104" w:rsidRDefault="00C25452" w:rsidP="005F497B">
            <w:pPr>
              <w:spacing w:line="280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25452">
              <w:rPr>
                <w:rFonts w:asciiTheme="minorHAnsi" w:hAnsiTheme="minorHAnsi" w:cstheme="minorHAnsi"/>
                <w:noProof/>
                <w:sz w:val="22"/>
                <w:szCs w:val="22"/>
              </w:rPr>
              <w:t>merční banka, a.s.</w:t>
            </w:r>
          </w:p>
        </w:tc>
      </w:tr>
      <w:tr w:rsidR="004C7104" w:rsidRPr="00E743FE" w:rsidTr="004C7104">
        <w:trPr>
          <w:trHeight w:val="397"/>
        </w:trPr>
        <w:tc>
          <w:tcPr>
            <w:tcW w:w="4961" w:type="dxa"/>
            <w:vAlign w:val="center"/>
          </w:tcPr>
          <w:p w:rsidR="004C7104" w:rsidRDefault="004C7104" w:rsidP="005F497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Číslo účtu:</w:t>
            </w:r>
          </w:p>
        </w:tc>
        <w:tc>
          <w:tcPr>
            <w:tcW w:w="4961" w:type="dxa"/>
            <w:vAlign w:val="center"/>
          </w:tcPr>
          <w:p w:rsidR="004C7104" w:rsidRPr="004C7104" w:rsidRDefault="00C25452" w:rsidP="005F497B">
            <w:pPr>
              <w:spacing w:line="280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25452">
              <w:rPr>
                <w:rFonts w:asciiTheme="minorHAnsi" w:hAnsiTheme="minorHAnsi" w:cstheme="minorHAnsi"/>
                <w:noProof/>
                <w:sz w:val="22"/>
                <w:szCs w:val="22"/>
              </w:rPr>
              <w:t>86-7472590207/0100</w:t>
            </w:r>
          </w:p>
        </w:tc>
      </w:tr>
    </w:tbl>
    <w:p w:rsidR="00CA6148" w:rsidRDefault="00CA6148" w:rsidP="00513E7A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13E7A" w:rsidRDefault="00CA6148" w:rsidP="00513E7A">
      <w:pPr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a</w:t>
      </w:r>
    </w:p>
    <w:p w:rsidR="00CA6148" w:rsidRPr="00513E7A" w:rsidRDefault="00CA6148" w:rsidP="00513E7A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Style w:val="Mkatabulky"/>
        <w:tblW w:w="99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1"/>
        <w:gridCol w:w="4961"/>
      </w:tblGrid>
      <w:tr w:rsidR="00513E7A" w:rsidRPr="00E743FE" w:rsidTr="001F3990">
        <w:trPr>
          <w:trHeight w:val="397"/>
        </w:trPr>
        <w:tc>
          <w:tcPr>
            <w:tcW w:w="4961" w:type="dxa"/>
            <w:vAlign w:val="center"/>
          </w:tcPr>
          <w:p w:rsidR="00513E7A" w:rsidRPr="00513E7A" w:rsidRDefault="00513E7A" w:rsidP="00513E7A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3E7A">
              <w:rPr>
                <w:rFonts w:asciiTheme="minorHAnsi" w:hAnsiTheme="minorHAnsi" w:cstheme="minorHAnsi"/>
                <w:b/>
                <w:sz w:val="22"/>
                <w:szCs w:val="22"/>
              </w:rPr>
              <w:t>Zhotovitel:</w:t>
            </w:r>
          </w:p>
        </w:tc>
        <w:tc>
          <w:tcPr>
            <w:tcW w:w="4961" w:type="dxa"/>
            <w:vAlign w:val="center"/>
          </w:tcPr>
          <w:p w:rsidR="00513E7A" w:rsidRPr="00540211" w:rsidRDefault="00540211" w:rsidP="005F497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40211">
              <w:rPr>
                <w:rFonts w:asciiTheme="minorHAnsi" w:hAnsiTheme="minorHAnsi" w:cstheme="minorHAnsi"/>
                <w:sz w:val="22"/>
                <w:szCs w:val="22"/>
              </w:rPr>
              <w:t>OSAPO v.o.s.</w:t>
            </w:r>
          </w:p>
        </w:tc>
      </w:tr>
      <w:tr w:rsidR="00BF3846" w:rsidRPr="00E743FE" w:rsidTr="001F3990">
        <w:trPr>
          <w:trHeight w:val="397"/>
        </w:trPr>
        <w:tc>
          <w:tcPr>
            <w:tcW w:w="4961" w:type="dxa"/>
            <w:vAlign w:val="center"/>
          </w:tcPr>
          <w:p w:rsidR="00BF3846" w:rsidRPr="00BF3846" w:rsidRDefault="00BF3846" w:rsidP="00BF3846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F3846">
              <w:rPr>
                <w:rFonts w:asciiTheme="minorHAnsi" w:hAnsiTheme="minorHAnsi" w:cstheme="minorHAnsi"/>
                <w:sz w:val="22"/>
                <w:szCs w:val="22"/>
              </w:rPr>
              <w:t>Zápis 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obchodním rejstříku</w:t>
            </w:r>
            <w:r w:rsidRPr="00BF384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61" w:type="dxa"/>
            <w:vAlign w:val="center"/>
          </w:tcPr>
          <w:p w:rsidR="00BF3846" w:rsidRPr="00540211" w:rsidRDefault="00540211" w:rsidP="00540211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40211">
              <w:rPr>
                <w:rFonts w:asciiTheme="minorHAnsi" w:hAnsiTheme="minorHAnsi" w:cstheme="minorHAnsi"/>
                <w:sz w:val="22"/>
                <w:szCs w:val="22"/>
              </w:rPr>
              <w:t xml:space="preserve">AXVIII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966 vedená u Krajského soudu v Ostravě</w:t>
            </w:r>
          </w:p>
        </w:tc>
      </w:tr>
      <w:tr w:rsidR="00513E7A" w:rsidRPr="00E743FE" w:rsidTr="001F3990">
        <w:trPr>
          <w:trHeight w:val="397"/>
        </w:trPr>
        <w:tc>
          <w:tcPr>
            <w:tcW w:w="4961" w:type="dxa"/>
            <w:vAlign w:val="center"/>
          </w:tcPr>
          <w:p w:rsidR="00513E7A" w:rsidRPr="0018769B" w:rsidRDefault="00513E7A" w:rsidP="005F497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961" w:type="dxa"/>
            <w:vAlign w:val="center"/>
          </w:tcPr>
          <w:p w:rsidR="00513E7A" w:rsidRPr="0042320B" w:rsidRDefault="00540211" w:rsidP="005F497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Komenského 11, Postřelmov 789 69</w:t>
            </w:r>
          </w:p>
        </w:tc>
      </w:tr>
      <w:tr w:rsidR="00513E7A" w:rsidRPr="00E743FE" w:rsidTr="001F3990">
        <w:trPr>
          <w:trHeight w:val="397"/>
        </w:trPr>
        <w:tc>
          <w:tcPr>
            <w:tcW w:w="4961" w:type="dxa"/>
            <w:vAlign w:val="center"/>
          </w:tcPr>
          <w:p w:rsidR="00513E7A" w:rsidRPr="0018769B" w:rsidRDefault="00513E7A" w:rsidP="005F497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961" w:type="dxa"/>
            <w:vAlign w:val="center"/>
          </w:tcPr>
          <w:p w:rsidR="00513E7A" w:rsidRPr="0042320B" w:rsidRDefault="00540211" w:rsidP="005F497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47987545</w:t>
            </w:r>
          </w:p>
        </w:tc>
      </w:tr>
      <w:tr w:rsidR="00725E5E" w:rsidRPr="00E743FE" w:rsidTr="001F3990">
        <w:trPr>
          <w:trHeight w:val="397"/>
        </w:trPr>
        <w:tc>
          <w:tcPr>
            <w:tcW w:w="4961" w:type="dxa"/>
            <w:vAlign w:val="center"/>
          </w:tcPr>
          <w:p w:rsidR="00725E5E" w:rsidRPr="0018769B" w:rsidRDefault="00725E5E" w:rsidP="005F497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961" w:type="dxa"/>
            <w:vAlign w:val="center"/>
          </w:tcPr>
          <w:p w:rsidR="00725E5E" w:rsidRPr="004E3564" w:rsidRDefault="00540211" w:rsidP="005F497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40211">
              <w:rPr>
                <w:rFonts w:asciiTheme="minorHAnsi" w:hAnsiTheme="minorHAnsi" w:cstheme="minorHAnsi"/>
                <w:sz w:val="22"/>
                <w:szCs w:val="22"/>
              </w:rPr>
              <w:t>CZ 47987545</w:t>
            </w:r>
          </w:p>
        </w:tc>
      </w:tr>
      <w:tr w:rsidR="00BF3846" w:rsidRPr="00E743FE" w:rsidTr="001F3990">
        <w:trPr>
          <w:trHeight w:val="397"/>
        </w:trPr>
        <w:tc>
          <w:tcPr>
            <w:tcW w:w="4961" w:type="dxa"/>
            <w:vAlign w:val="center"/>
          </w:tcPr>
          <w:p w:rsidR="00BF3846" w:rsidRPr="0018769B" w:rsidRDefault="002F02C7" w:rsidP="00D20077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Statutární zástupce/osoba oprávněná za </w:t>
            </w:r>
            <w:r w:rsidR="00D20077">
              <w:rPr>
                <w:rFonts w:ascii="Calibri" w:hAnsi="Calibri" w:cs="Calibri"/>
                <w:sz w:val="22"/>
                <w:szCs w:val="22"/>
              </w:rPr>
              <w:t>zhotovitele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jednat:</w:t>
            </w:r>
          </w:p>
        </w:tc>
        <w:tc>
          <w:tcPr>
            <w:tcW w:w="4961" w:type="dxa"/>
            <w:vAlign w:val="center"/>
          </w:tcPr>
          <w:p w:rsidR="00BF3846" w:rsidRPr="0042320B" w:rsidRDefault="00540211" w:rsidP="006037F2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Ing.Mi</w:t>
            </w:r>
            <w:r w:rsidR="006037F2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oslavBezeli</w:t>
            </w:r>
            <w:proofErr w:type="spellEnd"/>
          </w:p>
        </w:tc>
      </w:tr>
      <w:tr w:rsidR="00BF3846" w:rsidRPr="00E743FE" w:rsidTr="001F3990">
        <w:trPr>
          <w:trHeight w:val="397"/>
        </w:trPr>
        <w:tc>
          <w:tcPr>
            <w:tcW w:w="4961" w:type="dxa"/>
            <w:vAlign w:val="center"/>
          </w:tcPr>
          <w:p w:rsidR="00BF3846" w:rsidRDefault="00BF3846" w:rsidP="00220559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961" w:type="dxa"/>
            <w:vAlign w:val="center"/>
          </w:tcPr>
          <w:p w:rsidR="00BF3846" w:rsidRPr="0042320B" w:rsidRDefault="00540211" w:rsidP="005F497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603 226 582</w:t>
            </w:r>
          </w:p>
        </w:tc>
      </w:tr>
      <w:tr w:rsidR="008A61CB" w:rsidRPr="00E743FE" w:rsidTr="001F3990">
        <w:trPr>
          <w:trHeight w:val="397"/>
        </w:trPr>
        <w:tc>
          <w:tcPr>
            <w:tcW w:w="4961" w:type="dxa"/>
            <w:vAlign w:val="center"/>
          </w:tcPr>
          <w:p w:rsidR="008A61CB" w:rsidRPr="0018769B" w:rsidRDefault="008A61CB" w:rsidP="005F497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961" w:type="dxa"/>
            <w:vAlign w:val="center"/>
          </w:tcPr>
          <w:p w:rsidR="008A61CB" w:rsidRPr="0042320B" w:rsidRDefault="00540211" w:rsidP="005F497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40211">
              <w:rPr>
                <w:rFonts w:asciiTheme="minorHAnsi" w:hAnsiTheme="minorHAnsi" w:cstheme="minorHAnsi"/>
                <w:sz w:val="22"/>
                <w:szCs w:val="22"/>
              </w:rPr>
              <w:t>bezeli@osapo.cz</w:t>
            </w:r>
          </w:p>
        </w:tc>
      </w:tr>
      <w:tr w:rsidR="00513E7A" w:rsidRPr="00E743FE" w:rsidTr="001F3990">
        <w:trPr>
          <w:trHeight w:val="397"/>
        </w:trPr>
        <w:tc>
          <w:tcPr>
            <w:tcW w:w="4961" w:type="dxa"/>
            <w:vAlign w:val="center"/>
          </w:tcPr>
          <w:p w:rsidR="00513E7A" w:rsidRPr="0018769B" w:rsidRDefault="00513E7A" w:rsidP="005F497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Bankovní spojení:</w:t>
            </w:r>
          </w:p>
        </w:tc>
        <w:tc>
          <w:tcPr>
            <w:tcW w:w="4961" w:type="dxa"/>
            <w:vAlign w:val="center"/>
          </w:tcPr>
          <w:p w:rsidR="00513E7A" w:rsidRPr="0042320B" w:rsidRDefault="00540211" w:rsidP="005F497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Česká spořitelna a.s.</w:t>
            </w:r>
          </w:p>
        </w:tc>
      </w:tr>
      <w:tr w:rsidR="00513E7A" w:rsidRPr="00E743FE" w:rsidTr="001F3990">
        <w:trPr>
          <w:trHeight w:val="397"/>
        </w:trPr>
        <w:tc>
          <w:tcPr>
            <w:tcW w:w="4961" w:type="dxa"/>
            <w:vAlign w:val="center"/>
          </w:tcPr>
          <w:p w:rsidR="00513E7A" w:rsidRPr="0018769B" w:rsidRDefault="00513E7A" w:rsidP="005F497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Číslo účtu:</w:t>
            </w:r>
          </w:p>
        </w:tc>
        <w:tc>
          <w:tcPr>
            <w:tcW w:w="4961" w:type="dxa"/>
            <w:vAlign w:val="center"/>
          </w:tcPr>
          <w:p w:rsidR="00513E7A" w:rsidRPr="0042320B" w:rsidRDefault="00540211" w:rsidP="00540211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1903730359/0800</w:t>
            </w:r>
          </w:p>
        </w:tc>
      </w:tr>
      <w:tr w:rsidR="00D20077" w:rsidRPr="00E743FE" w:rsidTr="00D20077">
        <w:trPr>
          <w:trHeight w:val="397"/>
        </w:trPr>
        <w:tc>
          <w:tcPr>
            <w:tcW w:w="4961" w:type="dxa"/>
            <w:vAlign w:val="center"/>
          </w:tcPr>
          <w:p w:rsidR="00D20077" w:rsidRDefault="00D20077" w:rsidP="00D20077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Stavbyvedoucí z</w:t>
            </w:r>
            <w:r w:rsidRPr="00D20077">
              <w:rPr>
                <w:rFonts w:asciiTheme="minorHAnsi" w:hAnsiTheme="minorHAnsi" w:cstheme="minorHAnsi"/>
                <w:sz w:val="22"/>
                <w:szCs w:val="22"/>
              </w:rPr>
              <w:t>hotovitele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61" w:type="dxa"/>
            <w:vAlign w:val="center"/>
          </w:tcPr>
          <w:p w:rsidR="00D20077" w:rsidRPr="0042320B" w:rsidRDefault="00540211" w:rsidP="005F497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Ing. Miroslav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Bezeli</w:t>
            </w:r>
            <w:proofErr w:type="spellEnd"/>
          </w:p>
        </w:tc>
      </w:tr>
      <w:tr w:rsidR="00D20077" w:rsidRPr="00E743FE" w:rsidTr="00D20077">
        <w:trPr>
          <w:trHeight w:val="397"/>
        </w:trPr>
        <w:tc>
          <w:tcPr>
            <w:tcW w:w="4961" w:type="dxa"/>
            <w:vAlign w:val="center"/>
          </w:tcPr>
          <w:p w:rsidR="00D20077" w:rsidRPr="00D20077" w:rsidRDefault="00D20077" w:rsidP="002205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0077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961" w:type="dxa"/>
            <w:vAlign w:val="center"/>
          </w:tcPr>
          <w:p w:rsidR="00D20077" w:rsidRPr="0042320B" w:rsidRDefault="00540211" w:rsidP="005F497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603 226 582</w:t>
            </w:r>
          </w:p>
        </w:tc>
      </w:tr>
      <w:tr w:rsidR="00D20077" w:rsidRPr="00E743FE" w:rsidTr="00D20077">
        <w:trPr>
          <w:trHeight w:val="397"/>
        </w:trPr>
        <w:tc>
          <w:tcPr>
            <w:tcW w:w="4961" w:type="dxa"/>
            <w:vAlign w:val="center"/>
          </w:tcPr>
          <w:p w:rsidR="00D20077" w:rsidRPr="00D20077" w:rsidRDefault="00D20077" w:rsidP="00D20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0077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961" w:type="dxa"/>
            <w:vAlign w:val="center"/>
          </w:tcPr>
          <w:p w:rsidR="00D20077" w:rsidRPr="0042320B" w:rsidRDefault="00540211" w:rsidP="005F497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40211">
              <w:rPr>
                <w:rFonts w:asciiTheme="minorHAnsi" w:hAnsiTheme="minorHAnsi" w:cstheme="minorHAnsi"/>
                <w:sz w:val="22"/>
                <w:szCs w:val="22"/>
              </w:rPr>
              <w:t>bezeli@osapo.cz</w:t>
            </w:r>
          </w:p>
        </w:tc>
      </w:tr>
      <w:tr w:rsidR="00323372" w:rsidRPr="00E743FE" w:rsidTr="005F497B">
        <w:trPr>
          <w:trHeight w:val="397"/>
        </w:trPr>
        <w:tc>
          <w:tcPr>
            <w:tcW w:w="9922" w:type="dxa"/>
            <w:gridSpan w:val="2"/>
            <w:vAlign w:val="center"/>
          </w:tcPr>
          <w:p w:rsidR="00323372" w:rsidRPr="0042320B" w:rsidRDefault="00323372" w:rsidP="005F497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Zhotovitel prohlašuje, že je oprávněn k činnostem, které jsou předmětem plnění této smlouvy.</w:t>
            </w:r>
          </w:p>
        </w:tc>
      </w:tr>
    </w:tbl>
    <w:p w:rsidR="004C7104" w:rsidRDefault="004C7104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</w:p>
    <w:p w:rsidR="00EE5BCA" w:rsidRDefault="00EE5BCA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</w:p>
    <w:p w:rsidR="00C25452" w:rsidRDefault="00C25452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</w:p>
    <w:p w:rsidR="00513E7A" w:rsidRPr="00513E7A" w:rsidRDefault="00513E7A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513E7A">
        <w:rPr>
          <w:rFonts w:asciiTheme="minorHAnsi" w:hAnsiTheme="minorHAnsi" w:cstheme="minorHAnsi"/>
          <w:b/>
          <w:sz w:val="28"/>
          <w:szCs w:val="32"/>
        </w:rPr>
        <w:lastRenderedPageBreak/>
        <w:t>Článek 2</w:t>
      </w:r>
    </w:p>
    <w:p w:rsidR="00513E7A" w:rsidRPr="00513E7A" w:rsidRDefault="00513E7A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513E7A">
        <w:rPr>
          <w:rFonts w:asciiTheme="minorHAnsi" w:hAnsiTheme="minorHAnsi" w:cstheme="minorHAnsi"/>
          <w:b/>
          <w:sz w:val="28"/>
          <w:szCs w:val="32"/>
        </w:rPr>
        <w:t>Předmět smlouvy, popis díla</w:t>
      </w:r>
    </w:p>
    <w:p w:rsidR="00513E7A" w:rsidRPr="002220E3" w:rsidRDefault="00513E7A" w:rsidP="00485A9C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:rsidR="00513E7A" w:rsidRPr="004C7104" w:rsidRDefault="00513E7A" w:rsidP="00BB705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4C7104">
        <w:rPr>
          <w:rFonts w:ascii="Calibri" w:eastAsiaTheme="minorHAnsi" w:hAnsi="Calibri" w:cs="Calibri"/>
          <w:sz w:val="22"/>
          <w:szCs w:val="22"/>
          <w:lang w:eastAsia="en-US"/>
        </w:rPr>
        <w:t xml:space="preserve">Předmětem této smlouvy je provedení veřejné zakázky </w:t>
      </w:r>
      <w:r w:rsidRPr="004C7104">
        <w:rPr>
          <w:rFonts w:ascii="Calibri" w:eastAsiaTheme="minorHAnsi" w:hAnsi="Calibri" w:cs="Calibri"/>
          <w:b/>
          <w:sz w:val="22"/>
          <w:szCs w:val="22"/>
          <w:lang w:eastAsia="en-US"/>
        </w:rPr>
        <w:t>„</w:t>
      </w:r>
      <w:r w:rsidR="00C25452" w:rsidRPr="00C2545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Výměna podlahové krytiny</w:t>
      </w:r>
      <w:r w:rsidRPr="004C7104">
        <w:rPr>
          <w:rFonts w:ascii="Calibri" w:eastAsiaTheme="minorHAnsi" w:hAnsi="Calibri" w:cs="Calibri"/>
          <w:b/>
          <w:sz w:val="22"/>
          <w:szCs w:val="22"/>
          <w:lang w:eastAsia="en-US"/>
        </w:rPr>
        <w:t>“</w:t>
      </w:r>
      <w:r w:rsidR="00DF518C" w:rsidRPr="004C7104">
        <w:rPr>
          <w:rFonts w:ascii="Calibri" w:eastAsiaTheme="minorHAnsi" w:hAnsi="Calibri" w:cs="Calibri"/>
          <w:sz w:val="22"/>
          <w:szCs w:val="22"/>
          <w:lang w:eastAsia="en-US"/>
        </w:rPr>
        <w:t>(dále jen „d</w:t>
      </w:r>
      <w:r w:rsidRPr="004C7104">
        <w:rPr>
          <w:rFonts w:ascii="Calibri" w:eastAsiaTheme="minorHAnsi" w:hAnsi="Calibri" w:cs="Calibri"/>
          <w:sz w:val="22"/>
          <w:szCs w:val="22"/>
          <w:lang w:eastAsia="en-US"/>
        </w:rPr>
        <w:t>ílo“).</w:t>
      </w:r>
    </w:p>
    <w:p w:rsidR="00D70632" w:rsidRPr="00513E7A" w:rsidRDefault="00D70632" w:rsidP="00BB705C">
      <w:p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73D45" w:rsidRPr="00673D45" w:rsidRDefault="00673D45" w:rsidP="00BB705C">
      <w:pPr>
        <w:pStyle w:val="Odstavecseseznamem"/>
        <w:ind w:hanging="720"/>
        <w:rPr>
          <w:rFonts w:asciiTheme="minorHAnsi" w:hAnsiTheme="minorHAnsi" w:cstheme="minorHAnsi"/>
          <w:sz w:val="22"/>
          <w:szCs w:val="22"/>
        </w:rPr>
      </w:pPr>
    </w:p>
    <w:p w:rsidR="003B3E82" w:rsidRPr="000B35B0" w:rsidRDefault="003B3E82" w:rsidP="00BB705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Theme="minorHAnsi" w:hAnsiTheme="minorHAnsi" w:cstheme="minorHAnsi"/>
          <w:sz w:val="22"/>
          <w:szCs w:val="22"/>
        </w:rPr>
        <w:t>Veškeré materiály a postupy použité při plnění díla musí splňovat požadavky obecně závazných právních předpisů a českých technických norem.</w:t>
      </w:r>
    </w:p>
    <w:p w:rsidR="008A4372" w:rsidRPr="00513E7A" w:rsidRDefault="008A4372" w:rsidP="00D706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13E7A" w:rsidRPr="000B35B0" w:rsidRDefault="00513E7A" w:rsidP="005E44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Zhotovitel potvrzuje, že se plně seznámil s rozsahem a povahou </w:t>
      </w:r>
      <w:r w:rsidR="004F7DF6" w:rsidRPr="000B35B0">
        <w:rPr>
          <w:rFonts w:ascii="Calibri" w:eastAsiaTheme="minorHAnsi" w:hAnsi="Calibri" w:cs="Calibri"/>
          <w:sz w:val="22"/>
          <w:szCs w:val="22"/>
          <w:lang w:eastAsia="en-US"/>
        </w:rPr>
        <w:t>d</w:t>
      </w: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>íla, že jsou mu známy veškeré podmínky</w:t>
      </w:r>
    </w:p>
    <w:p w:rsidR="00513E7A" w:rsidRDefault="00513E7A" w:rsidP="00D70632">
      <w:pPr>
        <w:autoSpaceDE w:val="0"/>
        <w:autoSpaceDN w:val="0"/>
        <w:adjustRightInd w:val="0"/>
        <w:ind w:left="70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13E7A">
        <w:rPr>
          <w:rFonts w:ascii="Calibri" w:eastAsiaTheme="minorHAnsi" w:hAnsi="Calibri" w:cs="Calibri"/>
          <w:sz w:val="22"/>
          <w:szCs w:val="22"/>
          <w:lang w:eastAsia="en-US"/>
        </w:rPr>
        <w:t xml:space="preserve">nezbytné k realizaci </w:t>
      </w:r>
      <w:r w:rsidR="004F7DF6">
        <w:rPr>
          <w:rFonts w:ascii="Calibri" w:eastAsiaTheme="minorHAnsi" w:hAnsi="Calibri" w:cs="Calibri"/>
          <w:sz w:val="22"/>
          <w:szCs w:val="22"/>
          <w:lang w:eastAsia="en-US"/>
        </w:rPr>
        <w:t>d</w:t>
      </w:r>
      <w:r w:rsidRPr="00513E7A">
        <w:rPr>
          <w:rFonts w:ascii="Calibri" w:eastAsiaTheme="minorHAnsi" w:hAnsi="Calibri" w:cs="Calibri"/>
          <w:sz w:val="22"/>
          <w:szCs w:val="22"/>
          <w:lang w:eastAsia="en-US"/>
        </w:rPr>
        <w:t>íla, a to jak dle obecně závazných p</w:t>
      </w:r>
      <w:r w:rsidR="00083F77">
        <w:rPr>
          <w:rFonts w:ascii="Calibri" w:eastAsiaTheme="minorHAnsi" w:hAnsi="Calibri" w:cs="Calibri"/>
          <w:sz w:val="22"/>
          <w:szCs w:val="22"/>
          <w:lang w:eastAsia="en-US"/>
        </w:rPr>
        <w:t>rávních předpisů, tak podmínek o</w:t>
      </w:r>
      <w:r w:rsidRPr="00513E7A">
        <w:rPr>
          <w:rFonts w:ascii="Calibri" w:eastAsiaTheme="minorHAnsi" w:hAnsi="Calibri" w:cs="Calibri"/>
          <w:sz w:val="22"/>
          <w:szCs w:val="22"/>
          <w:lang w:eastAsia="en-US"/>
        </w:rPr>
        <w:t>bjednatelejakožto zadavatele ve veřejné zakázce, v rámci které se tato smlouva o dílo uzavírá.</w:t>
      </w:r>
    </w:p>
    <w:p w:rsidR="00D70632" w:rsidRPr="00513E7A" w:rsidRDefault="00D70632" w:rsidP="00D706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13E7A" w:rsidRPr="000B35B0" w:rsidRDefault="00513E7A" w:rsidP="005E44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Zhotovitel potvrzuje, že disponuje takovými kapacitami a odbornými znalostmi, které jsou k provedení </w:t>
      </w:r>
      <w:r w:rsidR="004F7DF6" w:rsidRPr="000B35B0">
        <w:rPr>
          <w:rFonts w:ascii="Calibri" w:eastAsiaTheme="minorHAnsi" w:hAnsi="Calibri" w:cs="Calibri"/>
          <w:sz w:val="22"/>
          <w:szCs w:val="22"/>
          <w:lang w:eastAsia="en-US"/>
        </w:rPr>
        <w:t>d</w:t>
      </w: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>ílanezbytné.</w:t>
      </w:r>
    </w:p>
    <w:p w:rsidR="00D70632" w:rsidRPr="00513E7A" w:rsidRDefault="00D70632" w:rsidP="00D706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C6107" w:rsidRPr="000B35B0" w:rsidRDefault="004C6107" w:rsidP="005E44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Zhotovitel se zavazuje, že bez písemného souhlasu objednatele neprovede dílo odchylně od </w:t>
      </w:r>
      <w:r w:rsidR="00C25452">
        <w:rPr>
          <w:rFonts w:ascii="Calibri" w:eastAsiaTheme="minorHAnsi" w:hAnsi="Calibri" w:cs="Calibri"/>
          <w:sz w:val="22"/>
          <w:szCs w:val="22"/>
          <w:lang w:eastAsia="en-US"/>
        </w:rPr>
        <w:t>zadávací dokumentace veřejné zakázky</w:t>
      </w: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>, této smlouvy</w:t>
      </w:r>
      <w:r w:rsidR="00D71817"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 a</w:t>
      </w: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 právních předpisů. V opačném případě nemá nárok na zaplacení ceny díla a odpovídá za vzniklou škodu.</w:t>
      </w:r>
    </w:p>
    <w:p w:rsidR="004C6107" w:rsidRDefault="004C6107" w:rsidP="00D70632">
      <w:pPr>
        <w:autoSpaceDE w:val="0"/>
        <w:autoSpaceDN w:val="0"/>
        <w:adjustRightInd w:val="0"/>
        <w:ind w:left="705" w:hanging="70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857D7" w:rsidRPr="001857D7" w:rsidRDefault="001857D7" w:rsidP="001857D7">
      <w:pPr>
        <w:pStyle w:val="Odstavecseseznamem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F778D" w:rsidRPr="00EA0AFA" w:rsidRDefault="00AF778D" w:rsidP="00D70632">
      <w:pPr>
        <w:autoSpaceDE w:val="0"/>
        <w:autoSpaceDN w:val="0"/>
        <w:adjustRightInd w:val="0"/>
        <w:ind w:left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01CFA" w:rsidRDefault="00101CFA" w:rsidP="001F29F1">
      <w:pPr>
        <w:autoSpaceDE w:val="0"/>
        <w:autoSpaceDN w:val="0"/>
        <w:adjustRightInd w:val="0"/>
        <w:ind w:left="709" w:hanging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76381" w:rsidRDefault="00676381" w:rsidP="001F29F1">
      <w:pPr>
        <w:autoSpaceDE w:val="0"/>
        <w:autoSpaceDN w:val="0"/>
        <w:adjustRightInd w:val="0"/>
        <w:ind w:left="284" w:hanging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Článek 3</w:t>
      </w:r>
    </w:p>
    <w:p w:rsidR="00D70632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Doba</w:t>
      </w:r>
      <w:r w:rsidR="009449BD">
        <w:rPr>
          <w:rFonts w:asciiTheme="minorHAnsi" w:hAnsiTheme="minorHAnsi" w:cstheme="minorHAnsi"/>
          <w:b/>
          <w:sz w:val="28"/>
          <w:szCs w:val="32"/>
        </w:rPr>
        <w:t xml:space="preserve"> a místo</w:t>
      </w:r>
      <w:r w:rsidRPr="00874291">
        <w:rPr>
          <w:rFonts w:asciiTheme="minorHAnsi" w:hAnsiTheme="minorHAnsi" w:cstheme="minorHAnsi"/>
          <w:b/>
          <w:sz w:val="28"/>
          <w:szCs w:val="32"/>
        </w:rPr>
        <w:t xml:space="preserve"> plnění</w:t>
      </w:r>
    </w:p>
    <w:p w:rsidR="00D70632" w:rsidRDefault="00D70632" w:rsidP="00D70632">
      <w:pPr>
        <w:autoSpaceDE w:val="0"/>
        <w:autoSpaceDN w:val="0"/>
        <w:adjustRightInd w:val="0"/>
        <w:ind w:left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F471F" w:rsidRPr="000B35B0" w:rsidRDefault="003F471F" w:rsidP="005E44A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  <w:r w:rsidRPr="000B35B0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Termín realizace díla </w:t>
      </w:r>
    </w:p>
    <w:p w:rsidR="00713261" w:rsidRPr="006000D5" w:rsidRDefault="003F471F" w:rsidP="00E261F1">
      <w:pPr>
        <w:ind w:left="2124" w:firstLine="708"/>
        <w:rPr>
          <w:rFonts w:asciiTheme="minorHAnsi" w:eastAsiaTheme="minorHAnsi" w:hAnsiTheme="minorHAnsi"/>
          <w:b/>
          <w:lang w:eastAsia="en-US"/>
        </w:rPr>
      </w:pPr>
      <w:r w:rsidRPr="006000D5">
        <w:rPr>
          <w:rFonts w:asciiTheme="minorHAnsi" w:eastAsiaTheme="minorHAnsi" w:hAnsiTheme="minorHAnsi"/>
          <w:b/>
          <w:lang w:eastAsia="en-US"/>
        </w:rPr>
        <w:t>Zahájení:</w:t>
      </w:r>
      <w:r w:rsidRPr="006000D5">
        <w:rPr>
          <w:rFonts w:asciiTheme="minorHAnsi" w:eastAsiaTheme="minorHAnsi" w:hAnsiTheme="minorHAnsi"/>
          <w:b/>
          <w:lang w:eastAsia="en-US"/>
        </w:rPr>
        <w:tab/>
      </w:r>
      <w:r w:rsidRPr="006000D5">
        <w:rPr>
          <w:rFonts w:asciiTheme="minorHAnsi" w:eastAsiaTheme="minorHAnsi" w:hAnsiTheme="minorHAnsi"/>
          <w:b/>
          <w:lang w:eastAsia="en-US"/>
        </w:rPr>
        <w:tab/>
      </w:r>
      <w:r w:rsidRPr="006000D5">
        <w:rPr>
          <w:rFonts w:asciiTheme="minorHAnsi" w:eastAsiaTheme="minorHAnsi" w:hAnsiTheme="minorHAnsi"/>
          <w:b/>
          <w:lang w:eastAsia="en-US"/>
        </w:rPr>
        <w:tab/>
      </w:r>
      <w:r w:rsidR="00B162DF">
        <w:rPr>
          <w:rFonts w:asciiTheme="minorHAnsi" w:eastAsiaTheme="minorHAnsi" w:hAnsiTheme="minorHAnsi"/>
          <w:b/>
          <w:lang w:eastAsia="en-US"/>
        </w:rPr>
        <w:t>01. 08. 2019</w:t>
      </w:r>
    </w:p>
    <w:p w:rsidR="003F471F" w:rsidRDefault="003F471F" w:rsidP="00E261F1">
      <w:pPr>
        <w:ind w:left="2124" w:firstLine="708"/>
        <w:rPr>
          <w:rFonts w:asciiTheme="minorHAnsi" w:eastAsiaTheme="minorHAnsi" w:hAnsiTheme="minorHAnsi"/>
          <w:b/>
          <w:lang w:eastAsia="en-US"/>
        </w:rPr>
      </w:pPr>
      <w:r w:rsidRPr="006000D5">
        <w:rPr>
          <w:rFonts w:asciiTheme="minorHAnsi" w:eastAsiaTheme="minorHAnsi" w:hAnsiTheme="minorHAnsi"/>
          <w:b/>
          <w:lang w:eastAsia="en-US"/>
        </w:rPr>
        <w:t>Ukončení:</w:t>
      </w:r>
      <w:r w:rsidRPr="006000D5">
        <w:rPr>
          <w:rFonts w:asciiTheme="minorHAnsi" w:eastAsiaTheme="minorHAnsi" w:hAnsiTheme="minorHAnsi"/>
          <w:b/>
          <w:lang w:eastAsia="en-US"/>
        </w:rPr>
        <w:tab/>
      </w:r>
      <w:r w:rsidRPr="006000D5">
        <w:rPr>
          <w:rFonts w:asciiTheme="minorHAnsi" w:eastAsiaTheme="minorHAnsi" w:hAnsiTheme="minorHAnsi"/>
          <w:b/>
          <w:lang w:eastAsia="en-US"/>
        </w:rPr>
        <w:tab/>
      </w:r>
      <w:r w:rsidRPr="006000D5">
        <w:rPr>
          <w:rFonts w:asciiTheme="minorHAnsi" w:eastAsiaTheme="minorHAnsi" w:hAnsiTheme="minorHAnsi"/>
          <w:b/>
          <w:lang w:eastAsia="en-US"/>
        </w:rPr>
        <w:tab/>
      </w:r>
      <w:r w:rsidR="00B162DF">
        <w:rPr>
          <w:rFonts w:asciiTheme="minorHAnsi" w:eastAsiaTheme="minorHAnsi" w:hAnsiTheme="minorHAnsi"/>
          <w:b/>
          <w:lang w:eastAsia="en-US"/>
        </w:rPr>
        <w:t>30. 09. 2019</w:t>
      </w:r>
    </w:p>
    <w:p w:rsidR="007C72B5" w:rsidRPr="003F471F" w:rsidRDefault="007C72B5" w:rsidP="00713261">
      <w:pPr>
        <w:autoSpaceDE w:val="0"/>
        <w:autoSpaceDN w:val="0"/>
        <w:adjustRightInd w:val="0"/>
        <w:ind w:left="705"/>
        <w:jc w:val="both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</w:p>
    <w:p w:rsidR="009449BD" w:rsidRPr="00C25452" w:rsidRDefault="009449BD" w:rsidP="00C2545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25452">
        <w:rPr>
          <w:rFonts w:ascii="Calibri" w:eastAsiaTheme="minorHAnsi" w:hAnsi="Calibri" w:cs="Calibri"/>
          <w:sz w:val="22"/>
          <w:szCs w:val="22"/>
          <w:lang w:eastAsia="en-US"/>
        </w:rPr>
        <w:t>Místem plnění je</w:t>
      </w:r>
      <w:r w:rsidR="00D80B42" w:rsidRPr="00C25452">
        <w:rPr>
          <w:rFonts w:ascii="Calibri" w:eastAsiaTheme="minorHAnsi" w:hAnsi="Calibri" w:cs="Calibri"/>
          <w:sz w:val="22"/>
          <w:szCs w:val="22"/>
          <w:lang w:eastAsia="en-US"/>
        </w:rPr>
        <w:t xml:space="preserve">: </w:t>
      </w:r>
      <w:r w:rsidR="00940DE7" w:rsidRPr="00C25452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C25452" w:rsidRPr="009132B1">
        <w:rPr>
          <w:rFonts w:ascii="Calibri" w:hAnsi="Calibri" w:cs="Calibri"/>
          <w:b/>
          <w:sz w:val="22"/>
        </w:rPr>
        <w:t>Sociální služby pro seniory Šumperk, p. o., U Sanatoria 2631/25, 787 01 Šumperk</w:t>
      </w:r>
    </w:p>
    <w:p w:rsidR="00B718F5" w:rsidRDefault="00B718F5" w:rsidP="00D70632">
      <w:pPr>
        <w:autoSpaceDE w:val="0"/>
        <w:autoSpaceDN w:val="0"/>
        <w:adjustRightInd w:val="0"/>
        <w:ind w:left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73D45" w:rsidRDefault="00673D45" w:rsidP="00673D4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673D45">
        <w:rPr>
          <w:rFonts w:ascii="Calibri" w:eastAsiaTheme="minorHAnsi" w:hAnsi="Calibri" w:cs="Calibri"/>
          <w:sz w:val="22"/>
          <w:szCs w:val="22"/>
          <w:lang w:eastAsia="en-US"/>
        </w:rPr>
        <w:t>Běžné klimatické podmínky či povětrnosti vlivy v průběhu provádění díla nemají vliv na prodloužení termínu plnění zhotovitele.</w:t>
      </w:r>
    </w:p>
    <w:p w:rsidR="00665DA2" w:rsidRPr="00665DA2" w:rsidRDefault="00665DA2" w:rsidP="00665DA2">
      <w:pPr>
        <w:pStyle w:val="Odstavecseseznamem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65DA2" w:rsidRDefault="00665DA2" w:rsidP="00673D4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F9225E">
        <w:rPr>
          <w:rFonts w:asciiTheme="minorHAnsi" w:hAnsiTheme="minorHAnsi"/>
          <w:color w:val="000000" w:themeColor="text1"/>
          <w:sz w:val="22"/>
          <w:szCs w:val="22"/>
        </w:rPr>
        <w:t>Jestliže má objednatel pochybnost o možnosti zhotovitele dodržet termíny a lhůty sjednané ve smlouvě, je zhotovitel povinen bez zbytečného odkladu po obdržení pokynu objednatele a na své náklady zvýšit stav pracovníků, mechanizace, apod., pokud neprokáže, že pochybnosti objednatele jsou nepodložené.</w:t>
      </w:r>
    </w:p>
    <w:p w:rsidR="00673D45" w:rsidRPr="00673D45" w:rsidRDefault="00673D45" w:rsidP="00673D45">
      <w:pPr>
        <w:pStyle w:val="Odstavecseseznamem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B3E82" w:rsidRPr="000B35B0" w:rsidRDefault="003B3E82" w:rsidP="005E44A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>Objednatel se zavazuje zhotovitelem řádně provedené dílo převzít i před termínem pro ukončení realizace díla, na základě písemné výzvy a zápisu zhotovitele ve stavebním deníku, učiněným nejméně 3 pracovní dny před převzetím díla, přičemž platební podmínky, včetně termínů plateb zůstávají nezměněné.</w:t>
      </w:r>
    </w:p>
    <w:p w:rsidR="00676381" w:rsidRDefault="00676381" w:rsidP="00D70632">
      <w:pPr>
        <w:autoSpaceDE w:val="0"/>
        <w:autoSpaceDN w:val="0"/>
        <w:adjustRightInd w:val="0"/>
        <w:ind w:left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02E0C" w:rsidRDefault="00502E0C" w:rsidP="00D70632">
      <w:pPr>
        <w:autoSpaceDE w:val="0"/>
        <w:autoSpaceDN w:val="0"/>
        <w:adjustRightInd w:val="0"/>
        <w:ind w:left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Článek 4</w:t>
      </w:r>
    </w:p>
    <w:p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Cena za Dílo</w:t>
      </w:r>
    </w:p>
    <w:p w:rsidR="00874291" w:rsidRDefault="00874291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874291" w:rsidRPr="000B35B0" w:rsidRDefault="00874291" w:rsidP="005E44A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0B35B0">
        <w:rPr>
          <w:rFonts w:asciiTheme="minorHAnsi" w:hAnsiTheme="minorHAnsi" w:cstheme="minorHAnsi"/>
          <w:sz w:val="22"/>
          <w:szCs w:val="22"/>
        </w:rPr>
        <w:t xml:space="preserve">Cena za </w:t>
      </w:r>
      <w:r w:rsidR="005F1946" w:rsidRPr="000B35B0">
        <w:rPr>
          <w:rFonts w:asciiTheme="minorHAnsi" w:hAnsiTheme="minorHAnsi" w:cstheme="minorHAnsi"/>
          <w:sz w:val="22"/>
          <w:szCs w:val="22"/>
        </w:rPr>
        <w:t>d</w:t>
      </w:r>
      <w:r w:rsidRPr="000B35B0">
        <w:rPr>
          <w:rFonts w:asciiTheme="minorHAnsi" w:hAnsiTheme="minorHAnsi" w:cstheme="minorHAnsi"/>
          <w:sz w:val="22"/>
          <w:szCs w:val="22"/>
        </w:rPr>
        <w:t>ílo je oběma smluvními stranami dohodnuta ve výši:</w:t>
      </w:r>
    </w:p>
    <w:p w:rsidR="00874291" w:rsidRPr="00874291" w:rsidRDefault="00874291" w:rsidP="008742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734168" w:rsidRPr="00C70B8D" w:rsidRDefault="00734168" w:rsidP="0073416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70B8D">
        <w:rPr>
          <w:rFonts w:asciiTheme="minorHAnsi" w:hAnsiTheme="minorHAnsi" w:cstheme="minorHAnsi"/>
          <w:b/>
          <w:sz w:val="22"/>
          <w:szCs w:val="22"/>
        </w:rPr>
        <w:t>Cena za dílo celkem bez DPH</w:t>
      </w:r>
      <w:r w:rsidRPr="00C70B8D">
        <w:rPr>
          <w:rFonts w:asciiTheme="minorHAnsi" w:hAnsiTheme="minorHAnsi" w:cstheme="minorHAnsi"/>
          <w:b/>
          <w:sz w:val="22"/>
          <w:szCs w:val="22"/>
        </w:rPr>
        <w:tab/>
      </w:r>
      <w:r w:rsidRPr="00C70B8D">
        <w:rPr>
          <w:rFonts w:asciiTheme="minorHAnsi" w:hAnsiTheme="minorHAnsi" w:cstheme="minorHAnsi"/>
          <w:b/>
          <w:sz w:val="22"/>
          <w:szCs w:val="22"/>
        </w:rPr>
        <w:tab/>
      </w:r>
      <w:r w:rsidRPr="00C70B8D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595950">
        <w:rPr>
          <w:rFonts w:asciiTheme="minorHAnsi" w:hAnsiTheme="minorHAnsi" w:cstheme="minorHAnsi"/>
          <w:b/>
          <w:sz w:val="22"/>
          <w:szCs w:val="22"/>
        </w:rPr>
        <w:t>391 300</w:t>
      </w:r>
      <w:r w:rsidRPr="00C70B8D">
        <w:rPr>
          <w:rFonts w:asciiTheme="minorHAnsi" w:hAnsiTheme="minorHAnsi" w:cstheme="minorHAnsi"/>
          <w:b/>
          <w:sz w:val="22"/>
          <w:szCs w:val="22"/>
        </w:rPr>
        <w:t>,- Kč</w:t>
      </w:r>
    </w:p>
    <w:p w:rsidR="00734168" w:rsidRDefault="00734168" w:rsidP="0073416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734168" w:rsidRDefault="00734168" w:rsidP="0073416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(slovy: </w:t>
      </w:r>
      <w:proofErr w:type="spellStart"/>
      <w:r w:rsidR="00B162DF">
        <w:rPr>
          <w:rFonts w:asciiTheme="minorHAnsi" w:hAnsiTheme="minorHAnsi" w:cstheme="minorHAnsi"/>
          <w:sz w:val="22"/>
          <w:szCs w:val="22"/>
        </w:rPr>
        <w:t>Třistadevadesát</w:t>
      </w:r>
      <w:r w:rsidR="00595950">
        <w:rPr>
          <w:rFonts w:asciiTheme="minorHAnsi" w:hAnsiTheme="minorHAnsi" w:cstheme="minorHAnsi"/>
          <w:sz w:val="22"/>
          <w:szCs w:val="22"/>
        </w:rPr>
        <w:t>jednatisíctřista</w:t>
      </w:r>
      <w:r>
        <w:rPr>
          <w:rFonts w:asciiTheme="minorHAnsi" w:hAnsiTheme="minorHAnsi" w:cstheme="minorHAnsi"/>
          <w:sz w:val="22"/>
          <w:szCs w:val="22"/>
        </w:rPr>
        <w:t>korun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českých)</w:t>
      </w:r>
    </w:p>
    <w:p w:rsidR="00734168" w:rsidRDefault="00734168" w:rsidP="0073416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734168" w:rsidRPr="00222124" w:rsidRDefault="00734168" w:rsidP="00540211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2124">
        <w:rPr>
          <w:rFonts w:asciiTheme="minorHAnsi" w:hAnsiTheme="minorHAnsi" w:cstheme="minorHAnsi"/>
          <w:b/>
          <w:sz w:val="22"/>
          <w:szCs w:val="22"/>
        </w:rPr>
        <w:t>Výše DPH (</w:t>
      </w:r>
      <w:r w:rsidR="00540211" w:rsidRPr="00222124">
        <w:rPr>
          <w:rFonts w:asciiTheme="minorHAnsi" w:hAnsiTheme="minorHAnsi" w:cstheme="minorHAnsi"/>
          <w:b/>
          <w:sz w:val="22"/>
          <w:szCs w:val="22"/>
        </w:rPr>
        <w:t>15</w:t>
      </w:r>
      <w:r w:rsidRPr="00222124">
        <w:rPr>
          <w:rFonts w:asciiTheme="minorHAnsi" w:hAnsiTheme="minorHAnsi" w:cstheme="minorHAnsi"/>
          <w:b/>
          <w:sz w:val="22"/>
          <w:szCs w:val="22"/>
        </w:rPr>
        <w:t>%)</w:t>
      </w:r>
      <w:r w:rsidRPr="00222124">
        <w:rPr>
          <w:rFonts w:asciiTheme="minorHAnsi" w:hAnsiTheme="minorHAnsi" w:cstheme="minorHAnsi"/>
          <w:b/>
          <w:sz w:val="22"/>
          <w:szCs w:val="22"/>
        </w:rPr>
        <w:tab/>
      </w:r>
      <w:r w:rsidRPr="00222124">
        <w:rPr>
          <w:rFonts w:asciiTheme="minorHAnsi" w:hAnsiTheme="minorHAnsi" w:cstheme="minorHAnsi"/>
          <w:b/>
          <w:sz w:val="22"/>
          <w:szCs w:val="22"/>
        </w:rPr>
        <w:tab/>
      </w:r>
      <w:r w:rsidR="00595950" w:rsidRPr="00222124">
        <w:rPr>
          <w:rFonts w:asciiTheme="minorHAnsi" w:hAnsiTheme="minorHAnsi" w:cstheme="minorHAnsi"/>
          <w:b/>
          <w:sz w:val="22"/>
          <w:szCs w:val="22"/>
        </w:rPr>
        <w:t>58 695</w:t>
      </w:r>
      <w:r w:rsidR="00540211" w:rsidRPr="00222124">
        <w:rPr>
          <w:rFonts w:asciiTheme="minorHAnsi" w:hAnsiTheme="minorHAnsi" w:cstheme="minorHAnsi"/>
          <w:b/>
          <w:sz w:val="22"/>
          <w:szCs w:val="22"/>
        </w:rPr>
        <w:t xml:space="preserve">,-Kč      </w:t>
      </w:r>
    </w:p>
    <w:p w:rsidR="00540211" w:rsidRPr="00874291" w:rsidRDefault="00540211" w:rsidP="00540211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734168" w:rsidRPr="00222124" w:rsidRDefault="00734168" w:rsidP="0073416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222124">
        <w:rPr>
          <w:rFonts w:asciiTheme="minorHAnsi" w:hAnsiTheme="minorHAnsi" w:cstheme="minorHAnsi"/>
          <w:b/>
          <w:sz w:val="22"/>
          <w:szCs w:val="22"/>
        </w:rPr>
        <w:t>Cena za dílo celkem včetně DPH</w:t>
      </w:r>
      <w:r w:rsidRPr="00222124">
        <w:rPr>
          <w:rFonts w:asciiTheme="minorHAnsi" w:hAnsiTheme="minorHAnsi" w:cstheme="minorHAnsi"/>
          <w:b/>
          <w:sz w:val="22"/>
          <w:szCs w:val="22"/>
        </w:rPr>
        <w:tab/>
      </w:r>
      <w:r w:rsidRPr="00222124">
        <w:rPr>
          <w:rFonts w:asciiTheme="minorHAnsi" w:hAnsiTheme="minorHAnsi" w:cstheme="minorHAnsi"/>
          <w:b/>
          <w:sz w:val="22"/>
          <w:szCs w:val="22"/>
        </w:rPr>
        <w:tab/>
      </w:r>
      <w:r w:rsidRPr="00222124">
        <w:rPr>
          <w:rFonts w:asciiTheme="minorHAnsi" w:hAnsiTheme="minorHAnsi" w:cstheme="minorHAnsi"/>
          <w:b/>
          <w:sz w:val="22"/>
          <w:szCs w:val="22"/>
        </w:rPr>
        <w:tab/>
      </w:r>
      <w:r w:rsidR="00595950" w:rsidRPr="00222124">
        <w:rPr>
          <w:rFonts w:asciiTheme="minorHAnsi" w:hAnsiTheme="minorHAnsi" w:cstheme="minorHAnsi"/>
          <w:b/>
          <w:sz w:val="22"/>
          <w:szCs w:val="22"/>
        </w:rPr>
        <w:t>449 995</w:t>
      </w:r>
      <w:r w:rsidRPr="00222124">
        <w:rPr>
          <w:rFonts w:asciiTheme="minorHAnsi" w:hAnsiTheme="minorHAnsi" w:cstheme="minorHAnsi"/>
          <w:b/>
          <w:sz w:val="22"/>
          <w:szCs w:val="22"/>
        </w:rPr>
        <w:t>,- Kč</w:t>
      </w:r>
    </w:p>
    <w:bookmarkEnd w:id="0"/>
    <w:p w:rsidR="003F471F" w:rsidRPr="00874291" w:rsidRDefault="003F471F" w:rsidP="00874291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74291" w:rsidRDefault="00874291" w:rsidP="00874291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74291">
        <w:rPr>
          <w:rFonts w:asciiTheme="minorHAnsi" w:hAnsiTheme="minorHAnsi" w:cstheme="minorHAnsi"/>
          <w:sz w:val="22"/>
          <w:szCs w:val="22"/>
        </w:rPr>
        <w:t>Cena je stanovena jako nejvýše přípustná. Zhotovitel přebírá nebezpečí změny okolností v rámci svéhopodnikatelského rizika.</w:t>
      </w:r>
    </w:p>
    <w:p w:rsidR="00874291" w:rsidRDefault="00874291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874291" w:rsidRDefault="00874291" w:rsidP="005E44A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Zhotovitel je zodpovědný za to, že sazba daně z přidané hodnoty je stanovena v souladu s platnými daňovými předpisy.</w:t>
      </w:r>
    </w:p>
    <w:p w:rsidR="00541FDD" w:rsidRPr="00541FDD" w:rsidRDefault="00541FDD" w:rsidP="00541FD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3B3E82" w:rsidRPr="00541FDD" w:rsidRDefault="003B3E82" w:rsidP="005E44A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="Calibri" w:hAnsi="Calibri" w:cs="Arial"/>
          <w:sz w:val="22"/>
        </w:rPr>
        <w:t xml:space="preserve">Změna ceny v důsledku víceprací či méněprací bude provedena na základě vzájemné dohody obou smluvních stran způsobem a formou v souladu s příslušným ustanovením této smlouvy dle článku 11, odst. </w:t>
      </w:r>
      <w:r w:rsidR="0082055F" w:rsidRPr="00541FDD">
        <w:rPr>
          <w:rFonts w:ascii="Calibri" w:hAnsi="Calibri" w:cs="Arial"/>
          <w:sz w:val="22"/>
        </w:rPr>
        <w:t>3</w:t>
      </w:r>
      <w:r w:rsidRPr="00541FDD">
        <w:rPr>
          <w:rFonts w:ascii="Calibri" w:hAnsi="Calibri"/>
          <w:sz w:val="22"/>
        </w:rPr>
        <w:t xml:space="preserve">. </w:t>
      </w:r>
    </w:p>
    <w:p w:rsidR="00541FDD" w:rsidRPr="00541FDD" w:rsidRDefault="00541FDD" w:rsidP="00541FD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CE221C" w:rsidRPr="00541FDD" w:rsidRDefault="00CE221C" w:rsidP="005E44A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="Calibri" w:hAnsi="Calibri"/>
          <w:sz w:val="22"/>
        </w:rPr>
        <w:t>Přípustné jsou jen vícepráce (dodatečné práce, dodávky a/nebo služby), které mohou být uplatněny pouze v případech, kdy se jedná o objektivní, věcně správné a nepředvídatelné náklady, nutné pro realizaci díla a tedy k naplnění cílů a parametrů projektu. Dodavatel je povinen před tím uplatnit postup dle § 2594 nebo § 2627 zákona č. 89/2012, občanský zákoník, tj. že pokud při realizaci díla bez zbytečného odkladu neupozorní objednatele na nevhodnou povahu jeho pokynů k provedení díla, nebo zjistí-li zhotovitel při provádění díla skryté překážky a nesplní vůči objednateli svou zákonnou oznamovací povinnost, pak objednatel není povinen uhradit zhotoviteli provedené vícepráce z titulu bezdůvodného obohacení.</w:t>
      </w:r>
    </w:p>
    <w:p w:rsidR="00CE221C" w:rsidRDefault="00CE221C" w:rsidP="00CE221C">
      <w:pPr>
        <w:pStyle w:val="Zkladntextodsazen"/>
        <w:suppressAutoHyphens w:val="0"/>
        <w:spacing w:before="0" w:after="0" w:line="240" w:lineRule="auto"/>
        <w:ind w:left="708"/>
        <w:jc w:val="both"/>
        <w:rPr>
          <w:rFonts w:ascii="Calibri" w:hAnsi="Calibri"/>
          <w:sz w:val="22"/>
        </w:rPr>
      </w:pPr>
      <w:r w:rsidRPr="00CE221C">
        <w:rPr>
          <w:rFonts w:ascii="Calibri" w:hAnsi="Calibri"/>
          <w:sz w:val="22"/>
        </w:rPr>
        <w:t>Dojde</w:t>
      </w:r>
      <w:r w:rsidR="00A64DA0">
        <w:rPr>
          <w:rFonts w:ascii="Calibri" w:hAnsi="Calibri"/>
          <w:sz w:val="22"/>
        </w:rPr>
        <w:t>-</w:t>
      </w:r>
      <w:r w:rsidRPr="00CE221C">
        <w:rPr>
          <w:rFonts w:ascii="Calibri" w:hAnsi="Calibri"/>
          <w:sz w:val="22"/>
        </w:rPr>
        <w:t xml:space="preserve">li při realizaci díla k výskytu výše uvedených víceprací nutných k dokončení stavby, zpracuje zhotovitel přesný výkaz těchto prací a ocenění prací v cenách </w:t>
      </w:r>
      <w:r w:rsidR="00035527">
        <w:rPr>
          <w:rFonts w:ascii="Calibri" w:hAnsi="Calibri"/>
          <w:sz w:val="22"/>
        </w:rPr>
        <w:t>soupisu prací</w:t>
      </w:r>
      <w:r w:rsidRPr="00CE221C">
        <w:rPr>
          <w:rFonts w:ascii="Calibri" w:hAnsi="Calibri"/>
          <w:sz w:val="22"/>
        </w:rPr>
        <w:t xml:space="preserve"> a ostatní dle obecně známých sborníků doporučených cen (např. označení sborníků URS Praha, a. s., RTS, a. s., aj.) vztahující se k období realizace. Objednatel uhradí jen ty vícepráce, které </w:t>
      </w:r>
      <w:r w:rsidR="00CA6148">
        <w:rPr>
          <w:rFonts w:ascii="Calibri" w:hAnsi="Calibri"/>
          <w:sz w:val="22"/>
        </w:rPr>
        <w:t xml:space="preserve">předem </w:t>
      </w:r>
      <w:r w:rsidRPr="00CE221C">
        <w:rPr>
          <w:rFonts w:ascii="Calibri" w:hAnsi="Calibri"/>
          <w:sz w:val="22"/>
        </w:rPr>
        <w:t>odsouhlasí a které budou objektivní, věcně správné a nepředvídatelné náklady nutné pro realizaci díla a tedy k naplnění cílů a parametrů projektu.</w:t>
      </w:r>
    </w:p>
    <w:p w:rsidR="00676381" w:rsidRDefault="00676381" w:rsidP="00CE221C">
      <w:pPr>
        <w:pStyle w:val="Zkladntextodsazen"/>
        <w:suppressAutoHyphens w:val="0"/>
        <w:spacing w:before="0" w:after="0" w:line="240" w:lineRule="auto"/>
        <w:jc w:val="both"/>
        <w:rPr>
          <w:rFonts w:ascii="Calibri" w:hAnsi="Calibri"/>
          <w:sz w:val="22"/>
        </w:rPr>
      </w:pPr>
    </w:p>
    <w:p w:rsidR="0065145B" w:rsidRDefault="0065145B" w:rsidP="00CE221C">
      <w:pPr>
        <w:pStyle w:val="Zkladntextodsazen"/>
        <w:suppressAutoHyphens w:val="0"/>
        <w:spacing w:before="0" w:after="0" w:line="240" w:lineRule="auto"/>
        <w:jc w:val="both"/>
        <w:rPr>
          <w:rFonts w:ascii="Calibri" w:hAnsi="Calibri"/>
          <w:sz w:val="22"/>
        </w:rPr>
      </w:pPr>
    </w:p>
    <w:p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Článek 5</w:t>
      </w:r>
    </w:p>
    <w:p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Platební podmínky</w:t>
      </w:r>
    </w:p>
    <w:p w:rsidR="00874291" w:rsidRDefault="00874291" w:rsidP="008742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017818" w:rsidRPr="00911CEC" w:rsidRDefault="00017818" w:rsidP="0001781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911CEC">
        <w:rPr>
          <w:rFonts w:asciiTheme="minorHAnsi" w:hAnsiTheme="minorHAnsi" w:cstheme="minorHAnsi"/>
          <w:sz w:val="22"/>
          <w:szCs w:val="22"/>
        </w:rPr>
        <w:t>Objednatel nebude poskytovat zhotoviteli zálohu.</w:t>
      </w:r>
    </w:p>
    <w:p w:rsidR="00017818" w:rsidRDefault="00017818" w:rsidP="00017818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:rsidR="00017818" w:rsidRPr="00911CEC" w:rsidRDefault="00017818" w:rsidP="0001781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911CEC">
        <w:rPr>
          <w:rFonts w:asciiTheme="minorHAnsi" w:hAnsiTheme="minorHAnsi" w:cstheme="minorHAnsi"/>
          <w:sz w:val="22"/>
          <w:szCs w:val="22"/>
        </w:rPr>
        <w:t>Cena za dílo bude uhrazena objednatelem na základě daňového dokladu (faktury) vystaveného zhotovitelem po ukončení realizace díla, tj. po protokolárním předání a převzetí díla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017818" w:rsidRDefault="00017818" w:rsidP="00017818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:rsidR="00017818" w:rsidRPr="00911CEC" w:rsidRDefault="00017818" w:rsidP="0001781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911CEC">
        <w:rPr>
          <w:rFonts w:asciiTheme="minorHAnsi" w:hAnsiTheme="minorHAnsi" w:cstheme="minorHAnsi"/>
          <w:sz w:val="22"/>
          <w:szCs w:val="22"/>
        </w:rPr>
        <w:t xml:space="preserve">Daňový doklad (faktura) bude vystaven zhotovitelem do </w:t>
      </w:r>
      <w:r w:rsidR="00B162DF">
        <w:rPr>
          <w:rFonts w:asciiTheme="minorHAnsi" w:hAnsiTheme="minorHAnsi" w:cstheme="minorHAnsi"/>
          <w:b/>
          <w:sz w:val="22"/>
          <w:szCs w:val="22"/>
        </w:rPr>
        <w:t>5</w:t>
      </w:r>
      <w:r w:rsidRPr="00911CEC">
        <w:rPr>
          <w:rFonts w:asciiTheme="minorHAnsi" w:hAnsiTheme="minorHAnsi" w:cstheme="minorHAnsi"/>
          <w:b/>
          <w:sz w:val="22"/>
          <w:szCs w:val="22"/>
        </w:rPr>
        <w:t xml:space="preserve"> dnů</w:t>
      </w:r>
      <w:r w:rsidRPr="00911CEC">
        <w:rPr>
          <w:rFonts w:asciiTheme="minorHAnsi" w:hAnsiTheme="minorHAnsi" w:cstheme="minorHAnsi"/>
          <w:sz w:val="22"/>
          <w:szCs w:val="22"/>
        </w:rPr>
        <w:t xml:space="preserve"> po protokolárním předání a převzetí díla.</w:t>
      </w:r>
    </w:p>
    <w:p w:rsidR="00017818" w:rsidRDefault="00017818" w:rsidP="00017818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:rsidR="00017818" w:rsidRPr="00911CEC" w:rsidRDefault="00017818" w:rsidP="0001781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911CEC">
        <w:rPr>
          <w:rFonts w:asciiTheme="minorHAnsi" w:hAnsiTheme="minorHAnsi" w:cstheme="minorHAnsi"/>
          <w:sz w:val="22"/>
          <w:szCs w:val="22"/>
        </w:rPr>
        <w:t xml:space="preserve">Doba splatnosti daňového dokladu (faktury) je </w:t>
      </w:r>
      <w:r w:rsidR="00B162DF">
        <w:rPr>
          <w:rFonts w:asciiTheme="minorHAnsi" w:hAnsiTheme="minorHAnsi" w:cstheme="minorHAnsi"/>
          <w:b/>
          <w:sz w:val="22"/>
          <w:szCs w:val="22"/>
        </w:rPr>
        <w:t>15</w:t>
      </w:r>
      <w:r w:rsidRPr="00911CEC">
        <w:rPr>
          <w:rFonts w:asciiTheme="minorHAnsi" w:hAnsiTheme="minorHAnsi" w:cstheme="minorHAnsi"/>
          <w:b/>
          <w:sz w:val="22"/>
          <w:szCs w:val="22"/>
        </w:rPr>
        <w:t xml:space="preserve"> dnů</w:t>
      </w:r>
      <w:r w:rsidRPr="00911CEC">
        <w:rPr>
          <w:rFonts w:asciiTheme="minorHAnsi" w:hAnsiTheme="minorHAnsi" w:cstheme="minorHAnsi"/>
          <w:sz w:val="22"/>
          <w:szCs w:val="22"/>
        </w:rPr>
        <w:t xml:space="preserve"> ode dne doručení objednateli.</w:t>
      </w:r>
    </w:p>
    <w:p w:rsidR="00017818" w:rsidRDefault="00017818" w:rsidP="00017818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:rsidR="00017818" w:rsidRPr="00911CEC" w:rsidRDefault="00017818" w:rsidP="0001781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911CEC">
        <w:rPr>
          <w:rFonts w:asciiTheme="minorHAnsi" w:hAnsiTheme="minorHAnsi" w:cstheme="minorHAnsi"/>
          <w:sz w:val="22"/>
          <w:szCs w:val="22"/>
        </w:rPr>
        <w:t xml:space="preserve">Daňový doklad (faktura) musí dle zákona č. 235/2004 Sb., o dani z přidané hodnoty, ve znění pozdějších předpisů </w:t>
      </w:r>
      <w:r>
        <w:rPr>
          <w:rFonts w:asciiTheme="minorHAnsi" w:hAnsiTheme="minorHAnsi" w:cstheme="minorHAnsi"/>
          <w:sz w:val="22"/>
          <w:szCs w:val="22"/>
        </w:rPr>
        <w:t xml:space="preserve">(dále jen „Zákon o DPH) </w:t>
      </w:r>
      <w:r w:rsidRPr="00911CEC">
        <w:rPr>
          <w:rFonts w:asciiTheme="minorHAnsi" w:hAnsiTheme="minorHAnsi" w:cstheme="minorHAnsi"/>
          <w:sz w:val="22"/>
          <w:szCs w:val="22"/>
        </w:rPr>
        <w:t xml:space="preserve">obsahovat náležitosti dle ustanovení § 28 odst. 2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911CEC">
        <w:rPr>
          <w:rFonts w:asciiTheme="minorHAnsi" w:hAnsiTheme="minorHAnsi" w:cstheme="minorHAnsi"/>
          <w:sz w:val="22"/>
          <w:szCs w:val="22"/>
        </w:rPr>
        <w:t xml:space="preserve">ákona </w:t>
      </w:r>
      <w:r>
        <w:rPr>
          <w:rFonts w:asciiTheme="minorHAnsi" w:hAnsiTheme="minorHAnsi" w:cstheme="minorHAnsi"/>
          <w:sz w:val="22"/>
          <w:szCs w:val="22"/>
        </w:rPr>
        <w:t>o DPH</w:t>
      </w:r>
      <w:r w:rsidRPr="00911CE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17818" w:rsidRDefault="00017818" w:rsidP="00017818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:rsidR="00017818" w:rsidRDefault="00017818" w:rsidP="0001781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911CEC">
        <w:rPr>
          <w:rFonts w:asciiTheme="minorHAnsi" w:hAnsiTheme="minorHAnsi" w:cstheme="minorHAnsi"/>
          <w:sz w:val="22"/>
          <w:szCs w:val="22"/>
        </w:rPr>
        <w:t>Přílohou daňového dokladu (faktury) bude objednatelem odsouhlasený protokol o předání a převzetí díla.</w:t>
      </w:r>
    </w:p>
    <w:p w:rsidR="00676381" w:rsidRDefault="00676381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154421" w:rsidRDefault="00154421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</w:p>
    <w:p w:rsidR="00874291" w:rsidRDefault="00874291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42435C" w:rsidRDefault="0042435C" w:rsidP="00541FDD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:rsidR="00676381" w:rsidRDefault="00676381" w:rsidP="00F0694F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:rsidR="00365664" w:rsidRDefault="00365664" w:rsidP="00F0694F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:rsidR="00F0694F" w:rsidRPr="00F0694F" w:rsidRDefault="00F0694F" w:rsidP="00F0694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 xml:space="preserve">Článek </w:t>
      </w:r>
      <w:r w:rsidR="00B162DF">
        <w:rPr>
          <w:rFonts w:asciiTheme="minorHAnsi" w:hAnsiTheme="minorHAnsi" w:cstheme="minorHAnsi"/>
          <w:b/>
          <w:sz w:val="28"/>
          <w:szCs w:val="32"/>
        </w:rPr>
        <w:t>6</w:t>
      </w:r>
    </w:p>
    <w:p w:rsidR="00F0694F" w:rsidRPr="00F0694F" w:rsidRDefault="00F0694F" w:rsidP="00F0694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 xml:space="preserve">Záruka za </w:t>
      </w:r>
      <w:r w:rsidR="004F7DF6">
        <w:rPr>
          <w:rFonts w:asciiTheme="minorHAnsi" w:hAnsiTheme="minorHAnsi" w:cstheme="minorHAnsi"/>
          <w:b/>
          <w:sz w:val="28"/>
          <w:szCs w:val="32"/>
        </w:rPr>
        <w:t>d</w:t>
      </w:r>
      <w:r w:rsidRPr="00F0694F">
        <w:rPr>
          <w:rFonts w:asciiTheme="minorHAnsi" w:hAnsiTheme="minorHAnsi" w:cstheme="minorHAnsi"/>
          <w:b/>
          <w:sz w:val="28"/>
          <w:szCs w:val="32"/>
        </w:rPr>
        <w:t>ílo</w:t>
      </w:r>
    </w:p>
    <w:p w:rsidR="00F0694F" w:rsidRDefault="00F0694F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F0694F" w:rsidRPr="00541FDD" w:rsidRDefault="00F0694F" w:rsidP="00725E5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Zhotovitel poskytuje objednateli na předmět </w:t>
      </w:r>
      <w:r w:rsidR="004F7DF6" w:rsidRPr="00541FDD">
        <w:rPr>
          <w:rFonts w:asciiTheme="minorHAnsi" w:hAnsiTheme="minorHAnsi" w:cstheme="minorHAnsi"/>
          <w:sz w:val="22"/>
          <w:szCs w:val="22"/>
        </w:rPr>
        <w:t>d</w:t>
      </w:r>
      <w:r w:rsidRPr="00541FDD">
        <w:rPr>
          <w:rFonts w:asciiTheme="minorHAnsi" w:hAnsiTheme="minorHAnsi" w:cstheme="minorHAnsi"/>
          <w:sz w:val="22"/>
          <w:szCs w:val="22"/>
        </w:rPr>
        <w:t xml:space="preserve">íla bezplatnou záruku. Záruční doba začíná běžet od data předání a převzetí </w:t>
      </w:r>
      <w:r w:rsidR="004F7DF6" w:rsidRPr="00541FDD">
        <w:rPr>
          <w:rFonts w:asciiTheme="minorHAnsi" w:hAnsiTheme="minorHAnsi" w:cstheme="minorHAnsi"/>
          <w:sz w:val="22"/>
          <w:szCs w:val="22"/>
        </w:rPr>
        <w:t>d</w:t>
      </w:r>
      <w:r w:rsidRPr="00541FDD">
        <w:rPr>
          <w:rFonts w:asciiTheme="minorHAnsi" w:hAnsiTheme="minorHAnsi" w:cstheme="minorHAnsi"/>
          <w:sz w:val="22"/>
          <w:szCs w:val="22"/>
        </w:rPr>
        <w:t>íla dle čl</w:t>
      </w:r>
      <w:r w:rsidR="00EC64B1">
        <w:rPr>
          <w:rFonts w:asciiTheme="minorHAnsi" w:hAnsiTheme="minorHAnsi" w:cstheme="minorHAnsi"/>
          <w:sz w:val="22"/>
          <w:szCs w:val="22"/>
        </w:rPr>
        <w:t>ánku</w:t>
      </w:r>
      <w:r w:rsidRPr="00541FDD">
        <w:rPr>
          <w:rFonts w:asciiTheme="minorHAnsi" w:hAnsiTheme="minorHAnsi" w:cstheme="minorHAnsi"/>
          <w:sz w:val="22"/>
          <w:szCs w:val="22"/>
        </w:rPr>
        <w:t xml:space="preserve"> 6, odst. 2 této </w:t>
      </w:r>
      <w:r w:rsidR="006D232A" w:rsidRPr="00541FDD">
        <w:rPr>
          <w:rFonts w:asciiTheme="minorHAnsi" w:hAnsiTheme="minorHAnsi" w:cstheme="minorHAnsi"/>
          <w:sz w:val="22"/>
          <w:szCs w:val="22"/>
        </w:rPr>
        <w:t>s</w:t>
      </w:r>
      <w:r w:rsidRPr="00541FDD">
        <w:rPr>
          <w:rFonts w:asciiTheme="minorHAnsi" w:hAnsiTheme="minorHAnsi" w:cstheme="minorHAnsi"/>
          <w:sz w:val="22"/>
          <w:szCs w:val="22"/>
        </w:rPr>
        <w:t>mlouvy a činí</w:t>
      </w:r>
      <w:r w:rsidR="00017818">
        <w:rPr>
          <w:rFonts w:asciiTheme="minorHAnsi" w:hAnsiTheme="minorHAnsi" w:cstheme="minorHAnsi"/>
          <w:b/>
          <w:sz w:val="22"/>
          <w:szCs w:val="22"/>
        </w:rPr>
        <w:t>24</w:t>
      </w:r>
      <w:r w:rsidR="00B37FE3" w:rsidRPr="00541FDD">
        <w:rPr>
          <w:rFonts w:asciiTheme="minorHAnsi" w:hAnsiTheme="minorHAnsi" w:cstheme="minorHAnsi"/>
          <w:b/>
          <w:sz w:val="22"/>
          <w:szCs w:val="22"/>
        </w:rPr>
        <w:t xml:space="preserve"> měsíců</w:t>
      </w:r>
      <w:r w:rsidRPr="00541FDD">
        <w:rPr>
          <w:rFonts w:asciiTheme="minorHAnsi" w:hAnsiTheme="minorHAnsi" w:cstheme="minorHAnsi"/>
          <w:b/>
          <w:sz w:val="22"/>
          <w:szCs w:val="22"/>
        </w:rPr>
        <w:t>.</w:t>
      </w:r>
    </w:p>
    <w:p w:rsidR="00F0694F" w:rsidRPr="00F0694F" w:rsidRDefault="00F0694F" w:rsidP="00725E5E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:rsidR="00D26743" w:rsidRPr="00541FDD" w:rsidRDefault="00D26743" w:rsidP="00725E5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Práva a povinnosti při uplatňování vad díla se řídí příslušnými ustanoveními zákona č. 89/2012 Sb</w:t>
      </w:r>
      <w:r w:rsidR="00A64DA0" w:rsidRPr="00541FDD">
        <w:rPr>
          <w:rFonts w:asciiTheme="minorHAnsi" w:hAnsiTheme="minorHAnsi" w:cstheme="minorHAnsi"/>
          <w:sz w:val="22"/>
          <w:szCs w:val="22"/>
        </w:rPr>
        <w:t>.</w:t>
      </w:r>
      <w:r w:rsidRPr="00541FDD">
        <w:rPr>
          <w:rFonts w:asciiTheme="minorHAnsi" w:hAnsiTheme="minorHAnsi" w:cstheme="minorHAnsi"/>
          <w:sz w:val="22"/>
          <w:szCs w:val="22"/>
        </w:rPr>
        <w:t>, občanský zákoník.</w:t>
      </w:r>
    </w:p>
    <w:p w:rsidR="00FB13A8" w:rsidRDefault="00FB13A8" w:rsidP="00725E5E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:rsidR="00FB13A8" w:rsidRPr="00541FDD" w:rsidRDefault="00FB13A8" w:rsidP="00725E5E">
      <w:pPr>
        <w:pStyle w:val="Odstavecseseznamem"/>
        <w:widowControl w:val="0"/>
        <w:numPr>
          <w:ilvl w:val="0"/>
          <w:numId w:val="9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Zhotovitel neodpovídá za vady v případě, že prokáže vznik vady vadou projektu či nevhodnými pokyny objednatele, na kterých objednatel trval i přes písemné upozornění zhotovitele.</w:t>
      </w:r>
    </w:p>
    <w:p w:rsidR="00FB13A8" w:rsidRDefault="00FB13A8" w:rsidP="00725E5E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:rsidR="00FB13A8" w:rsidRPr="00541FDD" w:rsidRDefault="00FB13A8" w:rsidP="00725E5E">
      <w:pPr>
        <w:pStyle w:val="Odstavecseseznamem"/>
        <w:numPr>
          <w:ilvl w:val="0"/>
          <w:numId w:val="9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Zjistí-li objednatel během záruční doby, že dílo vykazuje vady nebo neodpovídá podmínkám této smlouvy, vyzve písemně zhotovitele k jejich odstranění. Zhotovitel je povinen písemně se vyjádřit k reklamaci </w:t>
      </w:r>
      <w:r w:rsidRPr="00017818">
        <w:rPr>
          <w:rFonts w:asciiTheme="minorHAnsi" w:hAnsiTheme="minorHAnsi" w:cstheme="minorHAnsi"/>
          <w:b/>
          <w:sz w:val="22"/>
          <w:szCs w:val="22"/>
        </w:rPr>
        <w:t>do 5 pracovních dnů</w:t>
      </w:r>
      <w:r w:rsidRPr="00541FDD">
        <w:rPr>
          <w:rFonts w:asciiTheme="minorHAnsi" w:hAnsiTheme="minorHAnsi" w:cstheme="minorHAnsi"/>
          <w:sz w:val="22"/>
          <w:szCs w:val="22"/>
        </w:rPr>
        <w:t xml:space="preserve"> od jejího obdržení a </w:t>
      </w:r>
      <w:r w:rsidRPr="00017818">
        <w:rPr>
          <w:rFonts w:asciiTheme="minorHAnsi" w:hAnsiTheme="minorHAnsi" w:cstheme="minorHAnsi"/>
          <w:b/>
          <w:sz w:val="22"/>
          <w:szCs w:val="22"/>
        </w:rPr>
        <w:t>do dalších 5 pracovních dnů</w:t>
      </w:r>
      <w:r w:rsidRPr="00541FDD">
        <w:rPr>
          <w:rFonts w:asciiTheme="minorHAnsi" w:hAnsiTheme="minorHAnsi" w:cstheme="minorHAnsi"/>
          <w:sz w:val="22"/>
          <w:szCs w:val="22"/>
        </w:rPr>
        <w:t xml:space="preserve"> od tohoto vyjádření zahájit odstranění vad. V případě, že charakter a závažnost vady neumožní zhotoviteli dodržet </w:t>
      </w:r>
      <w:r w:rsidR="000B35E2" w:rsidRPr="00541FDD">
        <w:rPr>
          <w:rFonts w:asciiTheme="minorHAnsi" w:hAnsiTheme="minorHAnsi" w:cstheme="minorHAnsi"/>
          <w:sz w:val="22"/>
          <w:szCs w:val="22"/>
        </w:rPr>
        <w:t>s</w:t>
      </w:r>
      <w:r w:rsidRPr="00541FDD">
        <w:rPr>
          <w:rFonts w:asciiTheme="minorHAnsi" w:hAnsiTheme="minorHAnsi" w:cstheme="minorHAnsi"/>
          <w:sz w:val="22"/>
          <w:szCs w:val="22"/>
        </w:rPr>
        <w:t xml:space="preserve">hora uvedenou lhůtu, dohodnou se strany písemně na lhůtě delší. Zhotovitel se zavazuje nést veškeré náklady s dostavením se na místo a odborným posouzením všech reklamovaných vad. </w:t>
      </w:r>
    </w:p>
    <w:p w:rsidR="00FB13A8" w:rsidRDefault="00FB13A8" w:rsidP="00725E5E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:rsidR="00056AF3" w:rsidRPr="00541FDD" w:rsidRDefault="00056AF3" w:rsidP="00725E5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Zhotovitel je povinen sjednat a udržovat po celou dobu platnosti smlouvy pojištění odpovědnosti za škodu. Pojistná částka bude </w:t>
      </w:r>
      <w:r w:rsidR="00C565FE" w:rsidRPr="00541FDD">
        <w:rPr>
          <w:rFonts w:asciiTheme="minorHAnsi" w:hAnsiTheme="minorHAnsi" w:cstheme="minorHAnsi"/>
          <w:sz w:val="22"/>
          <w:szCs w:val="22"/>
        </w:rPr>
        <w:t xml:space="preserve">minimálně ve výši ceny díla </w:t>
      </w:r>
      <w:r w:rsidR="00433061">
        <w:rPr>
          <w:rFonts w:asciiTheme="minorHAnsi" w:hAnsiTheme="minorHAnsi" w:cstheme="minorHAnsi"/>
          <w:sz w:val="22"/>
          <w:szCs w:val="22"/>
        </w:rPr>
        <w:t xml:space="preserve">včetně DPH </w:t>
      </w:r>
      <w:r w:rsidR="00C565FE" w:rsidRPr="00541FDD">
        <w:rPr>
          <w:rFonts w:asciiTheme="minorHAnsi" w:hAnsiTheme="minorHAnsi" w:cstheme="minorHAnsi"/>
          <w:sz w:val="22"/>
          <w:szCs w:val="22"/>
        </w:rPr>
        <w:t>dle článku 4, odst. 1</w:t>
      </w:r>
      <w:r w:rsidRPr="00541FDD">
        <w:rPr>
          <w:rFonts w:asciiTheme="minorHAnsi" w:hAnsiTheme="minorHAnsi" w:cstheme="minorHAnsi"/>
          <w:sz w:val="22"/>
          <w:szCs w:val="22"/>
        </w:rPr>
        <w:t xml:space="preserve">. Zhotovitel je povinen tuto pojistnou smlouvu </w:t>
      </w:r>
      <w:r w:rsidR="0081341C" w:rsidRPr="00541FDD">
        <w:rPr>
          <w:rFonts w:asciiTheme="minorHAnsi" w:hAnsiTheme="minorHAnsi" w:cstheme="minorHAnsi"/>
          <w:sz w:val="22"/>
          <w:szCs w:val="22"/>
        </w:rPr>
        <w:t xml:space="preserve">objednateli </w:t>
      </w:r>
      <w:r w:rsidR="0081341C">
        <w:rPr>
          <w:rFonts w:asciiTheme="minorHAnsi" w:hAnsiTheme="minorHAnsi" w:cstheme="minorHAnsi"/>
          <w:sz w:val="22"/>
          <w:szCs w:val="22"/>
        </w:rPr>
        <w:t xml:space="preserve">na vyžádání </w:t>
      </w:r>
      <w:r w:rsidRPr="00541FDD">
        <w:rPr>
          <w:rFonts w:asciiTheme="minorHAnsi" w:hAnsiTheme="minorHAnsi" w:cstheme="minorHAnsi"/>
          <w:sz w:val="22"/>
          <w:szCs w:val="22"/>
        </w:rPr>
        <w:t>předložit</w:t>
      </w:r>
      <w:r w:rsidR="0081341C">
        <w:rPr>
          <w:rFonts w:asciiTheme="minorHAnsi" w:hAnsiTheme="minorHAnsi" w:cstheme="minorHAnsi"/>
          <w:sz w:val="22"/>
          <w:szCs w:val="22"/>
        </w:rPr>
        <w:t>.</w:t>
      </w:r>
    </w:p>
    <w:p w:rsidR="00676381" w:rsidRDefault="00676381" w:rsidP="00F0694F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:rsidR="00017818" w:rsidRDefault="00017818" w:rsidP="00F0694F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:rsidR="000C348A" w:rsidRDefault="000C348A" w:rsidP="00D26743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:rsidR="0065145B" w:rsidRDefault="0065145B" w:rsidP="00D26743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:rsidR="00F0694F" w:rsidRPr="00F0694F" w:rsidRDefault="00F0694F" w:rsidP="00F0694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 xml:space="preserve">Článek </w:t>
      </w:r>
      <w:r w:rsidR="00B162DF">
        <w:rPr>
          <w:rFonts w:asciiTheme="minorHAnsi" w:hAnsiTheme="minorHAnsi" w:cstheme="minorHAnsi"/>
          <w:b/>
          <w:sz w:val="28"/>
          <w:szCs w:val="32"/>
        </w:rPr>
        <w:t>7</w:t>
      </w:r>
    </w:p>
    <w:p w:rsidR="00F0694F" w:rsidRPr="00F0694F" w:rsidRDefault="00F0694F" w:rsidP="00F0694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>Odstoupení od smlouvy</w:t>
      </w:r>
    </w:p>
    <w:p w:rsidR="00B8206A" w:rsidRDefault="00B8206A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F0694F" w:rsidRPr="00541FDD" w:rsidRDefault="00F0694F" w:rsidP="005E44A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Smluvní strany se dohodly, že mohou od této smlouvy odstoupit v případech, kdy to stanoví zákon, jinak v případě podstatného porušení této smlouvy. Odstoupení od smlouvy musí být provedeno písemnou formou a doručeno druhé smluvní straně. Právní účinky odstoupení od smlouvy nastávají okamžikem doručení odstoupení od smlouvy druhé smluvní straně.</w:t>
      </w:r>
    </w:p>
    <w:p w:rsidR="00F0694F" w:rsidRPr="00F0694F" w:rsidRDefault="00F0694F" w:rsidP="00541FDD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:rsidR="00F0694F" w:rsidRPr="00541FDD" w:rsidRDefault="00F0694F" w:rsidP="005E44A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Smluvní strany se dohodly, že podstatným porušením smlouvy se rozumí zejména prodlení zhotovitele s předáním řádně provedeného a dokončeného </w:t>
      </w:r>
      <w:r w:rsidR="004F7DF6" w:rsidRPr="00541FDD">
        <w:rPr>
          <w:rFonts w:asciiTheme="minorHAnsi" w:hAnsiTheme="minorHAnsi" w:cstheme="minorHAnsi"/>
          <w:sz w:val="22"/>
          <w:szCs w:val="22"/>
        </w:rPr>
        <w:t>d</w:t>
      </w:r>
      <w:r w:rsidRPr="00541FDD">
        <w:rPr>
          <w:rFonts w:asciiTheme="minorHAnsi" w:hAnsiTheme="minorHAnsi" w:cstheme="minorHAnsi"/>
          <w:sz w:val="22"/>
          <w:szCs w:val="22"/>
        </w:rPr>
        <w:t xml:space="preserve">íla </w:t>
      </w:r>
      <w:r w:rsidRPr="001537D9">
        <w:rPr>
          <w:rFonts w:asciiTheme="minorHAnsi" w:hAnsiTheme="minorHAnsi" w:cstheme="minorHAnsi"/>
          <w:b/>
          <w:sz w:val="22"/>
          <w:szCs w:val="22"/>
        </w:rPr>
        <w:t xml:space="preserve">delší než </w:t>
      </w:r>
      <w:r w:rsidR="000C348A">
        <w:rPr>
          <w:rFonts w:asciiTheme="minorHAnsi" w:hAnsiTheme="minorHAnsi" w:cstheme="minorHAnsi"/>
          <w:b/>
          <w:sz w:val="22"/>
          <w:szCs w:val="22"/>
        </w:rPr>
        <w:t>15</w:t>
      </w:r>
      <w:r w:rsidRPr="001537D9">
        <w:rPr>
          <w:rFonts w:asciiTheme="minorHAnsi" w:hAnsiTheme="minorHAnsi" w:cstheme="minorHAnsi"/>
          <w:b/>
          <w:sz w:val="22"/>
          <w:szCs w:val="22"/>
        </w:rPr>
        <w:t xml:space="preserve"> dnů</w:t>
      </w:r>
      <w:r w:rsidRPr="00541FDD">
        <w:rPr>
          <w:rFonts w:asciiTheme="minorHAnsi" w:hAnsiTheme="minorHAnsi" w:cstheme="minorHAnsi"/>
          <w:sz w:val="22"/>
          <w:szCs w:val="22"/>
        </w:rPr>
        <w:t>.</w:t>
      </w:r>
    </w:p>
    <w:p w:rsidR="00F0694F" w:rsidRDefault="00F0694F" w:rsidP="00541FDD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:rsidR="00F0694F" w:rsidRPr="00541FDD" w:rsidRDefault="00F0694F" w:rsidP="005E44A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Ustanovení této smlouvy, jejichž cílem je upravit vztahy mezi smluvními stranami po ukončení účinnosti této smlouvy (tj. zejména náhrada škody, nároky</w:t>
      </w:r>
      <w:r w:rsidR="00B8206A" w:rsidRPr="00541FDD">
        <w:rPr>
          <w:rFonts w:asciiTheme="minorHAnsi" w:hAnsiTheme="minorHAnsi" w:cstheme="minorHAnsi"/>
          <w:sz w:val="22"/>
          <w:szCs w:val="22"/>
        </w:rPr>
        <w:t xml:space="preserve">na zaplacení smluvních pokut a běžící záruky), zůstanou platná i po ukončení účinnosti této smlouvy. </w:t>
      </w:r>
    </w:p>
    <w:p w:rsidR="00676381" w:rsidRDefault="00676381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02E0C" w:rsidRDefault="00502E0C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B8206A" w:rsidRPr="00B8206A" w:rsidRDefault="00B8206A" w:rsidP="00B8206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B8206A">
        <w:rPr>
          <w:rFonts w:asciiTheme="minorHAnsi" w:hAnsiTheme="minorHAnsi" w:cstheme="minorHAnsi"/>
          <w:b/>
          <w:sz w:val="28"/>
          <w:szCs w:val="32"/>
        </w:rPr>
        <w:t xml:space="preserve">Článek </w:t>
      </w:r>
      <w:r w:rsidR="00B162DF">
        <w:rPr>
          <w:rFonts w:asciiTheme="minorHAnsi" w:hAnsiTheme="minorHAnsi" w:cstheme="minorHAnsi"/>
          <w:b/>
          <w:sz w:val="28"/>
          <w:szCs w:val="32"/>
        </w:rPr>
        <w:t>8</w:t>
      </w:r>
    </w:p>
    <w:p w:rsidR="00F0694F" w:rsidRPr="00B8206A" w:rsidRDefault="00B8206A" w:rsidP="00B8206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B8206A">
        <w:rPr>
          <w:rFonts w:asciiTheme="minorHAnsi" w:hAnsiTheme="minorHAnsi" w:cstheme="minorHAnsi"/>
          <w:b/>
          <w:sz w:val="28"/>
          <w:szCs w:val="32"/>
        </w:rPr>
        <w:t>Ujednání společná a závěrečná</w:t>
      </w:r>
    </w:p>
    <w:p w:rsidR="00F0694F" w:rsidRDefault="00F0694F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F778D" w:rsidRPr="000B35B0" w:rsidRDefault="00AF778D" w:rsidP="005E44A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B35B0">
        <w:rPr>
          <w:rFonts w:asciiTheme="minorHAnsi" w:hAnsiTheme="minorHAnsi" w:cstheme="minorHAnsi"/>
          <w:sz w:val="22"/>
          <w:szCs w:val="22"/>
        </w:rPr>
        <w:t>Vzájemné vztahy smluvních stran se řídí zákonem č. 89/2012 Sb., občanský zákoník., v platném znění a souvisejícími předpisy platnými v době uzavření smlouvy.</w:t>
      </w:r>
    </w:p>
    <w:p w:rsidR="000B35B0" w:rsidRPr="000B35B0" w:rsidRDefault="000B35B0" w:rsidP="00541FDD">
      <w:pPr>
        <w:pStyle w:val="Odstavecseseznamem"/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</w:p>
    <w:p w:rsidR="00B8206A" w:rsidRPr="00DB5679" w:rsidRDefault="00DB5679" w:rsidP="00DB5679">
      <w:pPr>
        <w:pStyle w:val="Odstavecseseznamem"/>
        <w:numPr>
          <w:ilvl w:val="0"/>
          <w:numId w:val="2"/>
        </w:numPr>
        <w:ind w:hanging="720"/>
        <w:rPr>
          <w:rFonts w:asciiTheme="minorHAnsi" w:hAnsiTheme="minorHAnsi" w:cstheme="minorHAnsi"/>
          <w:sz w:val="22"/>
          <w:szCs w:val="22"/>
        </w:rPr>
      </w:pPr>
      <w:r w:rsidRPr="00DB5679">
        <w:rPr>
          <w:rFonts w:asciiTheme="minorHAnsi" w:hAnsiTheme="minorHAnsi" w:cstheme="minorHAnsi"/>
          <w:sz w:val="22"/>
          <w:szCs w:val="22"/>
        </w:rPr>
        <w:t>Tato smlouva nabývá platnosti po podpisu obou smluvních stran a účinnosti dnem jejího uveřejnění v registru smluv.</w:t>
      </w:r>
    </w:p>
    <w:p w:rsidR="000B35B0" w:rsidRPr="000B35B0" w:rsidRDefault="000B35B0" w:rsidP="00541FDD">
      <w:pPr>
        <w:pStyle w:val="Odstavecseseznamem"/>
        <w:ind w:hanging="720"/>
        <w:rPr>
          <w:rFonts w:asciiTheme="minorHAnsi" w:hAnsiTheme="minorHAnsi" w:cstheme="minorHAnsi"/>
          <w:sz w:val="22"/>
          <w:szCs w:val="22"/>
        </w:rPr>
      </w:pPr>
    </w:p>
    <w:p w:rsidR="00B8206A" w:rsidRDefault="00B8206A" w:rsidP="005E44A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B35B0">
        <w:rPr>
          <w:rFonts w:asciiTheme="minorHAnsi" w:hAnsiTheme="minorHAnsi" w:cstheme="minorHAnsi"/>
          <w:sz w:val="22"/>
          <w:szCs w:val="22"/>
        </w:rPr>
        <w:lastRenderedPageBreak/>
        <w:t>Tuto smlouvu lze měnit nebo doplňovat pouze ve formě písemných dodatků ke</w:t>
      </w:r>
      <w:r w:rsidR="005F1946" w:rsidRPr="000B35B0">
        <w:rPr>
          <w:rFonts w:asciiTheme="minorHAnsi" w:hAnsiTheme="minorHAnsi" w:cstheme="minorHAnsi"/>
          <w:sz w:val="22"/>
          <w:szCs w:val="22"/>
        </w:rPr>
        <w:t xml:space="preserve"> s</w:t>
      </w:r>
      <w:r w:rsidRPr="000B35B0">
        <w:rPr>
          <w:rFonts w:asciiTheme="minorHAnsi" w:hAnsiTheme="minorHAnsi" w:cstheme="minorHAnsi"/>
          <w:sz w:val="22"/>
          <w:szCs w:val="22"/>
        </w:rPr>
        <w:t>mlouvě.</w:t>
      </w:r>
    </w:p>
    <w:p w:rsidR="000B35B0" w:rsidRPr="000B35B0" w:rsidRDefault="000B35B0" w:rsidP="00541FDD">
      <w:pPr>
        <w:pStyle w:val="Odstavecseseznamem"/>
        <w:ind w:hanging="720"/>
        <w:rPr>
          <w:rFonts w:asciiTheme="minorHAnsi" w:hAnsiTheme="minorHAnsi" w:cstheme="minorHAnsi"/>
          <w:sz w:val="22"/>
          <w:szCs w:val="22"/>
        </w:rPr>
      </w:pPr>
    </w:p>
    <w:p w:rsidR="00B8206A" w:rsidRDefault="004166C7" w:rsidP="004166C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4166C7">
        <w:rPr>
          <w:rFonts w:asciiTheme="minorHAnsi" w:hAnsiTheme="minorHAnsi" w:cstheme="minorHAnsi"/>
          <w:sz w:val="22"/>
          <w:szCs w:val="22"/>
        </w:rPr>
        <w:t>Tato smlouva se uzavírá ve třech stejnopisech, z nichž dva obdrží objednatel a jeden zhotovitel.</w:t>
      </w:r>
    </w:p>
    <w:p w:rsidR="00676381" w:rsidRPr="00676381" w:rsidRDefault="00676381" w:rsidP="0067638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676381" w:rsidRDefault="00676381" w:rsidP="000C348A">
      <w:pPr>
        <w:pStyle w:val="Odstavecseseznamem"/>
        <w:numPr>
          <w:ilvl w:val="0"/>
          <w:numId w:val="2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676381">
        <w:rPr>
          <w:rFonts w:asciiTheme="minorHAnsi" w:hAnsiTheme="minorHAnsi" w:cstheme="minorHAnsi"/>
          <w:sz w:val="22"/>
          <w:szCs w:val="22"/>
        </w:rPr>
        <w:t>Smluvní strany souhlasí s tím, aby tato uzavřená smlouva, včetně jejích změn a dodatků, byla uveřejněna na profilu zadavatele v souladu s § 219 odst. 1) zákona č. 134/2016 Sb., o zadávání veřejných zakázek, v platném znění.</w:t>
      </w:r>
    </w:p>
    <w:p w:rsidR="00017818" w:rsidRPr="00017818" w:rsidRDefault="00017818" w:rsidP="0001781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017818" w:rsidRPr="00017818" w:rsidRDefault="00017818" w:rsidP="00017818">
      <w:pPr>
        <w:pStyle w:val="Odstavecseseznamem"/>
        <w:numPr>
          <w:ilvl w:val="0"/>
          <w:numId w:val="2"/>
        </w:numPr>
        <w:ind w:hanging="720"/>
        <w:rPr>
          <w:rFonts w:asciiTheme="minorHAnsi" w:hAnsiTheme="minorHAnsi" w:cstheme="minorHAnsi"/>
          <w:sz w:val="22"/>
          <w:szCs w:val="22"/>
        </w:rPr>
      </w:pPr>
      <w:r w:rsidRPr="00017818">
        <w:rPr>
          <w:rFonts w:asciiTheme="minorHAnsi" w:hAnsiTheme="minorHAnsi" w:cstheme="minorHAnsi"/>
          <w:sz w:val="22"/>
          <w:szCs w:val="22"/>
        </w:rPr>
        <w:t>Smluvní strany výslovně sjednávají, že uveřejnění této smlouvy v registru smluv dle zákona č. 340/2015 Sb., o zvláštních podmínkách účinnosti některých smluv, uveřejňování těchto smluv a o registru smluv (zákon o registru smluv) zajistí kupující.</w:t>
      </w:r>
    </w:p>
    <w:p w:rsidR="000B35B0" w:rsidRPr="000B35B0" w:rsidRDefault="000B35B0" w:rsidP="000C348A">
      <w:pPr>
        <w:pStyle w:val="Odstavecseseznamem"/>
        <w:ind w:hanging="720"/>
        <w:jc w:val="both"/>
        <w:rPr>
          <w:rFonts w:asciiTheme="minorHAnsi" w:hAnsiTheme="minorHAnsi" w:cstheme="minorHAnsi"/>
          <w:sz w:val="22"/>
          <w:szCs w:val="22"/>
        </w:rPr>
      </w:pPr>
    </w:p>
    <w:p w:rsidR="00F0694F" w:rsidRDefault="00B8206A" w:rsidP="000C348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B35B0">
        <w:rPr>
          <w:rFonts w:asciiTheme="minorHAnsi" w:hAnsiTheme="minorHAnsi" w:cstheme="minorHAnsi"/>
          <w:sz w:val="22"/>
          <w:szCs w:val="22"/>
        </w:rPr>
        <w:t xml:space="preserve">Smluvní strany prohlašují, že si </w:t>
      </w:r>
      <w:r w:rsidR="00B37FE3" w:rsidRPr="000B35B0">
        <w:rPr>
          <w:rFonts w:asciiTheme="minorHAnsi" w:hAnsiTheme="minorHAnsi" w:cstheme="minorHAnsi"/>
          <w:sz w:val="22"/>
          <w:szCs w:val="22"/>
        </w:rPr>
        <w:t>s</w:t>
      </w:r>
      <w:r w:rsidRPr="000B35B0">
        <w:rPr>
          <w:rFonts w:asciiTheme="minorHAnsi" w:hAnsiTheme="minorHAnsi" w:cstheme="minorHAnsi"/>
          <w:sz w:val="22"/>
          <w:szCs w:val="22"/>
        </w:rPr>
        <w:t>mlouvy přečetly, jejímu obsahu porozuměly, tato je výrazem jejich vůle projevené svobodně a vážně, na důkaz čehož připojují níže osoby oprávněné jednat jménem nebo za smluvní strany své vlastnoruční podpisy.</w:t>
      </w:r>
    </w:p>
    <w:p w:rsidR="00502E0C" w:rsidRDefault="00502E0C" w:rsidP="00B8206A">
      <w:pPr>
        <w:jc w:val="center"/>
        <w:rPr>
          <w:rFonts w:asciiTheme="minorHAnsi" w:hAnsiTheme="minorHAnsi" w:cstheme="minorHAnsi"/>
          <w:b/>
          <w:sz w:val="28"/>
          <w:szCs w:val="32"/>
        </w:rPr>
      </w:pPr>
    </w:p>
    <w:p w:rsidR="0065145B" w:rsidRDefault="0065145B" w:rsidP="00B8206A">
      <w:pPr>
        <w:jc w:val="center"/>
        <w:rPr>
          <w:rFonts w:asciiTheme="minorHAnsi" w:hAnsiTheme="minorHAnsi" w:cstheme="minorHAnsi"/>
          <w:b/>
          <w:sz w:val="28"/>
          <w:szCs w:val="32"/>
        </w:rPr>
      </w:pPr>
    </w:p>
    <w:p w:rsidR="00B8206A" w:rsidRPr="00B8206A" w:rsidRDefault="00B8206A" w:rsidP="00B8206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B8206A">
        <w:rPr>
          <w:rFonts w:asciiTheme="minorHAnsi" w:hAnsiTheme="minorHAnsi" w:cstheme="minorHAnsi"/>
          <w:b/>
          <w:sz w:val="28"/>
          <w:szCs w:val="32"/>
        </w:rPr>
        <w:t xml:space="preserve">Článek </w:t>
      </w:r>
      <w:r w:rsidR="00B162DF">
        <w:rPr>
          <w:rFonts w:asciiTheme="minorHAnsi" w:hAnsiTheme="minorHAnsi" w:cstheme="minorHAnsi"/>
          <w:b/>
          <w:sz w:val="28"/>
          <w:szCs w:val="32"/>
        </w:rPr>
        <w:t>9</w:t>
      </w:r>
    </w:p>
    <w:p w:rsidR="00B8206A" w:rsidRPr="00B8206A" w:rsidRDefault="00B8206A" w:rsidP="00B8206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B8206A">
        <w:rPr>
          <w:rFonts w:asciiTheme="minorHAnsi" w:hAnsiTheme="minorHAnsi" w:cstheme="minorHAnsi"/>
          <w:b/>
          <w:sz w:val="28"/>
          <w:szCs w:val="32"/>
        </w:rPr>
        <w:t>Seznam příloh</w:t>
      </w:r>
    </w:p>
    <w:p w:rsidR="00B8206A" w:rsidRDefault="00B8206A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B8206A" w:rsidRPr="00541FDD" w:rsidRDefault="00B8206A" w:rsidP="005E44A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Níže uvedené přílohy jsou nedílnou součástí této smlouvy o dílo:</w:t>
      </w:r>
    </w:p>
    <w:p w:rsidR="001B5DD0" w:rsidRPr="001B5DD0" w:rsidRDefault="001B5DD0" w:rsidP="001B5DD0"/>
    <w:p w:rsidR="00B8206A" w:rsidRDefault="00D26743" w:rsidP="00FA08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č. 1 </w:t>
      </w:r>
      <w:r w:rsidR="00B162DF">
        <w:rPr>
          <w:rFonts w:asciiTheme="minorHAnsi" w:hAnsiTheme="minorHAnsi" w:cstheme="minorHAnsi"/>
          <w:sz w:val="22"/>
          <w:szCs w:val="22"/>
        </w:rPr>
        <w:t>–Cenová nabídka</w:t>
      </w:r>
    </w:p>
    <w:p w:rsidR="0081341C" w:rsidRDefault="0081341C" w:rsidP="000C348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č. 2 </w:t>
      </w:r>
      <w:r w:rsidR="00B162DF">
        <w:rPr>
          <w:rFonts w:asciiTheme="minorHAnsi" w:hAnsiTheme="minorHAnsi" w:cstheme="minorHAnsi"/>
          <w:sz w:val="22"/>
          <w:szCs w:val="22"/>
        </w:rPr>
        <w:t>–Zadávací podmínky</w:t>
      </w:r>
    </w:p>
    <w:p w:rsidR="00725A98" w:rsidRDefault="00725A98" w:rsidP="00D850A6">
      <w:pPr>
        <w:autoSpaceDE w:val="0"/>
        <w:autoSpaceDN w:val="0"/>
        <w:adjustRightInd w:val="0"/>
        <w:ind w:firstLine="1276"/>
        <w:jc w:val="both"/>
        <w:rPr>
          <w:rFonts w:asciiTheme="minorHAnsi" w:hAnsiTheme="minorHAnsi" w:cstheme="minorHAnsi"/>
          <w:sz w:val="22"/>
          <w:szCs w:val="22"/>
        </w:rPr>
      </w:pPr>
    </w:p>
    <w:p w:rsidR="00676381" w:rsidRDefault="00676381" w:rsidP="00D850A6">
      <w:pPr>
        <w:autoSpaceDE w:val="0"/>
        <w:autoSpaceDN w:val="0"/>
        <w:adjustRightInd w:val="0"/>
        <w:ind w:firstLine="1276"/>
        <w:jc w:val="both"/>
        <w:rPr>
          <w:rFonts w:asciiTheme="minorHAnsi" w:hAnsiTheme="minorHAnsi" w:cstheme="minorHAnsi"/>
          <w:sz w:val="22"/>
          <w:szCs w:val="22"/>
        </w:rPr>
      </w:pPr>
    </w:p>
    <w:p w:rsidR="00676381" w:rsidRDefault="00676381" w:rsidP="00D850A6">
      <w:pPr>
        <w:autoSpaceDE w:val="0"/>
        <w:autoSpaceDN w:val="0"/>
        <w:adjustRightInd w:val="0"/>
        <w:ind w:firstLine="1276"/>
        <w:jc w:val="both"/>
        <w:rPr>
          <w:rFonts w:asciiTheme="minorHAnsi" w:hAnsiTheme="minorHAnsi" w:cstheme="minorHAnsi"/>
          <w:sz w:val="22"/>
          <w:szCs w:val="22"/>
        </w:rPr>
      </w:pPr>
    </w:p>
    <w:p w:rsidR="00CE221C" w:rsidRDefault="00CE221C" w:rsidP="00D850A6">
      <w:pPr>
        <w:autoSpaceDE w:val="0"/>
        <w:autoSpaceDN w:val="0"/>
        <w:adjustRightInd w:val="0"/>
        <w:ind w:firstLine="127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50" w:type="dxa"/>
        <w:tblLook w:val="04A0"/>
      </w:tblPr>
      <w:tblGrid>
        <w:gridCol w:w="5103"/>
        <w:gridCol w:w="4678"/>
      </w:tblGrid>
      <w:tr w:rsidR="00303A20" w:rsidTr="00303A20">
        <w:trPr>
          <w:trHeight w:val="454"/>
        </w:trPr>
        <w:tc>
          <w:tcPr>
            <w:tcW w:w="5103" w:type="dxa"/>
            <w:vAlign w:val="center"/>
            <w:hideMark/>
          </w:tcPr>
          <w:p w:rsidR="00303A20" w:rsidRDefault="00303A20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b/>
                <w:sz w:val="28"/>
                <w:lang w:eastAsia="en-US"/>
              </w:rPr>
            </w:pPr>
            <w:r>
              <w:rPr>
                <w:rFonts w:ascii="Calibri" w:hAnsi="Calibri" w:cs="Arial"/>
                <w:b/>
                <w:sz w:val="28"/>
                <w:lang w:eastAsia="en-US"/>
              </w:rPr>
              <w:t>Objednatel:</w:t>
            </w:r>
          </w:p>
        </w:tc>
        <w:tc>
          <w:tcPr>
            <w:tcW w:w="4678" w:type="dxa"/>
            <w:vAlign w:val="center"/>
            <w:hideMark/>
          </w:tcPr>
          <w:p w:rsidR="00303A20" w:rsidRDefault="00303A20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b/>
                <w:sz w:val="28"/>
                <w:lang w:eastAsia="en-US"/>
              </w:rPr>
            </w:pPr>
            <w:r>
              <w:rPr>
                <w:rFonts w:ascii="Calibri" w:hAnsi="Calibri" w:cs="Arial"/>
                <w:b/>
                <w:sz w:val="28"/>
                <w:lang w:eastAsia="en-US"/>
              </w:rPr>
              <w:t>Zhotovitel:</w:t>
            </w:r>
          </w:p>
        </w:tc>
      </w:tr>
      <w:tr w:rsidR="00303A20" w:rsidTr="00303A20">
        <w:trPr>
          <w:trHeight w:val="454"/>
        </w:trPr>
        <w:tc>
          <w:tcPr>
            <w:tcW w:w="5103" w:type="dxa"/>
            <w:vAlign w:val="center"/>
            <w:hideMark/>
          </w:tcPr>
          <w:p w:rsidR="00303A20" w:rsidRDefault="00303A20" w:rsidP="005F497B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 w:cs="Arial"/>
                <w:lang w:eastAsia="en-US"/>
              </w:rPr>
              <w:t>V</w:t>
            </w:r>
            <w:r w:rsidR="001C19DD">
              <w:rPr>
                <w:rFonts w:ascii="Calibri" w:hAnsi="Calibri" w:cs="Arial"/>
                <w:lang w:eastAsia="en-US"/>
              </w:rPr>
              <w:t>Šumperku</w:t>
            </w:r>
            <w:proofErr w:type="spellEnd"/>
            <w:r w:rsidR="005F497B">
              <w:rPr>
                <w:rFonts w:ascii="Calibri" w:hAnsi="Calibri" w:cs="Arial"/>
                <w:lang w:eastAsia="en-US"/>
              </w:rPr>
              <w:t xml:space="preserve"> </w:t>
            </w:r>
            <w:r>
              <w:rPr>
                <w:rFonts w:ascii="Calibri" w:hAnsi="Calibri" w:cs="Arial"/>
                <w:lang w:eastAsia="en-US"/>
              </w:rPr>
              <w:t>dne</w:t>
            </w:r>
            <w:r w:rsidR="00795065">
              <w:rPr>
                <w:rFonts w:ascii="Calibri" w:hAnsi="Calibri" w:cs="Arial"/>
                <w:lang w:eastAsia="en-US"/>
              </w:rPr>
              <w:t xml:space="preserve"> </w:t>
            </w:r>
            <w:proofErr w:type="gramStart"/>
            <w:r w:rsidR="00C905F5">
              <w:rPr>
                <w:rFonts w:ascii="Calibri" w:hAnsi="Calibri" w:cs="Arial"/>
                <w:lang w:eastAsia="en-US"/>
              </w:rPr>
              <w:t>10.7.2019</w:t>
            </w:r>
            <w:proofErr w:type="gramEnd"/>
          </w:p>
        </w:tc>
        <w:tc>
          <w:tcPr>
            <w:tcW w:w="4678" w:type="dxa"/>
            <w:vAlign w:val="center"/>
            <w:hideMark/>
          </w:tcPr>
          <w:p w:rsidR="00303A20" w:rsidRDefault="00303A20" w:rsidP="00C905F5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V</w:t>
            </w:r>
            <w:r w:rsidR="00481703">
              <w:rPr>
                <w:rFonts w:ascii="Calibri" w:hAnsi="Calibri" w:cs="Arial"/>
                <w:lang w:eastAsia="en-US"/>
              </w:rPr>
              <w:t xml:space="preserve"> Postřelmově</w:t>
            </w:r>
            <w:r w:rsidR="00C905F5">
              <w:rPr>
                <w:rFonts w:ascii="Calibri" w:hAnsi="Calibri" w:cs="Arial"/>
                <w:lang w:eastAsia="en-US"/>
              </w:rPr>
              <w:t xml:space="preserve"> </w:t>
            </w:r>
            <w:r>
              <w:rPr>
                <w:rFonts w:ascii="Calibri" w:hAnsi="Calibri" w:cs="Arial"/>
                <w:lang w:eastAsia="en-US"/>
              </w:rPr>
              <w:t>dne</w:t>
            </w:r>
            <w:r w:rsidR="00795065">
              <w:rPr>
                <w:rFonts w:ascii="Calibri" w:hAnsi="Calibri" w:cs="Arial"/>
                <w:lang w:eastAsia="en-US"/>
              </w:rPr>
              <w:t xml:space="preserve"> </w:t>
            </w:r>
            <w:proofErr w:type="gramStart"/>
            <w:r w:rsidR="00C905F5">
              <w:rPr>
                <w:rFonts w:ascii="Calibri" w:hAnsi="Calibri" w:cs="Arial"/>
                <w:lang w:eastAsia="en-US"/>
              </w:rPr>
              <w:t>10.7.2019</w:t>
            </w:r>
            <w:proofErr w:type="gramEnd"/>
          </w:p>
        </w:tc>
      </w:tr>
      <w:tr w:rsidR="00303A20" w:rsidTr="00303A20">
        <w:trPr>
          <w:trHeight w:val="454"/>
        </w:trPr>
        <w:tc>
          <w:tcPr>
            <w:tcW w:w="5103" w:type="dxa"/>
            <w:vAlign w:val="center"/>
          </w:tcPr>
          <w:p w:rsidR="00303A20" w:rsidRDefault="00303A20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303A20" w:rsidRDefault="00303A20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303A20" w:rsidTr="00303A20">
        <w:trPr>
          <w:trHeight w:val="454"/>
        </w:trPr>
        <w:tc>
          <w:tcPr>
            <w:tcW w:w="5103" w:type="dxa"/>
            <w:vAlign w:val="bottom"/>
            <w:hideMark/>
          </w:tcPr>
          <w:p w:rsidR="00303A20" w:rsidRDefault="00303A20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……………………………………</w:t>
            </w:r>
          </w:p>
        </w:tc>
        <w:tc>
          <w:tcPr>
            <w:tcW w:w="4678" w:type="dxa"/>
            <w:vAlign w:val="bottom"/>
            <w:hideMark/>
          </w:tcPr>
          <w:p w:rsidR="00303A20" w:rsidRDefault="00303A20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……………………………….</w:t>
            </w:r>
          </w:p>
        </w:tc>
      </w:tr>
      <w:tr w:rsidR="00303A20" w:rsidTr="00303A20">
        <w:trPr>
          <w:trHeight w:val="454"/>
        </w:trPr>
        <w:tc>
          <w:tcPr>
            <w:tcW w:w="5103" w:type="dxa"/>
            <w:vAlign w:val="center"/>
            <w:hideMark/>
          </w:tcPr>
          <w:p w:rsidR="00303A20" w:rsidRPr="00303A20" w:rsidRDefault="001C19DD" w:rsidP="001C19DD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1C19DD">
              <w:rPr>
                <w:rFonts w:ascii="Calibri" w:hAnsi="Calibri"/>
                <w:b/>
                <w:bCs/>
                <w:lang w:eastAsia="en-US"/>
              </w:rPr>
              <w:t>Ing. Jiří Gonda</w:t>
            </w:r>
          </w:p>
        </w:tc>
        <w:tc>
          <w:tcPr>
            <w:tcW w:w="4678" w:type="dxa"/>
            <w:vAlign w:val="center"/>
          </w:tcPr>
          <w:p w:rsidR="00303A20" w:rsidRPr="00303A20" w:rsidRDefault="00481703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Ing. Miroslav 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Bezeli</w:t>
            </w:r>
            <w:proofErr w:type="spellEnd"/>
          </w:p>
        </w:tc>
      </w:tr>
      <w:tr w:rsidR="00303A20" w:rsidTr="00303A20">
        <w:trPr>
          <w:trHeight w:val="454"/>
        </w:trPr>
        <w:tc>
          <w:tcPr>
            <w:tcW w:w="5103" w:type="dxa"/>
            <w:vAlign w:val="center"/>
            <w:hideMark/>
          </w:tcPr>
          <w:p w:rsidR="00303A20" w:rsidRPr="00303A20" w:rsidRDefault="001C19DD" w:rsidP="001C19DD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ředitel</w:t>
            </w:r>
          </w:p>
        </w:tc>
        <w:tc>
          <w:tcPr>
            <w:tcW w:w="4678" w:type="dxa"/>
            <w:vAlign w:val="center"/>
          </w:tcPr>
          <w:p w:rsidR="00303A20" w:rsidRPr="00303A20" w:rsidRDefault="00481703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jednatel</w:t>
            </w:r>
          </w:p>
        </w:tc>
      </w:tr>
    </w:tbl>
    <w:p w:rsidR="00CE221C" w:rsidRDefault="00CE221C" w:rsidP="00BB38A2">
      <w:pPr>
        <w:autoSpaceDE w:val="0"/>
        <w:autoSpaceDN w:val="0"/>
        <w:adjustRightInd w:val="0"/>
        <w:ind w:firstLine="1276"/>
        <w:jc w:val="both"/>
        <w:rPr>
          <w:rFonts w:asciiTheme="minorHAnsi" w:hAnsiTheme="minorHAnsi" w:cstheme="minorHAnsi"/>
          <w:sz w:val="22"/>
          <w:szCs w:val="22"/>
        </w:rPr>
      </w:pPr>
    </w:p>
    <w:sectPr w:rsidR="00CE221C" w:rsidSect="0074761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93" w:right="851" w:bottom="1134" w:left="851" w:header="426" w:footer="42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97B" w:rsidRDefault="005F497B" w:rsidP="006120A5">
      <w:r>
        <w:separator/>
      </w:r>
    </w:p>
  </w:endnote>
  <w:endnote w:type="continuationSeparator" w:id="1">
    <w:p w:rsidR="005F497B" w:rsidRDefault="005F497B" w:rsidP="00612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97B" w:rsidRDefault="005F497B" w:rsidP="005F49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F497B" w:rsidRDefault="005F497B" w:rsidP="005F497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97B" w:rsidRDefault="005F497B" w:rsidP="00D71D81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C905F5">
      <w:rPr>
        <w:rFonts w:asciiTheme="minorHAnsi" w:hAnsiTheme="minorHAnsi" w:cstheme="minorHAnsi"/>
        <w:bCs/>
        <w:noProof/>
        <w:sz w:val="16"/>
      </w:rPr>
      <w:t>5</w:t>
    </w:r>
    <w:r w:rsidRPr="00B249CF">
      <w:rPr>
        <w:rFonts w:asciiTheme="minorHAnsi" w:hAnsiTheme="minorHAnsi" w:cstheme="minorHAnsi"/>
        <w:bCs/>
        <w:sz w:val="16"/>
      </w:rPr>
      <w:fldChar w:fldCharType="end"/>
    </w:r>
  </w:p>
  <w:p w:rsidR="005F497B" w:rsidRDefault="005F497B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97B" w:rsidRDefault="005F497B" w:rsidP="00D71D81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97B" w:rsidRDefault="005F497B" w:rsidP="006120A5">
      <w:r>
        <w:separator/>
      </w:r>
    </w:p>
  </w:footnote>
  <w:footnote w:type="continuationSeparator" w:id="1">
    <w:p w:rsidR="005F497B" w:rsidRDefault="005F497B" w:rsidP="00612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97B" w:rsidRDefault="005F497B">
    <w:pPr>
      <w:pStyle w:val="Zhlav"/>
    </w:pPr>
  </w:p>
  <w:p w:rsidR="005F497B" w:rsidRDefault="005F497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97B" w:rsidRDefault="005F497B" w:rsidP="004C7104">
    <w:pPr>
      <w:pStyle w:val="Zhlav"/>
    </w:pPr>
  </w:p>
  <w:p w:rsidR="005F497B" w:rsidRPr="004C7104" w:rsidRDefault="005F497B" w:rsidP="004C710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>
    <w:nsid w:val="1C187B7D"/>
    <w:multiLevelType w:val="hybridMultilevel"/>
    <w:tmpl w:val="95126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026E8"/>
    <w:multiLevelType w:val="hybridMultilevel"/>
    <w:tmpl w:val="99084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7473C"/>
    <w:multiLevelType w:val="hybridMultilevel"/>
    <w:tmpl w:val="28CEB5E6"/>
    <w:lvl w:ilvl="0" w:tplc="18BE8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17BD0"/>
    <w:multiLevelType w:val="hybridMultilevel"/>
    <w:tmpl w:val="8D64DE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001A8"/>
    <w:multiLevelType w:val="hybridMultilevel"/>
    <w:tmpl w:val="0BA2BE52"/>
    <w:lvl w:ilvl="0" w:tplc="737002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83818"/>
    <w:multiLevelType w:val="hybridMultilevel"/>
    <w:tmpl w:val="2048C4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A42C3"/>
    <w:multiLevelType w:val="hybridMultilevel"/>
    <w:tmpl w:val="EBDA9950"/>
    <w:lvl w:ilvl="0" w:tplc="C346DE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D5EDC"/>
    <w:multiLevelType w:val="hybridMultilevel"/>
    <w:tmpl w:val="206C4194"/>
    <w:lvl w:ilvl="0" w:tplc="C346DE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ED0707"/>
    <w:multiLevelType w:val="hybridMultilevel"/>
    <w:tmpl w:val="88746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4607A"/>
    <w:multiLevelType w:val="hybridMultilevel"/>
    <w:tmpl w:val="DCDC88C6"/>
    <w:lvl w:ilvl="0" w:tplc="AF700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C40BD"/>
    <w:multiLevelType w:val="hybridMultilevel"/>
    <w:tmpl w:val="518CFEB0"/>
    <w:lvl w:ilvl="0" w:tplc="CAC0DA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432E0"/>
    <w:multiLevelType w:val="hybridMultilevel"/>
    <w:tmpl w:val="F7EEF796"/>
    <w:lvl w:ilvl="0" w:tplc="CAC0DA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91276"/>
    <w:multiLevelType w:val="hybridMultilevel"/>
    <w:tmpl w:val="E84E7A74"/>
    <w:lvl w:ilvl="0" w:tplc="785247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00513"/>
    <w:multiLevelType w:val="hybridMultilevel"/>
    <w:tmpl w:val="BE4E6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8">
    <w:nsid w:val="6AF9135A"/>
    <w:multiLevelType w:val="hybridMultilevel"/>
    <w:tmpl w:val="4C98D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C78BC"/>
    <w:multiLevelType w:val="hybridMultilevel"/>
    <w:tmpl w:val="56A6B6AC"/>
    <w:lvl w:ilvl="0" w:tplc="F3E403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D7541C"/>
    <w:multiLevelType w:val="hybridMultilevel"/>
    <w:tmpl w:val="34CA9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371D1"/>
    <w:multiLevelType w:val="hybridMultilevel"/>
    <w:tmpl w:val="301892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1"/>
  </w:num>
  <w:num w:numId="4">
    <w:abstractNumId w:val="8"/>
  </w:num>
  <w:num w:numId="5">
    <w:abstractNumId w:val="9"/>
  </w:num>
  <w:num w:numId="6">
    <w:abstractNumId w:val="4"/>
  </w:num>
  <w:num w:numId="7">
    <w:abstractNumId w:val="12"/>
  </w:num>
  <w:num w:numId="8">
    <w:abstractNumId w:val="5"/>
  </w:num>
  <w:num w:numId="9">
    <w:abstractNumId w:val="2"/>
  </w:num>
  <w:num w:numId="10">
    <w:abstractNumId w:val="18"/>
  </w:num>
  <w:num w:numId="11">
    <w:abstractNumId w:val="7"/>
  </w:num>
  <w:num w:numId="12">
    <w:abstractNumId w:val="6"/>
  </w:num>
  <w:num w:numId="13">
    <w:abstractNumId w:val="11"/>
  </w:num>
  <w:num w:numId="14">
    <w:abstractNumId w:val="3"/>
  </w:num>
  <w:num w:numId="15">
    <w:abstractNumId w:val="13"/>
  </w:num>
  <w:num w:numId="16">
    <w:abstractNumId w:val="14"/>
  </w:num>
  <w:num w:numId="17">
    <w:abstractNumId w:val="20"/>
  </w:num>
  <w:num w:numId="18">
    <w:abstractNumId w:val="19"/>
  </w:num>
  <w:num w:numId="19">
    <w:abstractNumId w:val="15"/>
  </w:num>
  <w:num w:numId="20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D7654"/>
    <w:rsid w:val="000055CA"/>
    <w:rsid w:val="000134F9"/>
    <w:rsid w:val="00016E3F"/>
    <w:rsid w:val="00017818"/>
    <w:rsid w:val="00032815"/>
    <w:rsid w:val="00032AFB"/>
    <w:rsid w:val="0003323B"/>
    <w:rsid w:val="0003424C"/>
    <w:rsid w:val="00034273"/>
    <w:rsid w:val="00035527"/>
    <w:rsid w:val="0004254A"/>
    <w:rsid w:val="00046FA1"/>
    <w:rsid w:val="00052149"/>
    <w:rsid w:val="00053A86"/>
    <w:rsid w:val="00056AF3"/>
    <w:rsid w:val="0006145E"/>
    <w:rsid w:val="000636FA"/>
    <w:rsid w:val="00070CE8"/>
    <w:rsid w:val="00071666"/>
    <w:rsid w:val="00074ED3"/>
    <w:rsid w:val="00083F77"/>
    <w:rsid w:val="000906DC"/>
    <w:rsid w:val="00090AE5"/>
    <w:rsid w:val="000955C1"/>
    <w:rsid w:val="000A1B81"/>
    <w:rsid w:val="000A3413"/>
    <w:rsid w:val="000B2D53"/>
    <w:rsid w:val="000B35B0"/>
    <w:rsid w:val="000B35E2"/>
    <w:rsid w:val="000B4F6A"/>
    <w:rsid w:val="000B7375"/>
    <w:rsid w:val="000C348A"/>
    <w:rsid w:val="000D0850"/>
    <w:rsid w:val="000E1E28"/>
    <w:rsid w:val="000E2584"/>
    <w:rsid w:val="000F08C8"/>
    <w:rsid w:val="0010023A"/>
    <w:rsid w:val="00101CFA"/>
    <w:rsid w:val="00105A29"/>
    <w:rsid w:val="001076B9"/>
    <w:rsid w:val="00115279"/>
    <w:rsid w:val="00120ACB"/>
    <w:rsid w:val="00122064"/>
    <w:rsid w:val="00123D96"/>
    <w:rsid w:val="00134F66"/>
    <w:rsid w:val="001419E4"/>
    <w:rsid w:val="0014576A"/>
    <w:rsid w:val="00145D4E"/>
    <w:rsid w:val="00147214"/>
    <w:rsid w:val="00147404"/>
    <w:rsid w:val="001537D9"/>
    <w:rsid w:val="00154421"/>
    <w:rsid w:val="00157CF4"/>
    <w:rsid w:val="00165924"/>
    <w:rsid w:val="00176712"/>
    <w:rsid w:val="001778A2"/>
    <w:rsid w:val="0018266D"/>
    <w:rsid w:val="001857D7"/>
    <w:rsid w:val="0018769B"/>
    <w:rsid w:val="00190E93"/>
    <w:rsid w:val="00194801"/>
    <w:rsid w:val="001A5E37"/>
    <w:rsid w:val="001B06C7"/>
    <w:rsid w:val="001B1F7D"/>
    <w:rsid w:val="001B3691"/>
    <w:rsid w:val="001B5DD0"/>
    <w:rsid w:val="001C19DD"/>
    <w:rsid w:val="001C3550"/>
    <w:rsid w:val="001C5A6C"/>
    <w:rsid w:val="001C784A"/>
    <w:rsid w:val="001C79B2"/>
    <w:rsid w:val="001D2C6D"/>
    <w:rsid w:val="001D3001"/>
    <w:rsid w:val="001D3650"/>
    <w:rsid w:val="001D72F3"/>
    <w:rsid w:val="001E4A9F"/>
    <w:rsid w:val="001F29F1"/>
    <w:rsid w:val="001F3990"/>
    <w:rsid w:val="00201F21"/>
    <w:rsid w:val="00202BDF"/>
    <w:rsid w:val="00204246"/>
    <w:rsid w:val="00205B65"/>
    <w:rsid w:val="002066A1"/>
    <w:rsid w:val="002074BB"/>
    <w:rsid w:val="002115E4"/>
    <w:rsid w:val="00220559"/>
    <w:rsid w:val="002220E3"/>
    <w:rsid w:val="00222124"/>
    <w:rsid w:val="002259A3"/>
    <w:rsid w:val="00230B20"/>
    <w:rsid w:val="00240A23"/>
    <w:rsid w:val="0024522F"/>
    <w:rsid w:val="00250ED8"/>
    <w:rsid w:val="00256680"/>
    <w:rsid w:val="00256E6E"/>
    <w:rsid w:val="00282865"/>
    <w:rsid w:val="00290CEA"/>
    <w:rsid w:val="002A5D87"/>
    <w:rsid w:val="002B1BC5"/>
    <w:rsid w:val="002B2C60"/>
    <w:rsid w:val="002B33AB"/>
    <w:rsid w:val="002C1ECB"/>
    <w:rsid w:val="002C2817"/>
    <w:rsid w:val="002C36B1"/>
    <w:rsid w:val="002D54D5"/>
    <w:rsid w:val="002D6836"/>
    <w:rsid w:val="002E1492"/>
    <w:rsid w:val="002E1E82"/>
    <w:rsid w:val="002E3022"/>
    <w:rsid w:val="002E5C7F"/>
    <w:rsid w:val="002F02C7"/>
    <w:rsid w:val="002F08B9"/>
    <w:rsid w:val="003032FD"/>
    <w:rsid w:val="00303A20"/>
    <w:rsid w:val="00313D01"/>
    <w:rsid w:val="00314766"/>
    <w:rsid w:val="00320861"/>
    <w:rsid w:val="00323372"/>
    <w:rsid w:val="00331702"/>
    <w:rsid w:val="00334269"/>
    <w:rsid w:val="00342896"/>
    <w:rsid w:val="003448DB"/>
    <w:rsid w:val="003460CF"/>
    <w:rsid w:val="00352814"/>
    <w:rsid w:val="003611A0"/>
    <w:rsid w:val="0036148A"/>
    <w:rsid w:val="00362591"/>
    <w:rsid w:val="00365664"/>
    <w:rsid w:val="00377DC6"/>
    <w:rsid w:val="00377F0E"/>
    <w:rsid w:val="00384943"/>
    <w:rsid w:val="003A2C24"/>
    <w:rsid w:val="003A7086"/>
    <w:rsid w:val="003B3ABA"/>
    <w:rsid w:val="003B3E82"/>
    <w:rsid w:val="003B487A"/>
    <w:rsid w:val="003B6881"/>
    <w:rsid w:val="003B6E15"/>
    <w:rsid w:val="003B7FF2"/>
    <w:rsid w:val="003C63DA"/>
    <w:rsid w:val="003D2630"/>
    <w:rsid w:val="003E1AD7"/>
    <w:rsid w:val="003E762C"/>
    <w:rsid w:val="003F471F"/>
    <w:rsid w:val="003F6C46"/>
    <w:rsid w:val="00400B14"/>
    <w:rsid w:val="00406D74"/>
    <w:rsid w:val="00410802"/>
    <w:rsid w:val="004166C7"/>
    <w:rsid w:val="00421CB8"/>
    <w:rsid w:val="0042320B"/>
    <w:rsid w:val="0042435C"/>
    <w:rsid w:val="00433061"/>
    <w:rsid w:val="00433373"/>
    <w:rsid w:val="00440569"/>
    <w:rsid w:val="0044178A"/>
    <w:rsid w:val="0044220D"/>
    <w:rsid w:val="00451D78"/>
    <w:rsid w:val="00453067"/>
    <w:rsid w:val="00463093"/>
    <w:rsid w:val="00472FC3"/>
    <w:rsid w:val="00473810"/>
    <w:rsid w:val="00475162"/>
    <w:rsid w:val="004777FC"/>
    <w:rsid w:val="00481703"/>
    <w:rsid w:val="00484776"/>
    <w:rsid w:val="00485942"/>
    <w:rsid w:val="00485A9C"/>
    <w:rsid w:val="004879DC"/>
    <w:rsid w:val="004902E4"/>
    <w:rsid w:val="004C6107"/>
    <w:rsid w:val="004C618F"/>
    <w:rsid w:val="004C7104"/>
    <w:rsid w:val="004D025C"/>
    <w:rsid w:val="004F4897"/>
    <w:rsid w:val="004F7543"/>
    <w:rsid w:val="004F7DF6"/>
    <w:rsid w:val="00502E0C"/>
    <w:rsid w:val="00505483"/>
    <w:rsid w:val="00512351"/>
    <w:rsid w:val="00513E7A"/>
    <w:rsid w:val="00517515"/>
    <w:rsid w:val="00522492"/>
    <w:rsid w:val="00523A77"/>
    <w:rsid w:val="00524B04"/>
    <w:rsid w:val="00525404"/>
    <w:rsid w:val="005314B6"/>
    <w:rsid w:val="00532667"/>
    <w:rsid w:val="00540211"/>
    <w:rsid w:val="00541FDD"/>
    <w:rsid w:val="00542706"/>
    <w:rsid w:val="0054361E"/>
    <w:rsid w:val="00544A10"/>
    <w:rsid w:val="00553D43"/>
    <w:rsid w:val="00554A7E"/>
    <w:rsid w:val="00554D47"/>
    <w:rsid w:val="00557314"/>
    <w:rsid w:val="00562D2C"/>
    <w:rsid w:val="00574F8F"/>
    <w:rsid w:val="00576299"/>
    <w:rsid w:val="00582546"/>
    <w:rsid w:val="00582BDB"/>
    <w:rsid w:val="00582D1C"/>
    <w:rsid w:val="005872E0"/>
    <w:rsid w:val="00590089"/>
    <w:rsid w:val="00591A0D"/>
    <w:rsid w:val="00595950"/>
    <w:rsid w:val="005A20B5"/>
    <w:rsid w:val="005A24A3"/>
    <w:rsid w:val="005A3DB2"/>
    <w:rsid w:val="005B44C1"/>
    <w:rsid w:val="005B549E"/>
    <w:rsid w:val="005C29BA"/>
    <w:rsid w:val="005D0F81"/>
    <w:rsid w:val="005E18FC"/>
    <w:rsid w:val="005E32BD"/>
    <w:rsid w:val="005E44A0"/>
    <w:rsid w:val="005F1946"/>
    <w:rsid w:val="005F2D32"/>
    <w:rsid w:val="005F497B"/>
    <w:rsid w:val="005F60CD"/>
    <w:rsid w:val="006000D5"/>
    <w:rsid w:val="0060140E"/>
    <w:rsid w:val="00602FF7"/>
    <w:rsid w:val="006037F2"/>
    <w:rsid w:val="006070D2"/>
    <w:rsid w:val="006120A5"/>
    <w:rsid w:val="00612937"/>
    <w:rsid w:val="00626274"/>
    <w:rsid w:val="00630557"/>
    <w:rsid w:val="00630B84"/>
    <w:rsid w:val="00631408"/>
    <w:rsid w:val="00641D2B"/>
    <w:rsid w:val="0065145B"/>
    <w:rsid w:val="00653D93"/>
    <w:rsid w:val="00654E38"/>
    <w:rsid w:val="00657A5B"/>
    <w:rsid w:val="00663D62"/>
    <w:rsid w:val="00665133"/>
    <w:rsid w:val="00665DA2"/>
    <w:rsid w:val="0066730F"/>
    <w:rsid w:val="00673D45"/>
    <w:rsid w:val="00676381"/>
    <w:rsid w:val="006830B5"/>
    <w:rsid w:val="006868B6"/>
    <w:rsid w:val="00696BE0"/>
    <w:rsid w:val="006B594E"/>
    <w:rsid w:val="006C10EA"/>
    <w:rsid w:val="006D232A"/>
    <w:rsid w:val="006D5BF9"/>
    <w:rsid w:val="006D7656"/>
    <w:rsid w:val="006F2EF2"/>
    <w:rsid w:val="006F7410"/>
    <w:rsid w:val="006F7C46"/>
    <w:rsid w:val="007002F3"/>
    <w:rsid w:val="00702B90"/>
    <w:rsid w:val="00713261"/>
    <w:rsid w:val="00713D1A"/>
    <w:rsid w:val="007200EE"/>
    <w:rsid w:val="0072378C"/>
    <w:rsid w:val="007259F2"/>
    <w:rsid w:val="00725A98"/>
    <w:rsid w:val="00725E5E"/>
    <w:rsid w:val="00734168"/>
    <w:rsid w:val="00735CE1"/>
    <w:rsid w:val="0074761B"/>
    <w:rsid w:val="007477D9"/>
    <w:rsid w:val="0076041B"/>
    <w:rsid w:val="00761B26"/>
    <w:rsid w:val="007626ED"/>
    <w:rsid w:val="007651E8"/>
    <w:rsid w:val="007710E6"/>
    <w:rsid w:val="00775244"/>
    <w:rsid w:val="00782034"/>
    <w:rsid w:val="007840C6"/>
    <w:rsid w:val="0079163D"/>
    <w:rsid w:val="00795065"/>
    <w:rsid w:val="0079536A"/>
    <w:rsid w:val="007A2219"/>
    <w:rsid w:val="007A4D90"/>
    <w:rsid w:val="007B3366"/>
    <w:rsid w:val="007C2DE0"/>
    <w:rsid w:val="007C72B5"/>
    <w:rsid w:val="007D6748"/>
    <w:rsid w:val="007E1021"/>
    <w:rsid w:val="007F33A8"/>
    <w:rsid w:val="008132FE"/>
    <w:rsid w:val="0081341C"/>
    <w:rsid w:val="0082055F"/>
    <w:rsid w:val="00834329"/>
    <w:rsid w:val="0083529E"/>
    <w:rsid w:val="00835B7E"/>
    <w:rsid w:val="008378D2"/>
    <w:rsid w:val="00851EA0"/>
    <w:rsid w:val="00853839"/>
    <w:rsid w:val="00857614"/>
    <w:rsid w:val="00862121"/>
    <w:rsid w:val="0086748B"/>
    <w:rsid w:val="0087132F"/>
    <w:rsid w:val="00874291"/>
    <w:rsid w:val="00874F1B"/>
    <w:rsid w:val="00875BAD"/>
    <w:rsid w:val="00877AB1"/>
    <w:rsid w:val="0088188C"/>
    <w:rsid w:val="008873EF"/>
    <w:rsid w:val="008A3D25"/>
    <w:rsid w:val="008A4372"/>
    <w:rsid w:val="008A61CB"/>
    <w:rsid w:val="008B035F"/>
    <w:rsid w:val="008B27FD"/>
    <w:rsid w:val="008B4946"/>
    <w:rsid w:val="008B4992"/>
    <w:rsid w:val="008B5808"/>
    <w:rsid w:val="008C138B"/>
    <w:rsid w:val="008C2237"/>
    <w:rsid w:val="008C2A42"/>
    <w:rsid w:val="008C40B8"/>
    <w:rsid w:val="008D1D77"/>
    <w:rsid w:val="008E2758"/>
    <w:rsid w:val="008E6814"/>
    <w:rsid w:val="008F1416"/>
    <w:rsid w:val="008F4042"/>
    <w:rsid w:val="009002F6"/>
    <w:rsid w:val="00910615"/>
    <w:rsid w:val="009132B1"/>
    <w:rsid w:val="009154E4"/>
    <w:rsid w:val="009250ED"/>
    <w:rsid w:val="00925C87"/>
    <w:rsid w:val="009269A9"/>
    <w:rsid w:val="00933F9E"/>
    <w:rsid w:val="00940DE7"/>
    <w:rsid w:val="009449BD"/>
    <w:rsid w:val="00945D61"/>
    <w:rsid w:val="00950DFE"/>
    <w:rsid w:val="0095632E"/>
    <w:rsid w:val="00956912"/>
    <w:rsid w:val="00960B98"/>
    <w:rsid w:val="0096336A"/>
    <w:rsid w:val="00964875"/>
    <w:rsid w:val="00976382"/>
    <w:rsid w:val="00981631"/>
    <w:rsid w:val="00982D70"/>
    <w:rsid w:val="0098311D"/>
    <w:rsid w:val="0098437A"/>
    <w:rsid w:val="00985C0F"/>
    <w:rsid w:val="009A0FB3"/>
    <w:rsid w:val="009A72A7"/>
    <w:rsid w:val="009B6362"/>
    <w:rsid w:val="009B70E2"/>
    <w:rsid w:val="009C2818"/>
    <w:rsid w:val="009C3EE8"/>
    <w:rsid w:val="009D008E"/>
    <w:rsid w:val="009D0489"/>
    <w:rsid w:val="009D568F"/>
    <w:rsid w:val="009D7ADF"/>
    <w:rsid w:val="009E52CF"/>
    <w:rsid w:val="009E59FE"/>
    <w:rsid w:val="009E7523"/>
    <w:rsid w:val="00A138EC"/>
    <w:rsid w:val="00A1600F"/>
    <w:rsid w:val="00A22D2E"/>
    <w:rsid w:val="00A251DE"/>
    <w:rsid w:val="00A300F2"/>
    <w:rsid w:val="00A30257"/>
    <w:rsid w:val="00A34E29"/>
    <w:rsid w:val="00A36D3E"/>
    <w:rsid w:val="00A401A2"/>
    <w:rsid w:val="00A64DA0"/>
    <w:rsid w:val="00A710D4"/>
    <w:rsid w:val="00A76521"/>
    <w:rsid w:val="00A95878"/>
    <w:rsid w:val="00AA4587"/>
    <w:rsid w:val="00AA4D4F"/>
    <w:rsid w:val="00AC2C12"/>
    <w:rsid w:val="00AC6D46"/>
    <w:rsid w:val="00AD4885"/>
    <w:rsid w:val="00AD557C"/>
    <w:rsid w:val="00AF4F8A"/>
    <w:rsid w:val="00AF778D"/>
    <w:rsid w:val="00B06579"/>
    <w:rsid w:val="00B10ED7"/>
    <w:rsid w:val="00B140C8"/>
    <w:rsid w:val="00B162DF"/>
    <w:rsid w:val="00B17B35"/>
    <w:rsid w:val="00B20BDB"/>
    <w:rsid w:val="00B22F62"/>
    <w:rsid w:val="00B2586E"/>
    <w:rsid w:val="00B26E55"/>
    <w:rsid w:val="00B30DBD"/>
    <w:rsid w:val="00B35C13"/>
    <w:rsid w:val="00B3706A"/>
    <w:rsid w:val="00B37B5A"/>
    <w:rsid w:val="00B37FE3"/>
    <w:rsid w:val="00B4773A"/>
    <w:rsid w:val="00B656E0"/>
    <w:rsid w:val="00B67BAD"/>
    <w:rsid w:val="00B70308"/>
    <w:rsid w:val="00B718F5"/>
    <w:rsid w:val="00B72096"/>
    <w:rsid w:val="00B8206A"/>
    <w:rsid w:val="00B840EE"/>
    <w:rsid w:val="00B94B43"/>
    <w:rsid w:val="00B9514C"/>
    <w:rsid w:val="00B95CC9"/>
    <w:rsid w:val="00BA11C1"/>
    <w:rsid w:val="00BA7B4F"/>
    <w:rsid w:val="00BB38A2"/>
    <w:rsid w:val="00BB705C"/>
    <w:rsid w:val="00BB746F"/>
    <w:rsid w:val="00BC1253"/>
    <w:rsid w:val="00BD3B4F"/>
    <w:rsid w:val="00BD3DA3"/>
    <w:rsid w:val="00BE002C"/>
    <w:rsid w:val="00BE539E"/>
    <w:rsid w:val="00BF0B36"/>
    <w:rsid w:val="00BF264D"/>
    <w:rsid w:val="00BF3846"/>
    <w:rsid w:val="00BF6350"/>
    <w:rsid w:val="00BF7014"/>
    <w:rsid w:val="00C016DA"/>
    <w:rsid w:val="00C07480"/>
    <w:rsid w:val="00C10250"/>
    <w:rsid w:val="00C12BA3"/>
    <w:rsid w:val="00C151E3"/>
    <w:rsid w:val="00C15902"/>
    <w:rsid w:val="00C15E44"/>
    <w:rsid w:val="00C16131"/>
    <w:rsid w:val="00C25452"/>
    <w:rsid w:val="00C31DEF"/>
    <w:rsid w:val="00C33916"/>
    <w:rsid w:val="00C4021C"/>
    <w:rsid w:val="00C4265E"/>
    <w:rsid w:val="00C45D3D"/>
    <w:rsid w:val="00C565FE"/>
    <w:rsid w:val="00C57D2A"/>
    <w:rsid w:val="00C621C5"/>
    <w:rsid w:val="00C63EF8"/>
    <w:rsid w:val="00C64C0A"/>
    <w:rsid w:val="00C70B8D"/>
    <w:rsid w:val="00C712F5"/>
    <w:rsid w:val="00C73BAC"/>
    <w:rsid w:val="00C73E7F"/>
    <w:rsid w:val="00C83AAC"/>
    <w:rsid w:val="00C86EE0"/>
    <w:rsid w:val="00C905F5"/>
    <w:rsid w:val="00CA6148"/>
    <w:rsid w:val="00CB1FF4"/>
    <w:rsid w:val="00CB2BFB"/>
    <w:rsid w:val="00CB6617"/>
    <w:rsid w:val="00CC6AEA"/>
    <w:rsid w:val="00CD06AB"/>
    <w:rsid w:val="00CD4AEC"/>
    <w:rsid w:val="00CE0E3B"/>
    <w:rsid w:val="00CE221C"/>
    <w:rsid w:val="00CE2769"/>
    <w:rsid w:val="00CE305E"/>
    <w:rsid w:val="00CF06D1"/>
    <w:rsid w:val="00CF1D46"/>
    <w:rsid w:val="00CF34A8"/>
    <w:rsid w:val="00CF6741"/>
    <w:rsid w:val="00D07EF3"/>
    <w:rsid w:val="00D10E57"/>
    <w:rsid w:val="00D15FEF"/>
    <w:rsid w:val="00D20077"/>
    <w:rsid w:val="00D2216B"/>
    <w:rsid w:val="00D24C7D"/>
    <w:rsid w:val="00D26743"/>
    <w:rsid w:val="00D30C12"/>
    <w:rsid w:val="00D31B9C"/>
    <w:rsid w:val="00D32868"/>
    <w:rsid w:val="00D35344"/>
    <w:rsid w:val="00D4185D"/>
    <w:rsid w:val="00D43F12"/>
    <w:rsid w:val="00D470EC"/>
    <w:rsid w:val="00D50D70"/>
    <w:rsid w:val="00D60460"/>
    <w:rsid w:val="00D661B8"/>
    <w:rsid w:val="00D70632"/>
    <w:rsid w:val="00D71817"/>
    <w:rsid w:val="00D71D81"/>
    <w:rsid w:val="00D72161"/>
    <w:rsid w:val="00D7436C"/>
    <w:rsid w:val="00D7632C"/>
    <w:rsid w:val="00D806AC"/>
    <w:rsid w:val="00D808FA"/>
    <w:rsid w:val="00D80B42"/>
    <w:rsid w:val="00D824EB"/>
    <w:rsid w:val="00D82989"/>
    <w:rsid w:val="00D84E62"/>
    <w:rsid w:val="00D850A6"/>
    <w:rsid w:val="00D902DB"/>
    <w:rsid w:val="00D902DC"/>
    <w:rsid w:val="00D9393D"/>
    <w:rsid w:val="00D976CB"/>
    <w:rsid w:val="00DA06B5"/>
    <w:rsid w:val="00DA4E37"/>
    <w:rsid w:val="00DA7250"/>
    <w:rsid w:val="00DB3008"/>
    <w:rsid w:val="00DB5679"/>
    <w:rsid w:val="00DB75BE"/>
    <w:rsid w:val="00DC09F6"/>
    <w:rsid w:val="00DC6C9C"/>
    <w:rsid w:val="00DD2CA8"/>
    <w:rsid w:val="00DD5C6F"/>
    <w:rsid w:val="00DD7654"/>
    <w:rsid w:val="00DE6DE0"/>
    <w:rsid w:val="00DE7A91"/>
    <w:rsid w:val="00DF0D5D"/>
    <w:rsid w:val="00DF3DF5"/>
    <w:rsid w:val="00DF43F5"/>
    <w:rsid w:val="00DF4B38"/>
    <w:rsid w:val="00DF518C"/>
    <w:rsid w:val="00DF785C"/>
    <w:rsid w:val="00DF7FAF"/>
    <w:rsid w:val="00E10A8D"/>
    <w:rsid w:val="00E14C64"/>
    <w:rsid w:val="00E17C0F"/>
    <w:rsid w:val="00E21699"/>
    <w:rsid w:val="00E261F1"/>
    <w:rsid w:val="00E31B54"/>
    <w:rsid w:val="00E40A56"/>
    <w:rsid w:val="00E42E28"/>
    <w:rsid w:val="00E448F9"/>
    <w:rsid w:val="00E535AF"/>
    <w:rsid w:val="00E60EA3"/>
    <w:rsid w:val="00E71968"/>
    <w:rsid w:val="00E743FE"/>
    <w:rsid w:val="00E76978"/>
    <w:rsid w:val="00E7775A"/>
    <w:rsid w:val="00E87C3F"/>
    <w:rsid w:val="00E95E55"/>
    <w:rsid w:val="00EA0AFA"/>
    <w:rsid w:val="00EA239E"/>
    <w:rsid w:val="00EB1773"/>
    <w:rsid w:val="00EB2F13"/>
    <w:rsid w:val="00EC64B1"/>
    <w:rsid w:val="00EC6B87"/>
    <w:rsid w:val="00ED7F04"/>
    <w:rsid w:val="00EE3110"/>
    <w:rsid w:val="00EE5BCA"/>
    <w:rsid w:val="00F00817"/>
    <w:rsid w:val="00F00C56"/>
    <w:rsid w:val="00F049B4"/>
    <w:rsid w:val="00F0694F"/>
    <w:rsid w:val="00F14B58"/>
    <w:rsid w:val="00F16EEA"/>
    <w:rsid w:val="00F205BE"/>
    <w:rsid w:val="00F246D1"/>
    <w:rsid w:val="00F33C0B"/>
    <w:rsid w:val="00F34104"/>
    <w:rsid w:val="00F54D2E"/>
    <w:rsid w:val="00F55BE7"/>
    <w:rsid w:val="00F55DB6"/>
    <w:rsid w:val="00F5695A"/>
    <w:rsid w:val="00F570BB"/>
    <w:rsid w:val="00F85AE6"/>
    <w:rsid w:val="00F95BF2"/>
    <w:rsid w:val="00FA08A9"/>
    <w:rsid w:val="00FA6D37"/>
    <w:rsid w:val="00FB12FA"/>
    <w:rsid w:val="00FB13A8"/>
    <w:rsid w:val="00FB27EA"/>
    <w:rsid w:val="00FB5309"/>
    <w:rsid w:val="00FB7087"/>
    <w:rsid w:val="00FC1270"/>
    <w:rsid w:val="00FD1250"/>
    <w:rsid w:val="00FD1866"/>
    <w:rsid w:val="00FD2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18769B"/>
  </w:style>
  <w:style w:type="character" w:styleId="Hypertextovodkaz">
    <w:name w:val="Hyperlink"/>
    <w:basedOn w:val="Standardnpsmoodstavce"/>
    <w:uiPriority w:val="99"/>
    <w:unhideWhenUsed/>
    <w:rsid w:val="00A300F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8437A"/>
    <w:rPr>
      <w:b/>
      <w:bCs/>
    </w:rPr>
  </w:style>
  <w:style w:type="paragraph" w:styleId="Bezmezer">
    <w:name w:val="No Spacing"/>
    <w:uiPriority w:val="1"/>
    <w:qFormat/>
    <w:rsid w:val="00A710D4"/>
    <w:pPr>
      <w:spacing w:after="0" w:line="240" w:lineRule="auto"/>
      <w:contextualSpacing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CDBE-C4A0-4641-BC01-992905E1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1349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Osapo</dc:creator>
  <cp:lastModifiedBy>kauerova</cp:lastModifiedBy>
  <cp:revision>3</cp:revision>
  <cp:lastPrinted>2014-09-03T11:20:00Z</cp:lastPrinted>
  <dcterms:created xsi:type="dcterms:W3CDTF">2019-07-11T06:10:00Z</dcterms:created>
  <dcterms:modified xsi:type="dcterms:W3CDTF">2019-07-11T06:24:00Z</dcterms:modified>
</cp:coreProperties>
</file>