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E98" w:rsidRPr="00871659" w:rsidRDefault="00131E98" w:rsidP="00AC565E">
      <w:pPr>
        <w:pStyle w:val="Nadpis1"/>
        <w:keepNext w:val="0"/>
        <w:tabs>
          <w:tab w:val="left" w:pos="5387"/>
        </w:tabs>
        <w:rPr>
          <w:rFonts w:ascii="Times New Roman" w:hAnsi="Times New Roman"/>
          <w:caps/>
          <w:spacing w:val="-2"/>
          <w:sz w:val="22"/>
          <w:szCs w:val="22"/>
          <w:lang w:val="cs-CZ"/>
        </w:rPr>
      </w:pPr>
      <w:r w:rsidRPr="00871659">
        <w:rPr>
          <w:rFonts w:ascii="Times New Roman" w:hAnsi="Times New Roman"/>
          <w:caps/>
          <w:spacing w:val="-2"/>
          <w:sz w:val="22"/>
          <w:szCs w:val="22"/>
          <w:lang w:val="cs-CZ"/>
        </w:rPr>
        <w:t>Dodatek</w:t>
      </w:r>
      <w:r w:rsidR="00F672BC" w:rsidRPr="00871659">
        <w:rPr>
          <w:rFonts w:ascii="Times New Roman" w:hAnsi="Times New Roman"/>
          <w:caps/>
          <w:spacing w:val="-2"/>
          <w:sz w:val="22"/>
          <w:szCs w:val="22"/>
          <w:lang w:val="cs-CZ"/>
        </w:rPr>
        <w:t xml:space="preserve"> </w:t>
      </w:r>
      <w:r w:rsidR="00F672BC" w:rsidRPr="00871659">
        <w:rPr>
          <w:rFonts w:ascii="Times New Roman" w:hAnsi="Times New Roman"/>
          <w:spacing w:val="-2"/>
          <w:sz w:val="22"/>
          <w:szCs w:val="22"/>
          <w:lang w:val="cs-CZ"/>
        </w:rPr>
        <w:t>č</w:t>
      </w:r>
      <w:r w:rsidR="00F672BC" w:rsidRPr="00871659">
        <w:rPr>
          <w:rFonts w:ascii="Times New Roman" w:hAnsi="Times New Roman"/>
          <w:caps/>
          <w:spacing w:val="-2"/>
          <w:sz w:val="22"/>
          <w:szCs w:val="22"/>
          <w:lang w:val="cs-CZ"/>
        </w:rPr>
        <w:t>.</w:t>
      </w:r>
      <w:r w:rsidR="00966A78" w:rsidRPr="00871659">
        <w:rPr>
          <w:rFonts w:ascii="Times New Roman" w:hAnsi="Times New Roman"/>
          <w:caps/>
          <w:spacing w:val="-2"/>
          <w:sz w:val="22"/>
          <w:szCs w:val="22"/>
          <w:lang w:val="cs-CZ"/>
        </w:rPr>
        <w:t xml:space="preserve"> </w:t>
      </w:r>
      <w:r w:rsidR="00DB3F5D" w:rsidRPr="00871659">
        <w:rPr>
          <w:rFonts w:ascii="Times New Roman" w:hAnsi="Times New Roman"/>
          <w:caps/>
          <w:spacing w:val="-2"/>
          <w:sz w:val="22"/>
          <w:szCs w:val="22"/>
          <w:lang w:val="cs-CZ"/>
        </w:rPr>
        <w:t>1</w:t>
      </w:r>
    </w:p>
    <w:p w:rsidR="00131E98" w:rsidRPr="00871659" w:rsidRDefault="00131E98" w:rsidP="00131E98">
      <w:pPr>
        <w:rPr>
          <w:rFonts w:ascii="Times New Roman" w:hAnsi="Times New Roman"/>
          <w:sz w:val="18"/>
          <w:szCs w:val="18"/>
          <w:lang w:val="cs-CZ"/>
        </w:rPr>
      </w:pPr>
    </w:p>
    <w:p w:rsidR="00131E98" w:rsidRPr="00871659" w:rsidRDefault="00131E98" w:rsidP="00131E98">
      <w:pPr>
        <w:pStyle w:val="Nadpis1"/>
        <w:keepNext w:val="0"/>
        <w:rPr>
          <w:rFonts w:ascii="Times New Roman" w:hAnsi="Times New Roman"/>
          <w:caps/>
          <w:spacing w:val="-2"/>
          <w:sz w:val="18"/>
          <w:szCs w:val="18"/>
          <w:lang w:val="cs-CZ"/>
        </w:rPr>
      </w:pPr>
      <w:r w:rsidRPr="00871659">
        <w:rPr>
          <w:rFonts w:ascii="Times New Roman" w:hAnsi="Times New Roman"/>
          <w:caps/>
          <w:spacing w:val="-2"/>
          <w:sz w:val="18"/>
          <w:szCs w:val="18"/>
          <w:lang w:val="cs-CZ"/>
        </w:rPr>
        <w:t xml:space="preserve">k Rámcové smlouvě o obchodování na finančním trhu </w:t>
      </w:r>
    </w:p>
    <w:p w:rsidR="00131E98" w:rsidRPr="00A97891" w:rsidRDefault="00131E98" w:rsidP="00131E98">
      <w:pPr>
        <w:pStyle w:val="Nadpis1"/>
        <w:keepNext w:val="0"/>
        <w:rPr>
          <w:rFonts w:ascii="Times New Roman" w:hAnsi="Times New Roman"/>
          <w:caps/>
          <w:spacing w:val="-2"/>
          <w:sz w:val="18"/>
          <w:szCs w:val="18"/>
          <w:lang w:val="cs-CZ"/>
        </w:rPr>
      </w:pPr>
      <w:r w:rsidRPr="00871659">
        <w:rPr>
          <w:rFonts w:ascii="Times New Roman" w:hAnsi="Times New Roman"/>
          <w:caps/>
          <w:spacing w:val="-2"/>
          <w:sz w:val="18"/>
          <w:szCs w:val="18"/>
          <w:lang w:val="cs-CZ"/>
        </w:rPr>
        <w:t xml:space="preserve">uzavřené dne </w:t>
      </w:r>
      <w:proofErr w:type="gramStart"/>
      <w:r w:rsidR="00DB3F5D" w:rsidRPr="00871659">
        <w:rPr>
          <w:rFonts w:ascii="Times New Roman" w:hAnsi="Times New Roman"/>
          <w:caps/>
          <w:spacing w:val="-2"/>
          <w:sz w:val="18"/>
          <w:szCs w:val="18"/>
          <w:lang w:val="cs-CZ"/>
        </w:rPr>
        <w:t>29</w:t>
      </w:r>
      <w:r w:rsidR="00F3333D" w:rsidRPr="00871659">
        <w:rPr>
          <w:rFonts w:ascii="Times New Roman" w:hAnsi="Times New Roman"/>
          <w:caps/>
          <w:spacing w:val="-2"/>
          <w:sz w:val="18"/>
          <w:szCs w:val="22"/>
          <w:lang w:val="cs-CZ"/>
        </w:rPr>
        <w:t>.</w:t>
      </w:r>
      <w:r w:rsidR="00DB3F5D" w:rsidRPr="00871659">
        <w:rPr>
          <w:rFonts w:ascii="Times New Roman" w:hAnsi="Times New Roman"/>
          <w:caps/>
          <w:spacing w:val="-2"/>
          <w:sz w:val="18"/>
          <w:szCs w:val="22"/>
          <w:lang w:val="cs-CZ"/>
        </w:rPr>
        <w:t>5</w:t>
      </w:r>
      <w:r w:rsidR="00F3333D" w:rsidRPr="00871659">
        <w:rPr>
          <w:rFonts w:ascii="Times New Roman" w:hAnsi="Times New Roman"/>
          <w:caps/>
          <w:spacing w:val="-2"/>
          <w:sz w:val="18"/>
          <w:szCs w:val="22"/>
          <w:lang w:val="cs-CZ"/>
        </w:rPr>
        <w:t>.201</w:t>
      </w:r>
      <w:r w:rsidR="00DB3F5D" w:rsidRPr="00871659">
        <w:rPr>
          <w:rFonts w:ascii="Times New Roman" w:hAnsi="Times New Roman"/>
          <w:caps/>
          <w:spacing w:val="-2"/>
          <w:sz w:val="18"/>
          <w:szCs w:val="22"/>
          <w:lang w:val="cs-CZ"/>
        </w:rPr>
        <w:t>9</w:t>
      </w:r>
      <w:proofErr w:type="gramEnd"/>
    </w:p>
    <w:p w:rsidR="00131E98" w:rsidRPr="00A97891" w:rsidRDefault="00131E98" w:rsidP="00131E98">
      <w:pPr>
        <w:rPr>
          <w:rFonts w:ascii="Times New Roman" w:hAnsi="Times New Roman"/>
          <w:lang w:val="cs-CZ"/>
        </w:rPr>
      </w:pPr>
    </w:p>
    <w:p w:rsidR="0014118C" w:rsidRPr="00A97891" w:rsidRDefault="0014118C" w:rsidP="0014118C">
      <w:pPr>
        <w:pStyle w:val="Nadpis1"/>
        <w:keepNext w:val="0"/>
        <w:spacing w:after="120"/>
        <w:rPr>
          <w:rFonts w:ascii="Times New Roman" w:hAnsi="Times New Roman"/>
          <w:b w:val="0"/>
          <w:spacing w:val="-2"/>
          <w:sz w:val="18"/>
          <w:szCs w:val="18"/>
          <w:lang w:val="cs-CZ"/>
        </w:rPr>
      </w:pPr>
      <w:r w:rsidRPr="00A97891">
        <w:rPr>
          <w:rFonts w:ascii="Times New Roman" w:hAnsi="Times New Roman"/>
          <w:b w:val="0"/>
          <w:spacing w:val="-2"/>
          <w:sz w:val="18"/>
          <w:szCs w:val="18"/>
          <w:lang w:val="cs-CZ"/>
        </w:rPr>
        <w:t>(dále jako „</w:t>
      </w:r>
      <w:r w:rsidRPr="00A97891">
        <w:rPr>
          <w:rFonts w:ascii="Times New Roman" w:hAnsi="Times New Roman"/>
          <w:spacing w:val="-2"/>
          <w:sz w:val="18"/>
          <w:szCs w:val="18"/>
          <w:lang w:val="cs-CZ"/>
        </w:rPr>
        <w:t>Smlouva</w:t>
      </w:r>
      <w:r w:rsidRPr="00A97891">
        <w:rPr>
          <w:rFonts w:ascii="Times New Roman" w:hAnsi="Times New Roman"/>
          <w:b w:val="0"/>
          <w:spacing w:val="-2"/>
          <w:sz w:val="18"/>
          <w:szCs w:val="18"/>
          <w:lang w:val="cs-CZ"/>
        </w:rPr>
        <w:t>“ a „</w:t>
      </w:r>
      <w:r w:rsidRPr="00A97891">
        <w:rPr>
          <w:rFonts w:ascii="Times New Roman" w:hAnsi="Times New Roman"/>
          <w:spacing w:val="-2"/>
          <w:sz w:val="18"/>
          <w:szCs w:val="18"/>
          <w:lang w:val="cs-CZ"/>
        </w:rPr>
        <w:t>Dodatek</w:t>
      </w:r>
      <w:r w:rsidRPr="00A97891">
        <w:rPr>
          <w:rFonts w:ascii="Times New Roman" w:hAnsi="Times New Roman"/>
          <w:b w:val="0"/>
          <w:spacing w:val="-2"/>
          <w:sz w:val="18"/>
          <w:szCs w:val="18"/>
          <w:lang w:val="cs-CZ"/>
        </w:rPr>
        <w:t>“)</w:t>
      </w:r>
    </w:p>
    <w:p w:rsidR="00131E98" w:rsidRPr="00A97891" w:rsidRDefault="00131E98" w:rsidP="00131E98">
      <w:pPr>
        <w:jc w:val="center"/>
        <w:rPr>
          <w:rFonts w:ascii="Times New Roman" w:hAnsi="Times New Roman"/>
          <w:b/>
          <w:spacing w:val="-2"/>
          <w:sz w:val="22"/>
          <w:szCs w:val="22"/>
          <w:lang w:val="cs-CZ"/>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425"/>
        <w:gridCol w:w="4961"/>
      </w:tblGrid>
      <w:tr w:rsidR="002264EB" w:rsidRPr="00661292" w:rsidTr="005B52FE">
        <w:tc>
          <w:tcPr>
            <w:tcW w:w="4253" w:type="dxa"/>
            <w:tcBorders>
              <w:top w:val="nil"/>
              <w:left w:val="nil"/>
              <w:bottom w:val="nil"/>
              <w:right w:val="nil"/>
            </w:tcBorders>
          </w:tcPr>
          <w:p w:rsidR="002264EB" w:rsidRPr="00661292" w:rsidRDefault="002264EB" w:rsidP="00867EFE">
            <w:pPr>
              <w:jc w:val="both"/>
              <w:rPr>
                <w:rFonts w:ascii="Times New Roman" w:hAnsi="Times New Roman"/>
                <w:b/>
                <w:noProof/>
                <w:spacing w:val="-2"/>
                <w:sz w:val="22"/>
                <w:szCs w:val="22"/>
                <w:lang w:val="cs-CZ"/>
              </w:rPr>
            </w:pPr>
            <w:r w:rsidRPr="00A97891">
              <w:rPr>
                <w:rFonts w:ascii="Times New Roman" w:hAnsi="Times New Roman"/>
                <w:b/>
                <w:spacing w:val="-2"/>
                <w:sz w:val="22"/>
                <w:szCs w:val="22"/>
                <w:lang w:val="cs-CZ"/>
              </w:rPr>
              <w:t>Komerční banka, a.s.</w:t>
            </w:r>
          </w:p>
          <w:p w:rsidR="002264EB" w:rsidRPr="00661292" w:rsidRDefault="002264EB" w:rsidP="00867EFE">
            <w:pPr>
              <w:jc w:val="both"/>
              <w:rPr>
                <w:rFonts w:ascii="Times New Roman" w:hAnsi="Times New Roman"/>
                <w:noProof/>
                <w:spacing w:val="-2"/>
                <w:sz w:val="18"/>
                <w:szCs w:val="18"/>
                <w:lang w:val="cs-CZ"/>
              </w:rPr>
            </w:pPr>
            <w:r w:rsidRPr="00661292">
              <w:rPr>
                <w:rFonts w:ascii="Times New Roman" w:hAnsi="Times New Roman"/>
                <w:noProof/>
                <w:spacing w:val="-2"/>
                <w:sz w:val="18"/>
                <w:szCs w:val="18"/>
                <w:lang w:val="cs-CZ"/>
              </w:rPr>
              <w:t>Na Příkopě 33 čp. 969</w:t>
            </w:r>
          </w:p>
          <w:p w:rsidR="002264EB" w:rsidRPr="00661292" w:rsidRDefault="002264EB" w:rsidP="00867EFE">
            <w:pPr>
              <w:jc w:val="both"/>
              <w:rPr>
                <w:rFonts w:ascii="Times New Roman" w:hAnsi="Times New Roman"/>
                <w:noProof/>
                <w:spacing w:val="-2"/>
                <w:sz w:val="18"/>
                <w:szCs w:val="18"/>
                <w:lang w:val="cs-CZ"/>
              </w:rPr>
            </w:pPr>
            <w:r w:rsidRPr="00661292">
              <w:rPr>
                <w:rFonts w:ascii="Times New Roman" w:hAnsi="Times New Roman"/>
                <w:noProof/>
                <w:spacing w:val="-2"/>
                <w:sz w:val="18"/>
                <w:szCs w:val="18"/>
                <w:lang w:val="cs-CZ"/>
              </w:rPr>
              <w:t>114 07 Praha 1</w:t>
            </w:r>
          </w:p>
          <w:p w:rsidR="002264EB" w:rsidRPr="00661292" w:rsidRDefault="002264EB" w:rsidP="00867EFE">
            <w:pPr>
              <w:jc w:val="both"/>
              <w:rPr>
                <w:rFonts w:ascii="Times New Roman" w:hAnsi="Times New Roman"/>
                <w:noProof/>
                <w:spacing w:val="-2"/>
                <w:sz w:val="18"/>
                <w:szCs w:val="18"/>
                <w:lang w:val="cs-CZ"/>
              </w:rPr>
            </w:pPr>
            <w:r w:rsidRPr="00661292">
              <w:rPr>
                <w:rFonts w:ascii="Times New Roman" w:hAnsi="Times New Roman"/>
                <w:noProof/>
                <w:spacing w:val="-2"/>
                <w:sz w:val="18"/>
                <w:szCs w:val="18"/>
                <w:lang w:val="cs-CZ"/>
              </w:rPr>
              <w:t>IČO: 45 31 70 54</w:t>
            </w:r>
          </w:p>
          <w:p w:rsidR="002264EB" w:rsidRPr="00661292" w:rsidRDefault="002264EB" w:rsidP="00867EFE">
            <w:pPr>
              <w:rPr>
                <w:rFonts w:ascii="Times New Roman" w:hAnsi="Times New Roman"/>
                <w:b/>
                <w:spacing w:val="-2"/>
                <w:sz w:val="18"/>
                <w:szCs w:val="18"/>
                <w:lang w:val="cs-CZ"/>
              </w:rPr>
            </w:pPr>
            <w:r w:rsidRPr="00661292">
              <w:rPr>
                <w:rFonts w:ascii="Times New Roman" w:hAnsi="Times New Roman"/>
                <w:spacing w:val="-2"/>
                <w:sz w:val="18"/>
                <w:szCs w:val="18"/>
                <w:lang w:val="cs-CZ"/>
              </w:rPr>
              <w:t>zapsaná v obchodním rejstříku vedeném Městským soudem v Praze, oddíl B, vložka 1360</w:t>
            </w:r>
          </w:p>
        </w:tc>
        <w:tc>
          <w:tcPr>
            <w:tcW w:w="425" w:type="dxa"/>
            <w:tcBorders>
              <w:top w:val="nil"/>
              <w:left w:val="nil"/>
              <w:bottom w:val="nil"/>
              <w:right w:val="nil"/>
            </w:tcBorders>
          </w:tcPr>
          <w:p w:rsidR="002264EB" w:rsidRPr="00661292" w:rsidRDefault="002264EB" w:rsidP="00867EFE">
            <w:pPr>
              <w:jc w:val="center"/>
              <w:rPr>
                <w:rFonts w:ascii="Times New Roman" w:hAnsi="Times New Roman"/>
                <w:b/>
                <w:spacing w:val="-2"/>
                <w:sz w:val="22"/>
                <w:szCs w:val="22"/>
                <w:lang w:val="cs-CZ"/>
              </w:rPr>
            </w:pPr>
            <w:r w:rsidRPr="00661292">
              <w:rPr>
                <w:rFonts w:ascii="Times New Roman" w:hAnsi="Times New Roman"/>
                <w:b/>
                <w:spacing w:val="-2"/>
                <w:sz w:val="22"/>
                <w:szCs w:val="22"/>
                <w:lang w:val="cs-CZ"/>
              </w:rPr>
              <w:t>a</w:t>
            </w:r>
          </w:p>
        </w:tc>
        <w:tc>
          <w:tcPr>
            <w:tcW w:w="4961" w:type="dxa"/>
            <w:tcBorders>
              <w:top w:val="nil"/>
              <w:left w:val="nil"/>
              <w:bottom w:val="nil"/>
              <w:right w:val="nil"/>
            </w:tcBorders>
          </w:tcPr>
          <w:p w:rsidR="00DB3F5D" w:rsidRDefault="00DB3F5D" w:rsidP="00DB3F5D">
            <w:pPr>
              <w:rPr>
                <w:rFonts w:ascii="Times New Roman" w:hAnsi="Times New Roman"/>
                <w:spacing w:val="-2"/>
                <w:sz w:val="18"/>
                <w:szCs w:val="18"/>
                <w:lang w:val="cs-CZ"/>
              </w:rPr>
            </w:pPr>
            <w:r w:rsidRPr="00841651">
              <w:rPr>
                <w:rFonts w:ascii="Times New Roman" w:hAnsi="Times New Roman"/>
                <w:b/>
                <w:bCs/>
                <w:spacing w:val="-2"/>
                <w:sz w:val="22"/>
                <w:szCs w:val="22"/>
                <w:lang w:val="cs-CZ"/>
              </w:rPr>
              <w:t>Podpůrný a garanční rolnický a lesnický fond, a.s.</w:t>
            </w:r>
            <w:r w:rsidRPr="00841651" w:rsidDel="0028123E">
              <w:rPr>
                <w:rFonts w:ascii="Times New Roman" w:hAnsi="Times New Roman"/>
                <w:b/>
                <w:spacing w:val="-2"/>
                <w:sz w:val="22"/>
                <w:szCs w:val="22"/>
                <w:lang w:val="cs-CZ"/>
              </w:rPr>
              <w:t xml:space="preserve"> </w:t>
            </w:r>
          </w:p>
          <w:p w:rsidR="00DB3F5D" w:rsidRPr="006179AB" w:rsidRDefault="00DB3F5D" w:rsidP="00DB3F5D">
            <w:pPr>
              <w:rPr>
                <w:rFonts w:ascii="Times New Roman" w:hAnsi="Times New Roman"/>
                <w:spacing w:val="-2"/>
                <w:sz w:val="18"/>
                <w:szCs w:val="18"/>
                <w:lang w:val="cs-CZ"/>
              </w:rPr>
            </w:pPr>
            <w:r>
              <w:rPr>
                <w:rFonts w:ascii="Times New Roman" w:hAnsi="Times New Roman"/>
                <w:spacing w:val="-2"/>
                <w:sz w:val="18"/>
                <w:szCs w:val="18"/>
                <w:lang w:val="cs-CZ"/>
              </w:rPr>
              <w:t>Sokolovská 394/17</w:t>
            </w:r>
          </w:p>
          <w:p w:rsidR="00DB3F5D" w:rsidRDefault="00DB3F5D" w:rsidP="00DB3F5D">
            <w:pPr>
              <w:rPr>
                <w:rStyle w:val="platne1"/>
                <w:rFonts w:ascii="Times New Roman" w:hAnsi="Times New Roman"/>
                <w:sz w:val="18"/>
                <w:szCs w:val="18"/>
                <w:lang w:val="cs-CZ"/>
              </w:rPr>
            </w:pPr>
            <w:r>
              <w:rPr>
                <w:rFonts w:ascii="Times New Roman" w:hAnsi="Times New Roman"/>
                <w:spacing w:val="-2"/>
                <w:sz w:val="18"/>
                <w:szCs w:val="18"/>
                <w:lang w:val="cs-CZ"/>
              </w:rPr>
              <w:t>186 00 Praha 8 - Karlín</w:t>
            </w:r>
          </w:p>
          <w:p w:rsidR="00DB3F5D" w:rsidRPr="006179AB" w:rsidRDefault="00DB3F5D" w:rsidP="00DB3F5D">
            <w:pPr>
              <w:rPr>
                <w:rFonts w:ascii="Times New Roman" w:hAnsi="Times New Roman"/>
                <w:spacing w:val="-2"/>
                <w:sz w:val="18"/>
                <w:szCs w:val="18"/>
                <w:lang w:val="cs-CZ"/>
              </w:rPr>
            </w:pPr>
            <w:r w:rsidRPr="006179AB">
              <w:rPr>
                <w:rStyle w:val="platne1"/>
                <w:rFonts w:ascii="Times New Roman" w:hAnsi="Times New Roman"/>
                <w:sz w:val="18"/>
                <w:szCs w:val="18"/>
                <w:lang w:val="cs-CZ"/>
              </w:rPr>
              <w:t xml:space="preserve">IČO: </w:t>
            </w:r>
            <w:r>
              <w:rPr>
                <w:rFonts w:ascii="Times New Roman" w:hAnsi="Times New Roman"/>
                <w:spacing w:val="-2"/>
                <w:sz w:val="18"/>
                <w:szCs w:val="18"/>
                <w:lang w:val="cs-CZ"/>
              </w:rPr>
              <w:t>49 24 14 94</w:t>
            </w:r>
          </w:p>
          <w:p w:rsidR="002264EB" w:rsidRPr="00661292" w:rsidRDefault="00DB3F5D" w:rsidP="00EE231E">
            <w:pPr>
              <w:jc w:val="both"/>
              <w:rPr>
                <w:rFonts w:ascii="Times New Roman" w:hAnsi="Times New Roman"/>
                <w:sz w:val="18"/>
                <w:szCs w:val="18"/>
                <w:lang w:val="cs-CZ"/>
              </w:rPr>
            </w:pPr>
            <w:r w:rsidRPr="006179AB">
              <w:rPr>
                <w:rStyle w:val="platne1"/>
                <w:rFonts w:ascii="Times New Roman" w:hAnsi="Times New Roman"/>
                <w:sz w:val="18"/>
                <w:szCs w:val="18"/>
                <w:lang w:val="cs-CZ"/>
              </w:rPr>
              <w:t xml:space="preserve">zapsaná v obchodním rejstříku vedeném </w:t>
            </w:r>
            <w:r>
              <w:rPr>
                <w:rStyle w:val="platne1"/>
                <w:rFonts w:ascii="Times New Roman" w:hAnsi="Times New Roman"/>
                <w:sz w:val="18"/>
                <w:szCs w:val="18"/>
                <w:lang w:val="cs-CZ"/>
              </w:rPr>
              <w:t>Městským soudem v Praze</w:t>
            </w:r>
            <w:r w:rsidRPr="006179AB">
              <w:rPr>
                <w:rFonts w:ascii="Times New Roman" w:hAnsi="Times New Roman"/>
                <w:sz w:val="18"/>
                <w:szCs w:val="18"/>
                <w:lang w:val="cs-CZ"/>
              </w:rPr>
              <w:t xml:space="preserve">, oddíl </w:t>
            </w:r>
            <w:r>
              <w:rPr>
                <w:rFonts w:ascii="Times New Roman" w:hAnsi="Times New Roman"/>
                <w:spacing w:val="-2"/>
                <w:sz w:val="18"/>
                <w:szCs w:val="18"/>
                <w:lang w:val="cs-CZ"/>
              </w:rPr>
              <w:t>B</w:t>
            </w:r>
            <w:r w:rsidRPr="006179AB">
              <w:rPr>
                <w:rFonts w:ascii="Times New Roman" w:hAnsi="Times New Roman"/>
                <w:sz w:val="18"/>
                <w:szCs w:val="18"/>
                <w:lang w:val="cs-CZ"/>
              </w:rPr>
              <w:t xml:space="preserve">, vložka </w:t>
            </w:r>
            <w:r>
              <w:rPr>
                <w:rFonts w:ascii="Times New Roman" w:hAnsi="Times New Roman"/>
                <w:spacing w:val="-2"/>
                <w:sz w:val="18"/>
                <w:szCs w:val="18"/>
                <w:lang w:val="cs-CZ"/>
              </w:rPr>
              <w:t>2130</w:t>
            </w:r>
          </w:p>
        </w:tc>
      </w:tr>
      <w:tr w:rsidR="002264EB" w:rsidRPr="00661292" w:rsidTr="005B52FE">
        <w:trPr>
          <w:trHeight w:val="601"/>
        </w:trPr>
        <w:tc>
          <w:tcPr>
            <w:tcW w:w="4253" w:type="dxa"/>
            <w:tcBorders>
              <w:top w:val="nil"/>
              <w:left w:val="nil"/>
              <w:bottom w:val="nil"/>
              <w:right w:val="nil"/>
            </w:tcBorders>
            <w:vAlign w:val="center"/>
          </w:tcPr>
          <w:p w:rsidR="002264EB" w:rsidRPr="00661292" w:rsidRDefault="002264EB" w:rsidP="00867EFE">
            <w:pPr>
              <w:jc w:val="center"/>
              <w:rPr>
                <w:rFonts w:ascii="Times New Roman" w:hAnsi="Times New Roman"/>
                <w:b/>
                <w:spacing w:val="-2"/>
                <w:sz w:val="18"/>
                <w:szCs w:val="18"/>
                <w:lang w:val="cs-CZ"/>
              </w:rPr>
            </w:pPr>
            <w:r w:rsidRPr="00661292">
              <w:rPr>
                <w:rFonts w:ascii="Times New Roman" w:hAnsi="Times New Roman"/>
                <w:spacing w:val="-2"/>
                <w:sz w:val="20"/>
                <w:szCs w:val="18"/>
                <w:lang w:val="cs-CZ"/>
              </w:rPr>
              <w:t>(„Strana A“)</w:t>
            </w:r>
          </w:p>
        </w:tc>
        <w:tc>
          <w:tcPr>
            <w:tcW w:w="425" w:type="dxa"/>
            <w:tcBorders>
              <w:top w:val="nil"/>
              <w:left w:val="nil"/>
              <w:bottom w:val="nil"/>
              <w:right w:val="nil"/>
            </w:tcBorders>
            <w:vAlign w:val="center"/>
          </w:tcPr>
          <w:p w:rsidR="002264EB" w:rsidRPr="00661292" w:rsidRDefault="002264EB" w:rsidP="00867EFE">
            <w:pPr>
              <w:jc w:val="center"/>
              <w:rPr>
                <w:rFonts w:ascii="Times New Roman" w:hAnsi="Times New Roman"/>
                <w:b/>
                <w:spacing w:val="-2"/>
                <w:sz w:val="18"/>
                <w:szCs w:val="18"/>
                <w:lang w:val="cs-CZ"/>
              </w:rPr>
            </w:pPr>
          </w:p>
        </w:tc>
        <w:tc>
          <w:tcPr>
            <w:tcW w:w="4961" w:type="dxa"/>
            <w:tcBorders>
              <w:top w:val="nil"/>
              <w:left w:val="nil"/>
              <w:bottom w:val="nil"/>
              <w:right w:val="nil"/>
            </w:tcBorders>
            <w:vAlign w:val="center"/>
          </w:tcPr>
          <w:p w:rsidR="002264EB" w:rsidRPr="00661292" w:rsidRDefault="002264EB" w:rsidP="00867EFE">
            <w:pPr>
              <w:jc w:val="center"/>
              <w:rPr>
                <w:rFonts w:ascii="Times New Roman" w:hAnsi="Times New Roman"/>
                <w:b/>
                <w:spacing w:val="-2"/>
                <w:sz w:val="22"/>
                <w:szCs w:val="22"/>
                <w:lang w:val="cs-CZ"/>
              </w:rPr>
            </w:pPr>
            <w:r w:rsidRPr="00661292">
              <w:rPr>
                <w:rFonts w:ascii="Times New Roman" w:hAnsi="Times New Roman"/>
                <w:spacing w:val="-2"/>
                <w:sz w:val="20"/>
                <w:szCs w:val="22"/>
                <w:lang w:val="cs-CZ"/>
              </w:rPr>
              <w:t xml:space="preserve"> („Strana B“)</w:t>
            </w:r>
          </w:p>
        </w:tc>
      </w:tr>
    </w:tbl>
    <w:p w:rsidR="00DB3F5D" w:rsidRPr="00661292" w:rsidRDefault="00DB3F5D" w:rsidP="00EE231E">
      <w:pPr>
        <w:spacing w:after="120"/>
        <w:jc w:val="both"/>
        <w:rPr>
          <w:rFonts w:ascii="Times New Roman" w:hAnsi="Times New Roman"/>
          <w:spacing w:val="-2"/>
          <w:sz w:val="12"/>
          <w:szCs w:val="18"/>
          <w:lang w:val="cs-CZ"/>
        </w:rPr>
      </w:pPr>
    </w:p>
    <w:p w:rsidR="004E5BA5" w:rsidRPr="00661292" w:rsidRDefault="00AB259C" w:rsidP="00CD17A7">
      <w:pPr>
        <w:numPr>
          <w:ilvl w:val="0"/>
          <w:numId w:val="3"/>
        </w:numPr>
        <w:tabs>
          <w:tab w:val="clear" w:pos="709"/>
          <w:tab w:val="left" w:pos="426"/>
        </w:tabs>
        <w:spacing w:after="120"/>
        <w:ind w:left="426" w:hanging="426"/>
        <w:jc w:val="both"/>
        <w:rPr>
          <w:rFonts w:ascii="Times New Roman" w:hAnsi="Times New Roman"/>
          <w:spacing w:val="-2"/>
          <w:sz w:val="18"/>
          <w:szCs w:val="18"/>
          <w:lang w:val="cs-CZ"/>
        </w:rPr>
      </w:pPr>
      <w:r w:rsidRPr="00661292">
        <w:rPr>
          <w:rFonts w:ascii="Times New Roman" w:hAnsi="Times New Roman"/>
          <w:spacing w:val="-2"/>
          <w:sz w:val="18"/>
          <w:szCs w:val="18"/>
          <w:lang w:val="cs-CZ"/>
        </w:rPr>
        <w:t>Strany se dohodly, že v</w:t>
      </w:r>
      <w:r w:rsidR="0098648B" w:rsidRPr="00661292">
        <w:rPr>
          <w:rFonts w:ascii="Times New Roman" w:hAnsi="Times New Roman"/>
          <w:spacing w:val="-2"/>
          <w:sz w:val="18"/>
          <w:szCs w:val="18"/>
          <w:lang w:val="cs-CZ"/>
        </w:rPr>
        <w:t> </w:t>
      </w:r>
      <w:r w:rsidR="00E35791" w:rsidRPr="00661292">
        <w:rPr>
          <w:rFonts w:ascii="Times New Roman" w:hAnsi="Times New Roman"/>
          <w:spacing w:val="-2"/>
          <w:sz w:val="18"/>
          <w:szCs w:val="18"/>
          <w:lang w:val="cs-CZ"/>
        </w:rPr>
        <w:t>článk</w:t>
      </w:r>
      <w:r w:rsidR="004E5BA5" w:rsidRPr="00661292">
        <w:rPr>
          <w:rFonts w:ascii="Times New Roman" w:hAnsi="Times New Roman"/>
          <w:spacing w:val="-2"/>
          <w:sz w:val="18"/>
          <w:szCs w:val="18"/>
          <w:lang w:val="cs-CZ"/>
        </w:rPr>
        <w:t>u</w:t>
      </w:r>
      <w:r w:rsidR="0027656C" w:rsidRPr="00661292">
        <w:rPr>
          <w:rFonts w:ascii="Times New Roman" w:hAnsi="Times New Roman"/>
          <w:spacing w:val="-2"/>
          <w:sz w:val="18"/>
          <w:szCs w:val="18"/>
          <w:lang w:val="cs-CZ"/>
        </w:rPr>
        <w:t xml:space="preserve"> </w:t>
      </w:r>
      <w:r w:rsidR="004E5BA5" w:rsidRPr="00661292">
        <w:rPr>
          <w:rFonts w:ascii="Times New Roman" w:hAnsi="Times New Roman"/>
          <w:spacing w:val="-2"/>
          <w:sz w:val="18"/>
          <w:szCs w:val="18"/>
          <w:lang w:val="cs-CZ"/>
        </w:rPr>
        <w:t xml:space="preserve">2. Zvláštních ustanovení </w:t>
      </w:r>
      <w:r w:rsidRPr="00661292">
        <w:rPr>
          <w:rFonts w:ascii="Times New Roman" w:hAnsi="Times New Roman"/>
          <w:spacing w:val="-2"/>
          <w:sz w:val="18"/>
          <w:szCs w:val="18"/>
          <w:lang w:val="cs-CZ"/>
        </w:rPr>
        <w:t xml:space="preserve">Smlouvy </w:t>
      </w:r>
      <w:r w:rsidR="004E5BA5" w:rsidRPr="00661292">
        <w:rPr>
          <w:rFonts w:ascii="Times New Roman" w:hAnsi="Times New Roman"/>
          <w:spacing w:val="-2"/>
          <w:sz w:val="18"/>
          <w:szCs w:val="18"/>
          <w:lang w:val="cs-CZ"/>
        </w:rPr>
        <w:t>se stávající tabulka ruší a nahrazuje následující tabulkou:</w:t>
      </w:r>
    </w:p>
    <w:tbl>
      <w:tblPr>
        <w:tblW w:w="0" w:type="auto"/>
        <w:tblBorders>
          <w:top w:val="single" w:sz="6" w:space="0" w:color="auto"/>
          <w:left w:val="single" w:sz="6" w:space="0" w:color="auto"/>
          <w:bottom w:val="sing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9001"/>
      </w:tblGrid>
      <w:tr w:rsidR="00DB3F5D" w:rsidRPr="006179AB" w:rsidTr="00DB3F5D">
        <w:tc>
          <w:tcPr>
            <w:tcW w:w="9001" w:type="dxa"/>
            <w:tcBorders>
              <w:top w:val="single" w:sz="6" w:space="0" w:color="auto"/>
              <w:left w:val="single" w:sz="6" w:space="0" w:color="auto"/>
              <w:bottom w:val="single" w:sz="6" w:space="0" w:color="auto"/>
              <w:right w:val="single" w:sz="6" w:space="0" w:color="auto"/>
            </w:tcBorders>
            <w:vAlign w:val="center"/>
            <w:hideMark/>
          </w:tcPr>
          <w:p w:rsidR="00DB3F5D" w:rsidRPr="005B52FE" w:rsidRDefault="00DB3F5D" w:rsidP="006E76D5">
            <w:pPr>
              <w:keepNext/>
              <w:spacing w:after="60"/>
              <w:ind w:left="709" w:hanging="709"/>
              <w:jc w:val="both"/>
              <w:rPr>
                <w:rFonts w:ascii="Times New Roman" w:hAnsi="Times New Roman"/>
                <w:sz w:val="18"/>
                <w:szCs w:val="18"/>
                <w:lang w:val="cs-CZ" w:eastAsia="cs-CZ"/>
              </w:rPr>
            </w:pPr>
            <w:r w:rsidRPr="005B52FE">
              <w:rPr>
                <w:rFonts w:ascii="Times New Roman" w:hAnsi="Times New Roman"/>
                <w:sz w:val="18"/>
                <w:szCs w:val="18"/>
                <w:lang w:val="cs-CZ" w:eastAsia="cs-CZ"/>
              </w:rPr>
              <w:t>Obecná ustanovení, vydání 10/2018</w:t>
            </w:r>
          </w:p>
        </w:tc>
      </w:tr>
      <w:tr w:rsidR="00DB3F5D" w:rsidRPr="006179AB" w:rsidTr="00DB3F5D">
        <w:tc>
          <w:tcPr>
            <w:tcW w:w="9001" w:type="dxa"/>
            <w:tcBorders>
              <w:top w:val="single" w:sz="6" w:space="0" w:color="auto"/>
              <w:left w:val="single" w:sz="6" w:space="0" w:color="auto"/>
              <w:bottom w:val="single" w:sz="6" w:space="0" w:color="auto"/>
              <w:right w:val="single" w:sz="6" w:space="0" w:color="auto"/>
            </w:tcBorders>
            <w:vAlign w:val="center"/>
            <w:hideMark/>
          </w:tcPr>
          <w:p w:rsidR="00DB3F5D" w:rsidRPr="005B52FE" w:rsidRDefault="00DB3F5D" w:rsidP="006E76D5">
            <w:pPr>
              <w:keepNext/>
              <w:spacing w:after="60"/>
              <w:ind w:left="709" w:hanging="709"/>
              <w:jc w:val="both"/>
              <w:rPr>
                <w:rFonts w:ascii="Times New Roman" w:hAnsi="Times New Roman"/>
                <w:sz w:val="18"/>
                <w:szCs w:val="18"/>
                <w:lang w:val="cs-CZ" w:eastAsia="cs-CZ"/>
              </w:rPr>
            </w:pPr>
            <w:r w:rsidRPr="005B52FE">
              <w:rPr>
                <w:rFonts w:ascii="Times New Roman" w:hAnsi="Times New Roman"/>
                <w:sz w:val="18"/>
                <w:szCs w:val="18"/>
                <w:lang w:val="cs-CZ" w:eastAsia="cs-CZ"/>
              </w:rPr>
              <w:t>následující Přílohy:</w:t>
            </w:r>
          </w:p>
        </w:tc>
      </w:tr>
      <w:tr w:rsidR="00DB3F5D" w:rsidRPr="006179AB" w:rsidTr="00DB3F5D">
        <w:tc>
          <w:tcPr>
            <w:tcW w:w="9001" w:type="dxa"/>
            <w:tcBorders>
              <w:top w:val="single" w:sz="6" w:space="0" w:color="auto"/>
              <w:left w:val="single" w:sz="6" w:space="0" w:color="auto"/>
              <w:bottom w:val="single" w:sz="6" w:space="0" w:color="auto"/>
              <w:right w:val="single" w:sz="6" w:space="0" w:color="auto"/>
            </w:tcBorders>
            <w:vAlign w:val="center"/>
            <w:hideMark/>
          </w:tcPr>
          <w:p w:rsidR="00DB3F5D" w:rsidRPr="005B52FE" w:rsidRDefault="00DB3F5D" w:rsidP="006E76D5">
            <w:pPr>
              <w:keepNext/>
              <w:spacing w:after="60"/>
              <w:ind w:left="709" w:hanging="709"/>
              <w:jc w:val="both"/>
              <w:rPr>
                <w:rFonts w:ascii="Times New Roman" w:hAnsi="Times New Roman"/>
                <w:sz w:val="18"/>
                <w:szCs w:val="18"/>
                <w:lang w:val="cs-CZ" w:eastAsia="cs-CZ"/>
              </w:rPr>
            </w:pPr>
            <w:r w:rsidRPr="005B52FE">
              <w:rPr>
                <w:rFonts w:ascii="Times New Roman" w:hAnsi="Times New Roman"/>
                <w:sz w:val="18"/>
                <w:szCs w:val="18"/>
                <w:lang w:val="cs-CZ" w:eastAsia="cs-CZ"/>
              </w:rPr>
              <w:t>Produktové přílohy:</w:t>
            </w:r>
          </w:p>
        </w:tc>
      </w:tr>
      <w:tr w:rsidR="00DB3F5D" w:rsidRPr="00156883" w:rsidTr="00DB3F5D">
        <w:tc>
          <w:tcPr>
            <w:tcW w:w="9001" w:type="dxa"/>
            <w:tcBorders>
              <w:top w:val="single" w:sz="6" w:space="0" w:color="auto"/>
              <w:left w:val="single" w:sz="6" w:space="0" w:color="auto"/>
              <w:bottom w:val="single" w:sz="6" w:space="0" w:color="auto"/>
              <w:right w:val="single" w:sz="6" w:space="0" w:color="auto"/>
            </w:tcBorders>
            <w:vAlign w:val="center"/>
            <w:hideMark/>
          </w:tcPr>
          <w:p w:rsidR="00DB3F5D" w:rsidRPr="00871659" w:rsidRDefault="00DB3F5D" w:rsidP="00DB3F5D">
            <w:pPr>
              <w:keepNext/>
              <w:spacing w:after="60"/>
              <w:ind w:left="709" w:hanging="709"/>
              <w:jc w:val="both"/>
              <w:rPr>
                <w:rFonts w:ascii="Times New Roman" w:hAnsi="Times New Roman"/>
                <w:sz w:val="18"/>
                <w:szCs w:val="18"/>
                <w:lang w:val="cs-CZ" w:eastAsia="cs-CZ"/>
              </w:rPr>
            </w:pPr>
            <w:r w:rsidRPr="00871659">
              <w:rPr>
                <w:rFonts w:ascii="Times New Roman" w:hAnsi="Times New Roman"/>
                <w:sz w:val="18"/>
                <w:szCs w:val="18"/>
                <w:lang w:val="cs-CZ" w:eastAsia="cs-CZ"/>
              </w:rPr>
              <w:t>Derivátové transakce, vydání 10/2018</w:t>
            </w:r>
          </w:p>
          <w:p w:rsidR="00DB3F5D" w:rsidRPr="00871659" w:rsidRDefault="00DB3F5D" w:rsidP="00DB3F5D">
            <w:pPr>
              <w:keepNext/>
              <w:spacing w:after="60"/>
              <w:ind w:left="631"/>
              <w:jc w:val="both"/>
              <w:rPr>
                <w:rFonts w:ascii="Times New Roman" w:hAnsi="Times New Roman"/>
                <w:sz w:val="18"/>
                <w:szCs w:val="18"/>
                <w:lang w:val="cs-CZ" w:eastAsia="cs-CZ"/>
              </w:rPr>
            </w:pPr>
            <w:r w:rsidRPr="00871659">
              <w:rPr>
                <w:rFonts w:ascii="Times New Roman" w:hAnsi="Times New Roman"/>
                <w:sz w:val="18"/>
                <w:szCs w:val="18"/>
                <w:lang w:val="cs-CZ" w:eastAsia="cs-CZ"/>
              </w:rPr>
              <w:t>Doplněk k Devizovým transakcím, vydání 10/2018</w:t>
            </w:r>
          </w:p>
          <w:p w:rsidR="00DB3F5D" w:rsidRPr="00871659" w:rsidRDefault="00DB3F5D" w:rsidP="00DB3F5D">
            <w:pPr>
              <w:keepNext/>
              <w:spacing w:after="60"/>
              <w:ind w:left="631"/>
              <w:jc w:val="both"/>
              <w:rPr>
                <w:rFonts w:ascii="Times New Roman" w:hAnsi="Times New Roman"/>
                <w:sz w:val="18"/>
                <w:szCs w:val="18"/>
                <w:lang w:val="cs-CZ" w:eastAsia="cs-CZ"/>
              </w:rPr>
            </w:pPr>
            <w:r w:rsidRPr="00871659">
              <w:rPr>
                <w:rFonts w:ascii="Times New Roman" w:hAnsi="Times New Roman"/>
                <w:sz w:val="18"/>
                <w:szCs w:val="18"/>
                <w:lang w:val="cs-CZ" w:eastAsia="cs-CZ"/>
              </w:rPr>
              <w:t>Doplněk k Úrokovým transakcím, vydání 10/2018</w:t>
            </w:r>
          </w:p>
          <w:p w:rsidR="00DB3F5D" w:rsidRPr="00871659" w:rsidRDefault="00DB3F5D" w:rsidP="00DB3F5D">
            <w:pPr>
              <w:keepNext/>
              <w:spacing w:after="60"/>
              <w:ind w:left="631"/>
              <w:jc w:val="both"/>
              <w:rPr>
                <w:rFonts w:ascii="Times New Roman" w:hAnsi="Times New Roman"/>
                <w:sz w:val="18"/>
                <w:szCs w:val="18"/>
                <w:lang w:val="cs-CZ" w:eastAsia="cs-CZ"/>
              </w:rPr>
            </w:pPr>
            <w:r w:rsidRPr="00871659">
              <w:rPr>
                <w:rFonts w:ascii="Times New Roman" w:hAnsi="Times New Roman"/>
                <w:sz w:val="18"/>
                <w:szCs w:val="18"/>
                <w:lang w:val="cs-CZ" w:eastAsia="cs-CZ"/>
              </w:rPr>
              <w:t>Doplněk k Opčním transakcím, vydání 10/2018</w:t>
            </w:r>
          </w:p>
          <w:p w:rsidR="00DB3F5D" w:rsidRPr="00871659" w:rsidRDefault="00DB3F5D" w:rsidP="00DB3F5D">
            <w:pPr>
              <w:keepNext/>
              <w:spacing w:after="60"/>
              <w:ind w:left="631"/>
              <w:jc w:val="both"/>
              <w:rPr>
                <w:rFonts w:ascii="Times New Roman" w:hAnsi="Times New Roman"/>
                <w:sz w:val="18"/>
                <w:szCs w:val="18"/>
                <w:lang w:val="cs-CZ" w:eastAsia="cs-CZ"/>
              </w:rPr>
            </w:pPr>
            <w:r w:rsidRPr="00871659">
              <w:rPr>
                <w:rFonts w:ascii="Times New Roman" w:hAnsi="Times New Roman"/>
                <w:sz w:val="18"/>
                <w:szCs w:val="18"/>
                <w:lang w:val="cs-CZ" w:eastAsia="cs-CZ"/>
              </w:rPr>
              <w:t>Doplněk ke Komoditním transakcím, vydání 10/2018</w:t>
            </w:r>
          </w:p>
        </w:tc>
      </w:tr>
      <w:tr w:rsidR="00AC2693" w:rsidRPr="00156883" w:rsidTr="00DB3F5D">
        <w:tc>
          <w:tcPr>
            <w:tcW w:w="9001" w:type="dxa"/>
            <w:tcBorders>
              <w:top w:val="single" w:sz="6" w:space="0" w:color="auto"/>
              <w:left w:val="single" w:sz="6" w:space="0" w:color="auto"/>
              <w:bottom w:val="single" w:sz="6" w:space="0" w:color="auto"/>
              <w:right w:val="single" w:sz="6" w:space="0" w:color="auto"/>
            </w:tcBorders>
            <w:vAlign w:val="center"/>
          </w:tcPr>
          <w:p w:rsidR="00AC2693" w:rsidRPr="00871659" w:rsidRDefault="00AC2693" w:rsidP="00DB3F5D">
            <w:pPr>
              <w:keepNext/>
              <w:spacing w:after="60"/>
              <w:ind w:left="709" w:hanging="709"/>
              <w:jc w:val="both"/>
              <w:rPr>
                <w:rFonts w:ascii="Times New Roman" w:hAnsi="Times New Roman"/>
                <w:sz w:val="18"/>
                <w:szCs w:val="18"/>
                <w:lang w:val="cs-CZ" w:eastAsia="cs-CZ"/>
              </w:rPr>
            </w:pPr>
            <w:proofErr w:type="spellStart"/>
            <w:r w:rsidRPr="00871659">
              <w:rPr>
                <w:rFonts w:ascii="Times New Roman" w:hAnsi="Times New Roman"/>
                <w:spacing w:val="-2"/>
                <w:sz w:val="18"/>
                <w:szCs w:val="18"/>
                <w:lang w:val="cs-CZ"/>
              </w:rPr>
              <w:t>Repo</w:t>
            </w:r>
            <w:proofErr w:type="spellEnd"/>
            <w:r w:rsidRPr="00871659">
              <w:rPr>
                <w:rFonts w:ascii="Times New Roman" w:hAnsi="Times New Roman"/>
                <w:spacing w:val="-2"/>
                <w:sz w:val="18"/>
                <w:szCs w:val="18"/>
                <w:lang w:val="cs-CZ"/>
              </w:rPr>
              <w:t xml:space="preserve"> obchody, vydání 10/2018</w:t>
            </w:r>
          </w:p>
        </w:tc>
      </w:tr>
      <w:tr w:rsidR="00DB3F5D" w:rsidRPr="00156883" w:rsidTr="00DB3F5D">
        <w:tc>
          <w:tcPr>
            <w:tcW w:w="9001" w:type="dxa"/>
            <w:tcBorders>
              <w:top w:val="single" w:sz="6" w:space="0" w:color="auto"/>
              <w:left w:val="single" w:sz="6" w:space="0" w:color="auto"/>
              <w:bottom w:val="single" w:sz="6" w:space="0" w:color="auto"/>
              <w:right w:val="single" w:sz="6" w:space="0" w:color="auto"/>
            </w:tcBorders>
            <w:vAlign w:val="center"/>
            <w:hideMark/>
          </w:tcPr>
          <w:p w:rsidR="00DB3F5D" w:rsidRPr="00871659" w:rsidRDefault="00DB3F5D" w:rsidP="00DB3F5D">
            <w:pPr>
              <w:keepNext/>
              <w:spacing w:after="60"/>
              <w:ind w:left="709" w:hanging="709"/>
              <w:jc w:val="both"/>
              <w:rPr>
                <w:rFonts w:ascii="Times New Roman" w:hAnsi="Times New Roman"/>
                <w:sz w:val="18"/>
                <w:szCs w:val="18"/>
                <w:lang w:val="cs-CZ" w:eastAsia="cs-CZ"/>
              </w:rPr>
            </w:pPr>
            <w:r w:rsidRPr="00871659">
              <w:rPr>
                <w:rFonts w:ascii="Times New Roman" w:hAnsi="Times New Roman"/>
                <w:sz w:val="18"/>
                <w:szCs w:val="18"/>
                <w:lang w:val="cs-CZ" w:eastAsia="cs-CZ"/>
              </w:rPr>
              <w:t>Kromě Produktových příloh uvedených výše jsou Přílohou této Rámcové smlouvy též tyto dokumenty vypracované Stranou A (tyto Přílohy dále jako „Přílohy o Službách“):</w:t>
            </w:r>
          </w:p>
        </w:tc>
      </w:tr>
      <w:tr w:rsidR="00DB3F5D" w:rsidRPr="00156883" w:rsidTr="00DB3F5D">
        <w:tc>
          <w:tcPr>
            <w:tcW w:w="9001" w:type="dxa"/>
            <w:tcBorders>
              <w:top w:val="single" w:sz="6" w:space="0" w:color="auto"/>
              <w:left w:val="single" w:sz="6" w:space="0" w:color="auto"/>
              <w:bottom w:val="single" w:sz="6" w:space="0" w:color="auto"/>
              <w:right w:val="single" w:sz="6" w:space="0" w:color="auto"/>
            </w:tcBorders>
            <w:vAlign w:val="center"/>
            <w:hideMark/>
          </w:tcPr>
          <w:p w:rsidR="00DB3F5D" w:rsidRPr="00871659" w:rsidRDefault="00DB3F5D" w:rsidP="00DB3F5D">
            <w:pPr>
              <w:numPr>
                <w:ilvl w:val="0"/>
                <w:numId w:val="23"/>
              </w:numPr>
              <w:tabs>
                <w:tab w:val="clear" w:pos="851"/>
              </w:tabs>
              <w:spacing w:after="60"/>
              <w:ind w:left="709" w:hanging="709"/>
              <w:jc w:val="both"/>
              <w:rPr>
                <w:rFonts w:ascii="Times New Roman" w:hAnsi="Times New Roman"/>
                <w:sz w:val="18"/>
                <w:szCs w:val="18"/>
                <w:lang w:val="cs-CZ" w:eastAsia="cs-CZ"/>
              </w:rPr>
            </w:pPr>
            <w:r w:rsidRPr="00871659">
              <w:rPr>
                <w:rFonts w:ascii="Times New Roman" w:hAnsi="Times New Roman"/>
                <w:sz w:val="18"/>
                <w:szCs w:val="18"/>
                <w:lang w:val="cs-CZ" w:eastAsia="cs-CZ"/>
              </w:rPr>
              <w:t>Informace o investičních službách a Nástrojích</w:t>
            </w:r>
          </w:p>
        </w:tc>
      </w:tr>
      <w:tr w:rsidR="00DB3F5D" w:rsidRPr="00156883" w:rsidTr="00DB3F5D">
        <w:tc>
          <w:tcPr>
            <w:tcW w:w="9001" w:type="dxa"/>
            <w:tcBorders>
              <w:top w:val="single" w:sz="6" w:space="0" w:color="auto"/>
              <w:left w:val="single" w:sz="6" w:space="0" w:color="auto"/>
              <w:bottom w:val="single" w:sz="6" w:space="0" w:color="auto"/>
              <w:right w:val="single" w:sz="6" w:space="0" w:color="auto"/>
            </w:tcBorders>
            <w:vAlign w:val="center"/>
            <w:hideMark/>
          </w:tcPr>
          <w:p w:rsidR="00DB3F5D" w:rsidRPr="00871659" w:rsidRDefault="00DB3F5D" w:rsidP="00DB3F5D">
            <w:pPr>
              <w:numPr>
                <w:ilvl w:val="0"/>
                <w:numId w:val="23"/>
              </w:numPr>
              <w:tabs>
                <w:tab w:val="clear" w:pos="851"/>
              </w:tabs>
              <w:spacing w:after="60"/>
              <w:ind w:left="709" w:hanging="709"/>
              <w:jc w:val="both"/>
              <w:rPr>
                <w:rFonts w:ascii="Times New Roman" w:hAnsi="Times New Roman"/>
                <w:sz w:val="18"/>
                <w:szCs w:val="18"/>
                <w:lang w:val="cs-CZ" w:eastAsia="cs-CZ"/>
              </w:rPr>
            </w:pPr>
            <w:r w:rsidRPr="00871659">
              <w:rPr>
                <w:rFonts w:ascii="Times New Roman" w:hAnsi="Times New Roman"/>
                <w:sz w:val="18"/>
                <w:szCs w:val="18"/>
                <w:lang w:val="cs-CZ" w:eastAsia="cs-CZ"/>
              </w:rPr>
              <w:t>Pravidla Komerční banky, a.s. pro obchodování s nástroji</w:t>
            </w:r>
          </w:p>
        </w:tc>
      </w:tr>
      <w:tr w:rsidR="00DB3F5D" w:rsidRPr="006179AB" w:rsidTr="00DB3F5D">
        <w:tc>
          <w:tcPr>
            <w:tcW w:w="9001" w:type="dxa"/>
            <w:tcBorders>
              <w:top w:val="single" w:sz="6" w:space="0" w:color="auto"/>
              <w:left w:val="single" w:sz="6" w:space="0" w:color="auto"/>
              <w:bottom w:val="single" w:sz="6" w:space="0" w:color="auto"/>
              <w:right w:val="single" w:sz="6" w:space="0" w:color="auto"/>
            </w:tcBorders>
            <w:vAlign w:val="center"/>
            <w:hideMark/>
          </w:tcPr>
          <w:p w:rsidR="00DB3F5D" w:rsidRPr="00871659" w:rsidRDefault="00DB3F5D" w:rsidP="00DB3F5D">
            <w:pPr>
              <w:numPr>
                <w:ilvl w:val="0"/>
                <w:numId w:val="23"/>
              </w:numPr>
              <w:tabs>
                <w:tab w:val="clear" w:pos="851"/>
              </w:tabs>
              <w:spacing w:after="60"/>
              <w:ind w:left="709" w:hanging="709"/>
              <w:jc w:val="both"/>
              <w:rPr>
                <w:rFonts w:ascii="Times New Roman" w:hAnsi="Times New Roman"/>
                <w:sz w:val="18"/>
                <w:szCs w:val="18"/>
                <w:lang w:val="cs-CZ" w:eastAsia="cs-CZ"/>
              </w:rPr>
            </w:pPr>
            <w:r w:rsidRPr="00871659">
              <w:rPr>
                <w:rFonts w:ascii="Times New Roman" w:hAnsi="Times New Roman"/>
                <w:sz w:val="18"/>
                <w:szCs w:val="18"/>
                <w:lang w:val="cs-CZ" w:eastAsia="cs-CZ"/>
              </w:rPr>
              <w:t>Kategorizace Strany B</w:t>
            </w:r>
          </w:p>
        </w:tc>
      </w:tr>
      <w:tr w:rsidR="00AC2693" w:rsidRPr="006179AB" w:rsidTr="00DB3F5D">
        <w:tc>
          <w:tcPr>
            <w:tcW w:w="9001" w:type="dxa"/>
            <w:tcBorders>
              <w:top w:val="single" w:sz="6" w:space="0" w:color="auto"/>
              <w:left w:val="single" w:sz="6" w:space="0" w:color="auto"/>
              <w:bottom w:val="single" w:sz="6" w:space="0" w:color="auto"/>
              <w:right w:val="single" w:sz="6" w:space="0" w:color="auto"/>
            </w:tcBorders>
            <w:vAlign w:val="center"/>
          </w:tcPr>
          <w:p w:rsidR="00AC2693" w:rsidRPr="00871659" w:rsidRDefault="00AC2693" w:rsidP="005B52FE">
            <w:pPr>
              <w:pStyle w:val="Zkladntext"/>
              <w:spacing w:after="120"/>
              <w:jc w:val="left"/>
              <w:rPr>
                <w:rFonts w:ascii="Times New Roman" w:hAnsi="Times New Roman"/>
                <w:spacing w:val="-2"/>
                <w:sz w:val="18"/>
                <w:lang w:val="cs-CZ"/>
              </w:rPr>
            </w:pPr>
            <w:r w:rsidRPr="00871659">
              <w:rPr>
                <w:rFonts w:ascii="Times New Roman" w:hAnsi="Times New Roman"/>
                <w:spacing w:val="-2"/>
                <w:sz w:val="18"/>
                <w:lang w:val="cs-CZ"/>
              </w:rPr>
              <w:t>Vyrozumění podle článku 15 Nařízení o obchodech zajišťujících financování z </w:t>
            </w:r>
            <w:proofErr w:type="gramStart"/>
            <w:r w:rsidRPr="00871659">
              <w:rPr>
                <w:rFonts w:ascii="Times New Roman" w:hAnsi="Times New Roman"/>
                <w:spacing w:val="-2"/>
                <w:sz w:val="18"/>
                <w:lang w:val="cs-CZ"/>
              </w:rPr>
              <w:t>13.5.2016</w:t>
            </w:r>
            <w:proofErr w:type="gramEnd"/>
          </w:p>
        </w:tc>
      </w:tr>
      <w:tr w:rsidR="00DB3F5D" w:rsidRPr="006179AB" w:rsidTr="00DB3F5D">
        <w:tc>
          <w:tcPr>
            <w:tcW w:w="9001" w:type="dxa"/>
            <w:tcBorders>
              <w:top w:val="single" w:sz="6" w:space="0" w:color="auto"/>
              <w:left w:val="single" w:sz="6" w:space="0" w:color="auto"/>
              <w:bottom w:val="single" w:sz="6" w:space="0" w:color="auto"/>
              <w:right w:val="single" w:sz="6" w:space="0" w:color="auto"/>
            </w:tcBorders>
            <w:vAlign w:val="center"/>
            <w:hideMark/>
          </w:tcPr>
          <w:p w:rsidR="00DB3F5D" w:rsidRPr="005B52FE" w:rsidRDefault="00DB3F5D" w:rsidP="00DB3F5D">
            <w:pPr>
              <w:keepNext/>
              <w:spacing w:after="60"/>
              <w:ind w:left="709" w:hanging="709"/>
              <w:jc w:val="both"/>
              <w:rPr>
                <w:rFonts w:ascii="Times New Roman" w:hAnsi="Times New Roman"/>
                <w:sz w:val="18"/>
                <w:szCs w:val="18"/>
                <w:lang w:val="cs-CZ" w:eastAsia="cs-CZ"/>
              </w:rPr>
            </w:pPr>
            <w:r w:rsidRPr="005B52FE">
              <w:rPr>
                <w:rFonts w:ascii="Times New Roman" w:hAnsi="Times New Roman"/>
                <w:sz w:val="18"/>
                <w:szCs w:val="18"/>
                <w:lang w:val="cs-CZ" w:eastAsia="cs-CZ"/>
              </w:rPr>
              <w:t>Podpisový vzor</w:t>
            </w:r>
          </w:p>
        </w:tc>
      </w:tr>
    </w:tbl>
    <w:p w:rsidR="004E5BA5" w:rsidRPr="00661292" w:rsidRDefault="004E5BA5" w:rsidP="00EE231E">
      <w:pPr>
        <w:spacing w:after="120"/>
        <w:jc w:val="both"/>
        <w:rPr>
          <w:rFonts w:ascii="Times New Roman" w:hAnsi="Times New Roman"/>
          <w:spacing w:val="-2"/>
          <w:sz w:val="18"/>
          <w:szCs w:val="18"/>
          <w:lang w:val="cs-CZ"/>
        </w:rPr>
      </w:pPr>
    </w:p>
    <w:p w:rsidR="00F231B5" w:rsidRPr="00661292" w:rsidRDefault="00F231B5" w:rsidP="00CD17A7">
      <w:pPr>
        <w:numPr>
          <w:ilvl w:val="0"/>
          <w:numId w:val="3"/>
        </w:numPr>
        <w:tabs>
          <w:tab w:val="clear" w:pos="709"/>
          <w:tab w:val="left" w:pos="426"/>
        </w:tabs>
        <w:spacing w:after="120"/>
        <w:ind w:left="426" w:hanging="426"/>
        <w:jc w:val="both"/>
        <w:rPr>
          <w:rFonts w:ascii="Times New Roman" w:hAnsi="Times New Roman"/>
          <w:spacing w:val="-2"/>
          <w:sz w:val="18"/>
          <w:szCs w:val="18"/>
          <w:lang w:val="cs-CZ"/>
        </w:rPr>
      </w:pPr>
      <w:r w:rsidRPr="00661292">
        <w:rPr>
          <w:rFonts w:ascii="Times New Roman" w:hAnsi="Times New Roman"/>
          <w:spacing w:val="-2"/>
          <w:sz w:val="18"/>
          <w:szCs w:val="18"/>
          <w:lang w:val="cs-CZ"/>
        </w:rPr>
        <w:t xml:space="preserve">Strany se dohodly, že </w:t>
      </w:r>
      <w:r>
        <w:rPr>
          <w:rFonts w:ascii="Times New Roman" w:hAnsi="Times New Roman"/>
          <w:spacing w:val="-2"/>
          <w:sz w:val="18"/>
          <w:szCs w:val="18"/>
          <w:lang w:val="cs-CZ"/>
        </w:rPr>
        <w:t xml:space="preserve">za </w:t>
      </w:r>
      <w:r w:rsidRPr="00661292">
        <w:rPr>
          <w:rFonts w:ascii="Times New Roman" w:hAnsi="Times New Roman"/>
          <w:spacing w:val="-2"/>
          <w:sz w:val="18"/>
          <w:szCs w:val="18"/>
          <w:lang w:val="cs-CZ"/>
        </w:rPr>
        <w:t>člán</w:t>
      </w:r>
      <w:r w:rsidR="00BF07B8">
        <w:rPr>
          <w:rFonts w:ascii="Times New Roman" w:hAnsi="Times New Roman"/>
          <w:spacing w:val="-2"/>
          <w:sz w:val="18"/>
          <w:szCs w:val="18"/>
          <w:lang w:val="cs-CZ"/>
        </w:rPr>
        <w:t>e</w:t>
      </w:r>
      <w:r w:rsidRPr="00661292">
        <w:rPr>
          <w:rFonts w:ascii="Times New Roman" w:hAnsi="Times New Roman"/>
          <w:spacing w:val="-2"/>
          <w:sz w:val="18"/>
          <w:szCs w:val="18"/>
          <w:lang w:val="cs-CZ"/>
        </w:rPr>
        <w:t>k</w:t>
      </w:r>
      <w:r w:rsidR="00BF07B8">
        <w:rPr>
          <w:rFonts w:ascii="Times New Roman" w:hAnsi="Times New Roman"/>
          <w:spacing w:val="-2"/>
          <w:sz w:val="18"/>
          <w:szCs w:val="18"/>
          <w:lang w:val="cs-CZ"/>
        </w:rPr>
        <w:t xml:space="preserve"> 5.</w:t>
      </w:r>
      <w:r w:rsidRPr="00661292">
        <w:rPr>
          <w:rFonts w:ascii="Times New Roman" w:hAnsi="Times New Roman"/>
          <w:spacing w:val="-2"/>
          <w:sz w:val="18"/>
          <w:szCs w:val="18"/>
          <w:lang w:val="cs-CZ"/>
        </w:rPr>
        <w:t xml:space="preserve"> </w:t>
      </w:r>
      <w:r w:rsidR="00BF07B8">
        <w:rPr>
          <w:rFonts w:ascii="Times New Roman" w:hAnsi="Times New Roman"/>
          <w:spacing w:val="-2"/>
          <w:sz w:val="18"/>
          <w:szCs w:val="18"/>
          <w:lang w:val="cs-CZ"/>
        </w:rPr>
        <w:t>III</w:t>
      </w:r>
      <w:r w:rsidRPr="00661292">
        <w:rPr>
          <w:rFonts w:ascii="Times New Roman" w:hAnsi="Times New Roman"/>
          <w:spacing w:val="-2"/>
          <w:sz w:val="18"/>
          <w:szCs w:val="18"/>
          <w:lang w:val="cs-CZ"/>
        </w:rPr>
        <w:t xml:space="preserve"> Zvláštních ustanovení Smlouvy </w:t>
      </w:r>
      <w:r w:rsidR="00BF07B8">
        <w:rPr>
          <w:rFonts w:ascii="Times New Roman" w:hAnsi="Times New Roman"/>
          <w:spacing w:val="-2"/>
          <w:sz w:val="18"/>
          <w:szCs w:val="18"/>
          <w:lang w:val="cs-CZ"/>
        </w:rPr>
        <w:t xml:space="preserve">se vkládá </w:t>
      </w:r>
      <w:r>
        <w:rPr>
          <w:rFonts w:ascii="Times New Roman" w:hAnsi="Times New Roman"/>
          <w:spacing w:val="-2"/>
          <w:sz w:val="18"/>
          <w:szCs w:val="18"/>
          <w:lang w:val="cs-CZ"/>
        </w:rPr>
        <w:t xml:space="preserve">nový </w:t>
      </w:r>
      <w:r w:rsidR="00BF07B8">
        <w:rPr>
          <w:rFonts w:ascii="Times New Roman" w:hAnsi="Times New Roman"/>
          <w:spacing w:val="-2"/>
          <w:sz w:val="18"/>
          <w:szCs w:val="18"/>
          <w:lang w:val="cs-CZ"/>
        </w:rPr>
        <w:t>článek IV</w:t>
      </w:r>
      <w:r>
        <w:rPr>
          <w:rFonts w:ascii="Times New Roman" w:hAnsi="Times New Roman"/>
          <w:spacing w:val="-2"/>
          <w:sz w:val="18"/>
          <w:szCs w:val="18"/>
          <w:lang w:val="cs-CZ"/>
        </w:rPr>
        <w:t xml:space="preserve"> ve znění:</w:t>
      </w:r>
    </w:p>
    <w:p w:rsidR="00F231B5" w:rsidRPr="00483662" w:rsidRDefault="00E128D7" w:rsidP="00CD17A7">
      <w:pPr>
        <w:pStyle w:val="Zhlav"/>
        <w:tabs>
          <w:tab w:val="clear" w:pos="4536"/>
          <w:tab w:val="clear" w:pos="9072"/>
        </w:tabs>
        <w:spacing w:after="120"/>
        <w:ind w:left="709"/>
        <w:jc w:val="center"/>
        <w:rPr>
          <w:rFonts w:ascii="Times New Roman" w:hAnsi="Times New Roman"/>
          <w:b/>
          <w:sz w:val="18"/>
          <w:szCs w:val="18"/>
          <w:lang w:val="cs-CZ"/>
        </w:rPr>
      </w:pPr>
      <w:r>
        <w:rPr>
          <w:rFonts w:ascii="Times New Roman" w:hAnsi="Times New Roman"/>
          <w:b/>
          <w:sz w:val="18"/>
          <w:szCs w:val="18"/>
          <w:lang w:val="cs-CZ"/>
        </w:rPr>
        <w:t xml:space="preserve">IV </w:t>
      </w:r>
      <w:r w:rsidR="00F231B5" w:rsidRPr="00483662">
        <w:rPr>
          <w:rFonts w:ascii="Times New Roman" w:hAnsi="Times New Roman"/>
          <w:b/>
          <w:sz w:val="18"/>
          <w:szCs w:val="18"/>
          <w:lang w:val="cs-CZ"/>
        </w:rPr>
        <w:t xml:space="preserve">Příloha pro </w:t>
      </w:r>
      <w:proofErr w:type="spellStart"/>
      <w:r w:rsidR="00F231B5" w:rsidRPr="00483662">
        <w:rPr>
          <w:rFonts w:ascii="Times New Roman" w:hAnsi="Times New Roman"/>
          <w:b/>
          <w:sz w:val="18"/>
          <w:szCs w:val="18"/>
          <w:lang w:val="cs-CZ"/>
        </w:rPr>
        <w:t>Repo</w:t>
      </w:r>
      <w:proofErr w:type="spellEnd"/>
      <w:r w:rsidR="00F231B5" w:rsidRPr="00483662">
        <w:rPr>
          <w:rFonts w:ascii="Times New Roman" w:hAnsi="Times New Roman"/>
          <w:b/>
          <w:sz w:val="18"/>
          <w:szCs w:val="18"/>
          <w:lang w:val="cs-CZ"/>
        </w:rPr>
        <w:t xml:space="preserve"> obchody</w:t>
      </w:r>
    </w:p>
    <w:p w:rsidR="00F231B5" w:rsidRPr="00483662" w:rsidRDefault="00F231B5" w:rsidP="00F231B5">
      <w:pPr>
        <w:pStyle w:val="Zkladntextodsazen"/>
        <w:numPr>
          <w:ilvl w:val="0"/>
          <w:numId w:val="31"/>
        </w:numPr>
        <w:spacing w:after="120"/>
        <w:rPr>
          <w:szCs w:val="18"/>
          <w:lang w:val="cs-CZ"/>
        </w:rPr>
      </w:pPr>
      <w:r w:rsidRPr="00483662">
        <w:rPr>
          <w:szCs w:val="18"/>
          <w:lang w:val="cs-CZ"/>
        </w:rPr>
        <w:t xml:space="preserve">Bude platit ustanovení </w:t>
      </w:r>
      <w:proofErr w:type="gramStart"/>
      <w:r w:rsidRPr="00483662">
        <w:rPr>
          <w:szCs w:val="18"/>
          <w:lang w:val="cs-CZ"/>
        </w:rPr>
        <w:t>článku 2(7)(v).</w:t>
      </w:r>
      <w:proofErr w:type="gramEnd"/>
    </w:p>
    <w:p w:rsidR="00F231B5" w:rsidRPr="00483662" w:rsidRDefault="00F231B5" w:rsidP="00F231B5">
      <w:pPr>
        <w:pStyle w:val="Zkladntextodsazen"/>
        <w:numPr>
          <w:ilvl w:val="0"/>
          <w:numId w:val="31"/>
        </w:numPr>
        <w:spacing w:after="120"/>
        <w:rPr>
          <w:szCs w:val="18"/>
          <w:lang w:val="cs-CZ"/>
        </w:rPr>
      </w:pPr>
      <w:r w:rsidRPr="00483662">
        <w:rPr>
          <w:szCs w:val="18"/>
          <w:lang w:val="cs-CZ"/>
        </w:rPr>
        <w:t xml:space="preserve">Příloha pro </w:t>
      </w:r>
      <w:proofErr w:type="spellStart"/>
      <w:r w:rsidRPr="00483662">
        <w:rPr>
          <w:szCs w:val="18"/>
          <w:lang w:val="cs-CZ"/>
        </w:rPr>
        <w:t>Repo</w:t>
      </w:r>
      <w:proofErr w:type="spellEnd"/>
      <w:r w:rsidRPr="00483662">
        <w:rPr>
          <w:szCs w:val="18"/>
          <w:lang w:val="cs-CZ"/>
        </w:rPr>
        <w:t xml:space="preserve"> obchody se doplňuje o tento nový článek 7:</w:t>
      </w:r>
    </w:p>
    <w:p w:rsidR="00F231B5" w:rsidRPr="00483662" w:rsidRDefault="00F231B5" w:rsidP="00F231B5">
      <w:pPr>
        <w:pStyle w:val="Zhlav"/>
        <w:tabs>
          <w:tab w:val="clear" w:pos="4536"/>
          <w:tab w:val="clear" w:pos="9072"/>
        </w:tabs>
        <w:spacing w:after="120"/>
        <w:ind w:left="709"/>
        <w:jc w:val="both"/>
        <w:rPr>
          <w:rFonts w:ascii="Times New Roman" w:hAnsi="Times New Roman"/>
          <w:sz w:val="18"/>
          <w:szCs w:val="18"/>
          <w:lang w:val="cs-CZ"/>
        </w:rPr>
      </w:pPr>
      <w:r w:rsidRPr="00483662">
        <w:rPr>
          <w:rFonts w:ascii="Times New Roman" w:hAnsi="Times New Roman"/>
          <w:sz w:val="18"/>
          <w:szCs w:val="18"/>
          <w:lang w:val="cs-CZ"/>
        </w:rPr>
        <w:t xml:space="preserve"> „(7) Prodávající je povinen uhradit bez zbytečného odkladu Kupujícímu veškeré náklady, které Kupujícímu skutečně vzniknou v souvislosti s vedením Finančních nástrojů na majetkovém účtu Kupujícího, které na Kupujícího převedl Prodávající, a to jako Koupené finanční nástroje nebo Finanční kolaterál, a to v případě, že:</w:t>
      </w:r>
    </w:p>
    <w:p w:rsidR="00F231B5" w:rsidRPr="00483662" w:rsidRDefault="00F231B5" w:rsidP="00F231B5">
      <w:pPr>
        <w:pStyle w:val="Zhlav"/>
        <w:numPr>
          <w:ilvl w:val="1"/>
          <w:numId w:val="32"/>
        </w:numPr>
        <w:tabs>
          <w:tab w:val="clear" w:pos="4536"/>
          <w:tab w:val="clear" w:pos="9072"/>
        </w:tabs>
        <w:spacing w:after="120"/>
        <w:ind w:firstLine="0"/>
        <w:jc w:val="both"/>
        <w:rPr>
          <w:rFonts w:ascii="Times New Roman" w:hAnsi="Times New Roman"/>
          <w:sz w:val="18"/>
          <w:szCs w:val="18"/>
          <w:lang w:val="cs-CZ"/>
        </w:rPr>
      </w:pPr>
      <w:bookmarkStart w:id="0" w:name="_Ref258395808"/>
      <w:r w:rsidRPr="00483662">
        <w:rPr>
          <w:rFonts w:ascii="Times New Roman" w:hAnsi="Times New Roman"/>
          <w:sz w:val="18"/>
          <w:szCs w:val="18"/>
          <w:lang w:val="cs-CZ"/>
        </w:rPr>
        <w:t xml:space="preserve">takovýto majetkový účet Kupujícího není veden u těchto autorizovaných správců: </w:t>
      </w:r>
      <w:proofErr w:type="spellStart"/>
      <w:r w:rsidRPr="00483662">
        <w:rPr>
          <w:rFonts w:ascii="Times New Roman" w:hAnsi="Times New Roman"/>
          <w:sz w:val="18"/>
          <w:szCs w:val="18"/>
          <w:lang w:val="cs-CZ"/>
        </w:rPr>
        <w:t>Clearstre</w:t>
      </w:r>
      <w:r>
        <w:rPr>
          <w:rFonts w:ascii="Times New Roman" w:hAnsi="Times New Roman"/>
          <w:sz w:val="18"/>
          <w:szCs w:val="18"/>
          <w:lang w:val="cs-CZ"/>
        </w:rPr>
        <w:t>a</w:t>
      </w:r>
      <w:r w:rsidRPr="00483662">
        <w:rPr>
          <w:rFonts w:ascii="Times New Roman" w:hAnsi="Times New Roman"/>
          <w:sz w:val="18"/>
          <w:szCs w:val="18"/>
          <w:lang w:val="cs-CZ"/>
        </w:rPr>
        <w:t>m</w:t>
      </w:r>
      <w:proofErr w:type="spellEnd"/>
      <w:r w:rsidRPr="00483662">
        <w:rPr>
          <w:rFonts w:ascii="Times New Roman" w:hAnsi="Times New Roman"/>
          <w:sz w:val="18"/>
          <w:szCs w:val="18"/>
          <w:lang w:val="cs-CZ"/>
        </w:rPr>
        <w:t xml:space="preserve">, </w:t>
      </w:r>
      <w:proofErr w:type="spellStart"/>
      <w:r w:rsidRPr="00483662">
        <w:rPr>
          <w:rFonts w:ascii="Times New Roman" w:hAnsi="Times New Roman"/>
          <w:sz w:val="18"/>
          <w:szCs w:val="18"/>
          <w:lang w:val="cs-CZ"/>
        </w:rPr>
        <w:t>Euroclear</w:t>
      </w:r>
      <w:proofErr w:type="spellEnd"/>
      <w:r w:rsidRPr="00483662">
        <w:rPr>
          <w:rFonts w:ascii="Times New Roman" w:hAnsi="Times New Roman"/>
          <w:sz w:val="18"/>
          <w:szCs w:val="18"/>
          <w:lang w:val="cs-CZ"/>
        </w:rPr>
        <w:t>, Česká národní banka nebo Centrální depozitář cenných papírů, a.s.; nebo</w:t>
      </w:r>
      <w:bookmarkEnd w:id="0"/>
    </w:p>
    <w:p w:rsidR="00F231B5" w:rsidRPr="00483662" w:rsidRDefault="00F231B5" w:rsidP="00F231B5">
      <w:pPr>
        <w:pStyle w:val="Zhlav"/>
        <w:numPr>
          <w:ilvl w:val="1"/>
          <w:numId w:val="32"/>
        </w:numPr>
        <w:tabs>
          <w:tab w:val="clear" w:pos="4536"/>
          <w:tab w:val="clear" w:pos="9072"/>
        </w:tabs>
        <w:spacing w:after="120"/>
        <w:ind w:firstLine="0"/>
        <w:jc w:val="both"/>
        <w:rPr>
          <w:rFonts w:ascii="Times New Roman" w:hAnsi="Times New Roman"/>
          <w:sz w:val="18"/>
          <w:szCs w:val="18"/>
          <w:lang w:val="cs-CZ"/>
        </w:rPr>
      </w:pPr>
      <w:r w:rsidRPr="00483662">
        <w:rPr>
          <w:rFonts w:ascii="Times New Roman" w:hAnsi="Times New Roman"/>
          <w:sz w:val="18"/>
          <w:szCs w:val="18"/>
          <w:lang w:val="cs-CZ"/>
        </w:rPr>
        <w:t xml:space="preserve">majetkový účet Kupujícího je veden u některého z autorizovaných správců uvedených v bodě </w:t>
      </w:r>
      <w:r w:rsidRPr="00483662">
        <w:rPr>
          <w:rFonts w:ascii="Times New Roman" w:hAnsi="Times New Roman"/>
          <w:sz w:val="18"/>
          <w:szCs w:val="18"/>
          <w:lang w:val="cs-CZ"/>
        </w:rPr>
        <w:fldChar w:fldCharType="begin"/>
      </w:r>
      <w:r w:rsidRPr="00483662">
        <w:rPr>
          <w:rFonts w:ascii="Times New Roman" w:hAnsi="Times New Roman"/>
          <w:sz w:val="18"/>
          <w:szCs w:val="18"/>
          <w:lang w:val="cs-CZ"/>
        </w:rPr>
        <w:instrText xml:space="preserve"> REF _Ref258395808 \r \h  \* MERGEFORMAT </w:instrText>
      </w:r>
      <w:r w:rsidRPr="00483662">
        <w:rPr>
          <w:rFonts w:ascii="Times New Roman" w:hAnsi="Times New Roman"/>
          <w:sz w:val="18"/>
          <w:szCs w:val="18"/>
          <w:lang w:val="cs-CZ"/>
        </w:rPr>
      </w:r>
      <w:r w:rsidRPr="00483662">
        <w:rPr>
          <w:rFonts w:ascii="Times New Roman" w:hAnsi="Times New Roman"/>
          <w:sz w:val="18"/>
          <w:szCs w:val="18"/>
          <w:lang w:val="cs-CZ"/>
        </w:rPr>
        <w:fldChar w:fldCharType="separate"/>
      </w:r>
      <w:r w:rsidR="00BE1BE7">
        <w:rPr>
          <w:rFonts w:ascii="Times New Roman" w:hAnsi="Times New Roman"/>
          <w:sz w:val="18"/>
          <w:szCs w:val="18"/>
          <w:lang w:val="cs-CZ"/>
        </w:rPr>
        <w:t>(a)</w:t>
      </w:r>
      <w:r w:rsidRPr="00483662">
        <w:rPr>
          <w:rFonts w:ascii="Times New Roman" w:hAnsi="Times New Roman"/>
          <w:sz w:val="18"/>
          <w:szCs w:val="18"/>
          <w:lang w:val="cs-CZ"/>
        </w:rPr>
        <w:fldChar w:fldCharType="end"/>
      </w:r>
      <w:r w:rsidRPr="00483662">
        <w:rPr>
          <w:rFonts w:ascii="Times New Roman" w:hAnsi="Times New Roman"/>
          <w:sz w:val="18"/>
          <w:szCs w:val="18"/>
          <w:lang w:val="cs-CZ"/>
        </w:rPr>
        <w:t xml:space="preserve"> tohoto článku a náklady vzniknou v souvislosti s vedením jiných Finančních nástrojů než dluhopisů.“</w:t>
      </w:r>
    </w:p>
    <w:p w:rsidR="005B52FE" w:rsidRPr="00661292" w:rsidRDefault="005B52FE" w:rsidP="00CD17A7">
      <w:pPr>
        <w:numPr>
          <w:ilvl w:val="0"/>
          <w:numId w:val="3"/>
        </w:numPr>
        <w:tabs>
          <w:tab w:val="clear" w:pos="709"/>
          <w:tab w:val="left" w:pos="426"/>
        </w:tabs>
        <w:spacing w:after="120"/>
        <w:ind w:left="426" w:hanging="426"/>
        <w:jc w:val="both"/>
        <w:rPr>
          <w:rFonts w:ascii="Times New Roman" w:hAnsi="Times New Roman"/>
          <w:spacing w:val="-2"/>
          <w:sz w:val="18"/>
          <w:szCs w:val="18"/>
          <w:lang w:val="cs-CZ"/>
        </w:rPr>
      </w:pPr>
      <w:r w:rsidRPr="00661292">
        <w:rPr>
          <w:rFonts w:ascii="Times New Roman" w:hAnsi="Times New Roman"/>
          <w:spacing w:val="-2"/>
          <w:sz w:val="18"/>
          <w:szCs w:val="18"/>
          <w:lang w:val="cs-CZ"/>
        </w:rPr>
        <w:t xml:space="preserve">Strany se dohodly, že </w:t>
      </w:r>
      <w:r w:rsidR="001E4D90">
        <w:rPr>
          <w:rFonts w:ascii="Times New Roman" w:hAnsi="Times New Roman"/>
          <w:spacing w:val="-2"/>
          <w:sz w:val="18"/>
          <w:szCs w:val="18"/>
          <w:lang w:val="cs-CZ"/>
        </w:rPr>
        <w:t>na konec</w:t>
      </w:r>
      <w:r>
        <w:rPr>
          <w:rFonts w:ascii="Times New Roman" w:hAnsi="Times New Roman"/>
          <w:spacing w:val="-2"/>
          <w:sz w:val="18"/>
          <w:szCs w:val="18"/>
          <w:lang w:val="cs-CZ"/>
        </w:rPr>
        <w:t> </w:t>
      </w:r>
      <w:r w:rsidRPr="00661292">
        <w:rPr>
          <w:rFonts w:ascii="Times New Roman" w:hAnsi="Times New Roman"/>
          <w:spacing w:val="-2"/>
          <w:sz w:val="18"/>
          <w:szCs w:val="18"/>
          <w:lang w:val="cs-CZ"/>
        </w:rPr>
        <w:t>článk</w:t>
      </w:r>
      <w:r w:rsidR="001E4D90">
        <w:rPr>
          <w:rFonts w:ascii="Times New Roman" w:hAnsi="Times New Roman"/>
          <w:spacing w:val="-2"/>
          <w:sz w:val="18"/>
          <w:szCs w:val="18"/>
          <w:lang w:val="cs-CZ"/>
        </w:rPr>
        <w:t>u</w:t>
      </w:r>
      <w:r>
        <w:rPr>
          <w:rFonts w:ascii="Times New Roman" w:hAnsi="Times New Roman"/>
          <w:spacing w:val="-2"/>
          <w:sz w:val="18"/>
          <w:szCs w:val="18"/>
          <w:lang w:val="cs-CZ"/>
        </w:rPr>
        <w:t xml:space="preserve"> 6 Přílohy č. 1 Informace o investičních službách a nástrojích se za odst.</w:t>
      </w:r>
      <w:r w:rsidR="001E4D90">
        <w:rPr>
          <w:rFonts w:ascii="Times New Roman" w:hAnsi="Times New Roman"/>
          <w:spacing w:val="-2"/>
          <w:sz w:val="18"/>
          <w:szCs w:val="18"/>
          <w:lang w:val="cs-CZ"/>
        </w:rPr>
        <w:t xml:space="preserve"> </w:t>
      </w:r>
      <w:proofErr w:type="gramStart"/>
      <w:r w:rsidR="001E4D90">
        <w:rPr>
          <w:rFonts w:ascii="Times New Roman" w:hAnsi="Times New Roman"/>
          <w:spacing w:val="-2"/>
          <w:sz w:val="18"/>
          <w:szCs w:val="18"/>
          <w:lang w:val="cs-CZ"/>
        </w:rPr>
        <w:t>6.4</w:t>
      </w:r>
      <w:proofErr w:type="gramEnd"/>
      <w:r w:rsidR="001E4D90">
        <w:rPr>
          <w:rFonts w:ascii="Times New Roman" w:hAnsi="Times New Roman"/>
          <w:spacing w:val="-2"/>
          <w:sz w:val="18"/>
          <w:szCs w:val="18"/>
          <w:lang w:val="cs-CZ"/>
        </w:rPr>
        <w:t xml:space="preserve">.  </w:t>
      </w:r>
      <w:r>
        <w:rPr>
          <w:rFonts w:ascii="Times New Roman" w:hAnsi="Times New Roman"/>
          <w:spacing w:val="-2"/>
          <w:sz w:val="18"/>
          <w:szCs w:val="18"/>
          <w:lang w:val="cs-CZ"/>
        </w:rPr>
        <w:t xml:space="preserve"> vklád</w:t>
      </w:r>
      <w:r w:rsidR="001E4D90">
        <w:rPr>
          <w:rFonts w:ascii="Times New Roman" w:hAnsi="Times New Roman"/>
          <w:spacing w:val="-2"/>
          <w:sz w:val="18"/>
          <w:szCs w:val="18"/>
          <w:lang w:val="cs-CZ"/>
        </w:rPr>
        <w:t>á</w:t>
      </w:r>
      <w:r>
        <w:rPr>
          <w:rFonts w:ascii="Times New Roman" w:hAnsi="Times New Roman"/>
          <w:spacing w:val="-2"/>
          <w:sz w:val="18"/>
          <w:szCs w:val="18"/>
          <w:lang w:val="cs-CZ"/>
        </w:rPr>
        <w:t xml:space="preserve"> nov</w:t>
      </w:r>
      <w:r w:rsidR="001E4D90">
        <w:rPr>
          <w:rFonts w:ascii="Times New Roman" w:hAnsi="Times New Roman"/>
          <w:spacing w:val="-2"/>
          <w:sz w:val="18"/>
          <w:szCs w:val="18"/>
          <w:lang w:val="cs-CZ"/>
        </w:rPr>
        <w:t>ý</w:t>
      </w:r>
      <w:r>
        <w:rPr>
          <w:rFonts w:ascii="Times New Roman" w:hAnsi="Times New Roman"/>
          <w:spacing w:val="-2"/>
          <w:sz w:val="18"/>
          <w:szCs w:val="18"/>
          <w:lang w:val="cs-CZ"/>
        </w:rPr>
        <w:t xml:space="preserve"> odstav</w:t>
      </w:r>
      <w:r w:rsidR="001E4D90">
        <w:rPr>
          <w:rFonts w:ascii="Times New Roman" w:hAnsi="Times New Roman"/>
          <w:spacing w:val="-2"/>
          <w:sz w:val="18"/>
          <w:szCs w:val="18"/>
          <w:lang w:val="cs-CZ"/>
        </w:rPr>
        <w:t>e</w:t>
      </w:r>
      <w:r>
        <w:rPr>
          <w:rFonts w:ascii="Times New Roman" w:hAnsi="Times New Roman"/>
          <w:spacing w:val="-2"/>
          <w:sz w:val="18"/>
          <w:szCs w:val="18"/>
          <w:lang w:val="cs-CZ"/>
        </w:rPr>
        <w:t xml:space="preserve">c </w:t>
      </w:r>
      <w:r w:rsidR="001E4D90">
        <w:rPr>
          <w:rFonts w:ascii="Times New Roman" w:hAnsi="Times New Roman"/>
          <w:spacing w:val="-2"/>
          <w:sz w:val="18"/>
          <w:szCs w:val="18"/>
          <w:lang w:val="cs-CZ"/>
        </w:rPr>
        <w:t xml:space="preserve">6.5. </w:t>
      </w:r>
      <w:r>
        <w:rPr>
          <w:rFonts w:ascii="Times New Roman" w:hAnsi="Times New Roman"/>
          <w:spacing w:val="-2"/>
          <w:sz w:val="18"/>
          <w:szCs w:val="18"/>
          <w:lang w:val="cs-CZ"/>
        </w:rPr>
        <w:t>ve znění:</w:t>
      </w:r>
    </w:p>
    <w:p w:rsidR="001E4D90" w:rsidRPr="00CD17A7" w:rsidRDefault="00BA5572" w:rsidP="00202F64">
      <w:pPr>
        <w:overflowPunct w:val="0"/>
        <w:autoSpaceDE w:val="0"/>
        <w:autoSpaceDN w:val="0"/>
        <w:adjustRightInd w:val="0"/>
        <w:spacing w:after="120"/>
        <w:ind w:left="851"/>
        <w:jc w:val="both"/>
        <w:textAlignment w:val="baseline"/>
        <w:rPr>
          <w:rFonts w:ascii="Times New Roman" w:hAnsi="Times New Roman"/>
          <w:sz w:val="18"/>
          <w:szCs w:val="16"/>
          <w:lang w:val="cs-CZ" w:bidi="th-TH"/>
        </w:rPr>
      </w:pPr>
      <w:r w:rsidRPr="00CD17A7">
        <w:rPr>
          <w:rFonts w:ascii="Times New Roman" w:hAnsi="Times New Roman"/>
          <w:sz w:val="18"/>
          <w:szCs w:val="16"/>
          <w:lang w:val="cs-CZ" w:bidi="th-TH"/>
        </w:rPr>
        <w:t>“</w:t>
      </w:r>
      <w:r w:rsidR="001E4D90" w:rsidRPr="00CD17A7">
        <w:rPr>
          <w:rFonts w:ascii="Times New Roman" w:hAnsi="Times New Roman"/>
          <w:sz w:val="18"/>
          <w:szCs w:val="16"/>
          <w:lang w:val="cs-CZ" w:bidi="th-TH"/>
        </w:rPr>
        <w:t xml:space="preserve">6.5. Další specifická rizika pro </w:t>
      </w:r>
      <w:proofErr w:type="spellStart"/>
      <w:r w:rsidRPr="00CD17A7">
        <w:rPr>
          <w:rFonts w:ascii="Times New Roman" w:hAnsi="Times New Roman"/>
          <w:sz w:val="18"/>
          <w:szCs w:val="16"/>
          <w:lang w:val="cs-CZ" w:bidi="th-TH"/>
        </w:rPr>
        <w:t>Repo</w:t>
      </w:r>
      <w:proofErr w:type="spellEnd"/>
      <w:r w:rsidRPr="00CD17A7">
        <w:rPr>
          <w:rFonts w:ascii="Times New Roman" w:hAnsi="Times New Roman"/>
          <w:sz w:val="18"/>
          <w:szCs w:val="16"/>
          <w:lang w:val="cs-CZ" w:bidi="th-TH"/>
        </w:rPr>
        <w:t xml:space="preserve"> obchody</w:t>
      </w:r>
      <w:r w:rsidR="001E4D90" w:rsidRPr="00CD17A7">
        <w:rPr>
          <w:rFonts w:ascii="Times New Roman" w:hAnsi="Times New Roman"/>
          <w:sz w:val="18"/>
          <w:szCs w:val="16"/>
          <w:lang w:val="cs-CZ" w:bidi="th-TH"/>
        </w:rPr>
        <w:t>:</w:t>
      </w:r>
    </w:p>
    <w:p w:rsidR="008A440A" w:rsidRPr="00CD17A7" w:rsidRDefault="00BA5572" w:rsidP="00202F64">
      <w:pPr>
        <w:overflowPunct w:val="0"/>
        <w:autoSpaceDE w:val="0"/>
        <w:autoSpaceDN w:val="0"/>
        <w:adjustRightInd w:val="0"/>
        <w:spacing w:after="120"/>
        <w:ind w:left="851"/>
        <w:jc w:val="both"/>
        <w:textAlignment w:val="baseline"/>
        <w:rPr>
          <w:rFonts w:ascii="Times New Roman" w:hAnsi="Times New Roman"/>
          <w:sz w:val="18"/>
          <w:szCs w:val="16"/>
          <w:lang w:val="cs-CZ" w:bidi="th-TH"/>
        </w:rPr>
      </w:pPr>
      <w:r w:rsidRPr="00CD17A7">
        <w:rPr>
          <w:rFonts w:ascii="Times New Roman" w:hAnsi="Times New Roman"/>
          <w:sz w:val="18"/>
          <w:szCs w:val="16"/>
          <w:lang w:val="cs-CZ" w:bidi="th-TH"/>
        </w:rPr>
        <w:t xml:space="preserve">6.5.1. Transakce s cennými </w:t>
      </w:r>
      <w:proofErr w:type="spellStart"/>
      <w:r w:rsidRPr="00CD17A7">
        <w:rPr>
          <w:rFonts w:ascii="Times New Roman" w:hAnsi="Times New Roman"/>
          <w:sz w:val="18"/>
          <w:szCs w:val="16"/>
          <w:lang w:val="cs-CZ" w:bidi="th-TH"/>
        </w:rPr>
        <w:t>papiry</w:t>
      </w:r>
      <w:proofErr w:type="spellEnd"/>
      <w:r w:rsidRPr="00CD17A7">
        <w:rPr>
          <w:rFonts w:ascii="Times New Roman" w:hAnsi="Times New Roman"/>
          <w:sz w:val="18"/>
          <w:szCs w:val="16"/>
          <w:lang w:val="cs-CZ" w:bidi="th-TH"/>
        </w:rPr>
        <w:t xml:space="preserve"> jsou spojeny s vícero rizikovými faktory, které mohou mít vliv na možný výnos či ztr</w:t>
      </w:r>
      <w:r w:rsidR="00477B9E" w:rsidRPr="00CD17A7">
        <w:rPr>
          <w:rFonts w:ascii="Times New Roman" w:hAnsi="Times New Roman"/>
          <w:sz w:val="18"/>
          <w:szCs w:val="16"/>
          <w:lang w:val="cs-CZ" w:bidi="th-TH"/>
        </w:rPr>
        <w:t>á</w:t>
      </w:r>
      <w:r w:rsidRPr="00CD17A7">
        <w:rPr>
          <w:rFonts w:ascii="Times New Roman" w:hAnsi="Times New Roman"/>
          <w:sz w:val="18"/>
          <w:szCs w:val="16"/>
          <w:lang w:val="cs-CZ" w:bidi="th-TH"/>
        </w:rPr>
        <w:t>tu každé investice</w:t>
      </w:r>
      <w:r w:rsidR="008A440A" w:rsidRPr="00CD17A7">
        <w:rPr>
          <w:rFonts w:ascii="Times New Roman" w:hAnsi="Times New Roman"/>
          <w:sz w:val="18"/>
          <w:szCs w:val="16"/>
          <w:lang w:val="cs-CZ" w:bidi="th-TH"/>
        </w:rPr>
        <w:t>.</w:t>
      </w:r>
      <w:r w:rsidRPr="00CD17A7">
        <w:rPr>
          <w:rFonts w:ascii="Times New Roman" w:hAnsi="Times New Roman"/>
          <w:sz w:val="18"/>
          <w:szCs w:val="16"/>
          <w:lang w:val="cs-CZ" w:bidi="th-TH"/>
        </w:rPr>
        <w:t xml:space="preserve"> Jedná se zejména o následující rizika (rizikové faktory)</w:t>
      </w:r>
      <w:r w:rsidR="008A440A" w:rsidRPr="00CD17A7">
        <w:rPr>
          <w:rFonts w:ascii="Times New Roman" w:hAnsi="Times New Roman"/>
          <w:sz w:val="18"/>
          <w:szCs w:val="16"/>
          <w:lang w:val="cs-CZ" w:bidi="th-TH"/>
        </w:rPr>
        <w:t xml:space="preserve">: </w:t>
      </w:r>
      <w:r w:rsidRPr="00CD17A7">
        <w:rPr>
          <w:rFonts w:ascii="Times New Roman" w:hAnsi="Times New Roman"/>
          <w:sz w:val="18"/>
          <w:szCs w:val="16"/>
          <w:lang w:val="cs-CZ" w:bidi="th-TH"/>
        </w:rPr>
        <w:t>tržní, měnové, likvidity</w:t>
      </w:r>
      <w:r w:rsidR="008A440A" w:rsidRPr="00CD17A7">
        <w:rPr>
          <w:rFonts w:ascii="Times New Roman" w:hAnsi="Times New Roman"/>
          <w:sz w:val="18"/>
          <w:szCs w:val="16"/>
          <w:lang w:val="cs-CZ" w:bidi="th-TH"/>
        </w:rPr>
        <w:t xml:space="preserve">, </w:t>
      </w:r>
      <w:r w:rsidRPr="00CD17A7">
        <w:rPr>
          <w:rFonts w:ascii="Times New Roman" w:hAnsi="Times New Roman"/>
          <w:sz w:val="18"/>
          <w:szCs w:val="16"/>
          <w:lang w:val="cs-CZ" w:bidi="th-TH"/>
        </w:rPr>
        <w:t>inflační</w:t>
      </w:r>
      <w:r w:rsidR="008A440A" w:rsidRPr="00CD17A7">
        <w:rPr>
          <w:rFonts w:ascii="Times New Roman" w:hAnsi="Times New Roman"/>
          <w:sz w:val="18"/>
          <w:szCs w:val="16"/>
          <w:lang w:val="cs-CZ" w:bidi="th-TH"/>
        </w:rPr>
        <w:t xml:space="preserve">, </w:t>
      </w:r>
      <w:r w:rsidRPr="00CD17A7">
        <w:rPr>
          <w:rFonts w:ascii="Times New Roman" w:hAnsi="Times New Roman"/>
          <w:sz w:val="18"/>
          <w:szCs w:val="16"/>
          <w:lang w:val="cs-CZ" w:bidi="th-TH"/>
        </w:rPr>
        <w:t>emitenta a rizika spojená s derivátovými typy cenných papírů</w:t>
      </w:r>
      <w:r w:rsidR="008A440A" w:rsidRPr="00CD17A7">
        <w:rPr>
          <w:rFonts w:ascii="Times New Roman" w:hAnsi="Times New Roman"/>
          <w:sz w:val="18"/>
          <w:szCs w:val="16"/>
          <w:lang w:val="cs-CZ" w:bidi="th-TH"/>
        </w:rPr>
        <w:t xml:space="preserve">. </w:t>
      </w:r>
    </w:p>
    <w:p w:rsidR="008A440A" w:rsidRPr="00CD17A7" w:rsidRDefault="00BA5572" w:rsidP="00202F64">
      <w:pPr>
        <w:overflowPunct w:val="0"/>
        <w:autoSpaceDE w:val="0"/>
        <w:autoSpaceDN w:val="0"/>
        <w:adjustRightInd w:val="0"/>
        <w:spacing w:after="120"/>
        <w:ind w:left="851"/>
        <w:jc w:val="both"/>
        <w:textAlignment w:val="baseline"/>
        <w:rPr>
          <w:rFonts w:ascii="Times New Roman" w:hAnsi="Times New Roman"/>
          <w:sz w:val="18"/>
          <w:szCs w:val="16"/>
          <w:lang w:val="cs-CZ" w:bidi="th-TH"/>
        </w:rPr>
      </w:pPr>
      <w:r w:rsidRPr="00CD17A7">
        <w:rPr>
          <w:rFonts w:ascii="Times New Roman" w:hAnsi="Times New Roman"/>
          <w:sz w:val="18"/>
          <w:szCs w:val="16"/>
          <w:lang w:val="cs-CZ" w:bidi="th-TH"/>
        </w:rPr>
        <w:t>6.5.2. Investice do cenných papírů by měly být vždy zváženy z pohledu každého rizika zvlášť</w:t>
      </w:r>
      <w:r w:rsidR="008A440A" w:rsidRPr="00CD17A7">
        <w:rPr>
          <w:rFonts w:ascii="Times New Roman" w:hAnsi="Times New Roman"/>
          <w:sz w:val="18"/>
          <w:szCs w:val="16"/>
          <w:lang w:val="cs-CZ" w:bidi="th-TH"/>
        </w:rPr>
        <w:t xml:space="preserve">, </w:t>
      </w:r>
      <w:r w:rsidRPr="00CD17A7">
        <w:rPr>
          <w:rFonts w:ascii="Times New Roman" w:hAnsi="Times New Roman"/>
          <w:sz w:val="18"/>
          <w:szCs w:val="16"/>
          <w:lang w:val="cs-CZ" w:bidi="th-TH"/>
        </w:rPr>
        <w:t xml:space="preserve">ale také s ohledem na finanční možnosti, investiční cíle a zkušenost každého investora. Investice do cenných papírů jsou rizikové a </w:t>
      </w:r>
      <w:r w:rsidRPr="00CD17A7">
        <w:rPr>
          <w:rFonts w:ascii="Times New Roman" w:hAnsi="Times New Roman"/>
          <w:sz w:val="18"/>
          <w:szCs w:val="16"/>
          <w:lang w:val="cs-CZ" w:bidi="th-TH"/>
        </w:rPr>
        <w:lastRenderedPageBreak/>
        <w:t>nejsou vhodné pro všechny investory</w:t>
      </w:r>
      <w:r w:rsidR="008A440A" w:rsidRPr="00CD17A7">
        <w:rPr>
          <w:rFonts w:ascii="Times New Roman" w:hAnsi="Times New Roman"/>
          <w:sz w:val="18"/>
          <w:szCs w:val="16"/>
          <w:lang w:val="cs-CZ" w:bidi="th-TH"/>
        </w:rPr>
        <w:t xml:space="preserve">. </w:t>
      </w:r>
      <w:r w:rsidRPr="00CD17A7">
        <w:rPr>
          <w:rFonts w:ascii="Times New Roman" w:hAnsi="Times New Roman"/>
          <w:sz w:val="18"/>
          <w:szCs w:val="16"/>
          <w:lang w:val="cs-CZ" w:bidi="th-TH"/>
        </w:rPr>
        <w:t>Předpokládané či možné výnosy nejsou zaručeny a návratnost investované částky není zaručena</w:t>
      </w:r>
      <w:r w:rsidR="008A440A" w:rsidRPr="00CD17A7">
        <w:rPr>
          <w:rFonts w:ascii="Times New Roman" w:hAnsi="Times New Roman"/>
          <w:sz w:val="18"/>
          <w:szCs w:val="16"/>
          <w:lang w:val="cs-CZ" w:bidi="th-TH"/>
        </w:rPr>
        <w:t>.</w:t>
      </w:r>
      <w:r w:rsidRPr="00CD17A7">
        <w:rPr>
          <w:rFonts w:ascii="Times New Roman" w:hAnsi="Times New Roman"/>
          <w:sz w:val="18"/>
          <w:szCs w:val="16"/>
          <w:lang w:val="cs-CZ" w:bidi="th-TH"/>
        </w:rPr>
        <w:t>”</w:t>
      </w:r>
    </w:p>
    <w:p w:rsidR="007E7247" w:rsidRDefault="007E7247" w:rsidP="00CD17A7">
      <w:pPr>
        <w:numPr>
          <w:ilvl w:val="0"/>
          <w:numId w:val="3"/>
        </w:numPr>
        <w:tabs>
          <w:tab w:val="clear" w:pos="709"/>
          <w:tab w:val="left" w:pos="426"/>
        </w:tabs>
        <w:spacing w:after="120"/>
        <w:ind w:left="426" w:hanging="426"/>
        <w:jc w:val="both"/>
        <w:rPr>
          <w:rFonts w:ascii="Times New Roman" w:hAnsi="Times New Roman"/>
          <w:spacing w:val="-2"/>
          <w:sz w:val="18"/>
          <w:szCs w:val="18"/>
          <w:lang w:val="cs-CZ"/>
        </w:rPr>
      </w:pPr>
      <w:r w:rsidRPr="00661292">
        <w:rPr>
          <w:rFonts w:ascii="Times New Roman" w:hAnsi="Times New Roman"/>
          <w:spacing w:val="-2"/>
          <w:sz w:val="18"/>
          <w:szCs w:val="18"/>
          <w:lang w:val="cs-CZ"/>
        </w:rPr>
        <w:t>Pojmy začínající s velkým písmenem zde nedefinované mají význam uvedený ve Smlouvě.</w:t>
      </w:r>
    </w:p>
    <w:p w:rsidR="00BE1BE7" w:rsidRPr="00871659" w:rsidRDefault="00131E98" w:rsidP="00871659">
      <w:pPr>
        <w:numPr>
          <w:ilvl w:val="0"/>
          <w:numId w:val="3"/>
        </w:numPr>
        <w:tabs>
          <w:tab w:val="clear" w:pos="709"/>
          <w:tab w:val="left" w:pos="426"/>
        </w:tabs>
        <w:spacing w:after="120"/>
        <w:ind w:left="426" w:hanging="426"/>
        <w:jc w:val="both"/>
        <w:rPr>
          <w:rFonts w:ascii="Times New Roman" w:hAnsi="Times New Roman"/>
          <w:bCs/>
          <w:sz w:val="18"/>
          <w:szCs w:val="18"/>
          <w:lang w:val="cs-CZ"/>
        </w:rPr>
      </w:pPr>
      <w:r w:rsidRPr="00871659">
        <w:rPr>
          <w:rFonts w:ascii="Times New Roman" w:hAnsi="Times New Roman"/>
          <w:spacing w:val="-2"/>
          <w:sz w:val="18"/>
          <w:szCs w:val="18"/>
          <w:lang w:val="cs-CZ"/>
        </w:rPr>
        <w:t>Tento Dodatek</w:t>
      </w:r>
      <w:r w:rsidR="00F11168" w:rsidRPr="00871659">
        <w:rPr>
          <w:rFonts w:ascii="Times New Roman" w:hAnsi="Times New Roman"/>
          <w:spacing w:val="-2"/>
          <w:sz w:val="18"/>
          <w:szCs w:val="18"/>
          <w:lang w:val="cs-CZ"/>
        </w:rPr>
        <w:t xml:space="preserve"> nabývá </w:t>
      </w:r>
      <w:r w:rsidR="004230DD" w:rsidRPr="00871659">
        <w:rPr>
          <w:rFonts w:ascii="Times New Roman" w:hAnsi="Times New Roman"/>
          <w:spacing w:val="-2"/>
          <w:sz w:val="18"/>
          <w:szCs w:val="18"/>
          <w:lang w:val="cs-CZ"/>
        </w:rPr>
        <w:t xml:space="preserve">platnosti </w:t>
      </w:r>
      <w:r w:rsidR="00F11168" w:rsidRPr="00871659">
        <w:rPr>
          <w:rFonts w:ascii="Times New Roman" w:hAnsi="Times New Roman"/>
          <w:spacing w:val="-2"/>
          <w:sz w:val="18"/>
          <w:szCs w:val="18"/>
          <w:lang w:val="cs-CZ"/>
        </w:rPr>
        <w:t xml:space="preserve">dnem jeho </w:t>
      </w:r>
      <w:r w:rsidR="00BE1BE7" w:rsidRPr="00871659">
        <w:rPr>
          <w:rFonts w:ascii="Times New Roman" w:hAnsi="Times New Roman"/>
          <w:spacing w:val="-2"/>
          <w:sz w:val="18"/>
          <w:szCs w:val="18"/>
          <w:lang w:val="cs-CZ"/>
        </w:rPr>
        <w:t>podpisu oběma stranami</w:t>
      </w:r>
      <w:r w:rsidRPr="00871659">
        <w:rPr>
          <w:rFonts w:ascii="Times New Roman" w:hAnsi="Times New Roman"/>
          <w:spacing w:val="-2"/>
          <w:sz w:val="18"/>
          <w:szCs w:val="18"/>
          <w:lang w:val="cs-CZ"/>
        </w:rPr>
        <w:t>.</w:t>
      </w:r>
      <w:r w:rsidR="00BE1BE7" w:rsidRPr="00871659">
        <w:rPr>
          <w:rFonts w:ascii="Times New Roman" w:hAnsi="Times New Roman"/>
          <w:spacing w:val="-2"/>
          <w:sz w:val="18"/>
          <w:szCs w:val="18"/>
          <w:lang w:val="cs-CZ"/>
        </w:rPr>
        <w:t xml:space="preserve"> Účinnosti tento Dodatek nabývá dnem jeho uveřejnění v registru smluv v souladu se zákonem </w:t>
      </w:r>
      <w:r w:rsidR="00BE1BE7" w:rsidRPr="00871659">
        <w:rPr>
          <w:rFonts w:ascii="Times New Roman" w:hAnsi="Times New Roman"/>
          <w:bCs/>
          <w:sz w:val="18"/>
          <w:szCs w:val="18"/>
          <w:lang w:val="cs-CZ"/>
        </w:rPr>
        <w:t>č. 340/2015 Sb., o zvláštních podmínkách účinnosti některých smluv, uveřejňování těchto smluv a o registru smluv (zákon o registru smluv).</w:t>
      </w:r>
    </w:p>
    <w:p w:rsidR="002B2C65" w:rsidRPr="00BE1BE7" w:rsidRDefault="00131E98" w:rsidP="003E4490">
      <w:pPr>
        <w:numPr>
          <w:ilvl w:val="0"/>
          <w:numId w:val="3"/>
        </w:numPr>
        <w:tabs>
          <w:tab w:val="clear" w:pos="709"/>
          <w:tab w:val="left" w:pos="426"/>
        </w:tabs>
        <w:spacing w:after="120"/>
        <w:ind w:left="426" w:hanging="426"/>
        <w:jc w:val="both"/>
        <w:rPr>
          <w:rFonts w:ascii="Times New Roman" w:hAnsi="Times New Roman"/>
          <w:spacing w:val="-2"/>
          <w:sz w:val="18"/>
          <w:szCs w:val="18"/>
          <w:lang w:val="cs-CZ"/>
        </w:rPr>
      </w:pPr>
      <w:r w:rsidRPr="00BE1BE7">
        <w:rPr>
          <w:rFonts w:ascii="Times New Roman" w:hAnsi="Times New Roman"/>
          <w:spacing w:val="-2"/>
          <w:sz w:val="18"/>
          <w:szCs w:val="18"/>
          <w:lang w:val="cs-CZ"/>
        </w:rPr>
        <w:t>Tento Dodatek je vyhotoven ve dvou stejnopisech, přičemž každá strana obdrží po jednom vyhotovení.</w:t>
      </w:r>
    </w:p>
    <w:p w:rsidR="005B52FE" w:rsidRDefault="005B52FE">
      <w:pPr>
        <w:rPr>
          <w:rFonts w:ascii="Times New Roman" w:hAnsi="Times New Roman"/>
          <w:spacing w:val="-2"/>
          <w:sz w:val="18"/>
          <w:szCs w:val="18"/>
          <w:lang w:val="cs-CZ"/>
        </w:rPr>
      </w:pPr>
    </w:p>
    <w:p w:rsidR="0023370A" w:rsidRPr="00661292" w:rsidRDefault="0023370A" w:rsidP="005B52FE">
      <w:pPr>
        <w:spacing w:after="120"/>
        <w:jc w:val="both"/>
        <w:rPr>
          <w:rFonts w:ascii="Times New Roman" w:hAnsi="Times New Roman"/>
          <w:spacing w:val="-2"/>
          <w:sz w:val="18"/>
          <w:szCs w:val="18"/>
          <w:lang w:val="cs-CZ"/>
        </w:rPr>
      </w:pPr>
    </w:p>
    <w:tbl>
      <w:tblPr>
        <w:tblW w:w="9072" w:type="dxa"/>
        <w:jc w:val="center"/>
        <w:tblLayout w:type="fixed"/>
        <w:tblLook w:val="0000" w:firstRow="0" w:lastRow="0" w:firstColumn="0" w:lastColumn="0" w:noHBand="0" w:noVBand="0"/>
      </w:tblPr>
      <w:tblGrid>
        <w:gridCol w:w="4537"/>
        <w:gridCol w:w="4535"/>
      </w:tblGrid>
      <w:tr w:rsidR="001223F0" w:rsidRPr="00661292" w:rsidTr="00966A78">
        <w:trPr>
          <w:jc w:val="center"/>
        </w:trPr>
        <w:tc>
          <w:tcPr>
            <w:tcW w:w="4537" w:type="dxa"/>
            <w:shd w:val="clear" w:color="auto" w:fill="FFFFFF"/>
          </w:tcPr>
          <w:p w:rsidR="001223F0" w:rsidRPr="00661292" w:rsidRDefault="001223F0" w:rsidP="00320FD6">
            <w:pPr>
              <w:rPr>
                <w:rFonts w:ascii="Times New Roman" w:hAnsi="Times New Roman"/>
                <w:sz w:val="18"/>
                <w:szCs w:val="18"/>
                <w:lang w:val="cs-CZ"/>
              </w:rPr>
            </w:pPr>
            <w:r w:rsidRPr="00661292">
              <w:rPr>
                <w:rFonts w:ascii="Times New Roman" w:hAnsi="Times New Roman"/>
                <w:sz w:val="18"/>
                <w:szCs w:val="18"/>
                <w:lang w:val="cs-CZ"/>
              </w:rPr>
              <w:t>V</w:t>
            </w:r>
            <w:r w:rsidR="00FE243C" w:rsidRPr="00661292">
              <w:rPr>
                <w:rFonts w:ascii="Times New Roman" w:hAnsi="Times New Roman"/>
                <w:sz w:val="18"/>
                <w:szCs w:val="18"/>
                <w:lang w:val="cs-CZ"/>
              </w:rPr>
              <w:t xml:space="preserve"> Praze </w:t>
            </w:r>
            <w:r w:rsidRPr="00661292">
              <w:rPr>
                <w:rFonts w:ascii="Times New Roman" w:hAnsi="Times New Roman"/>
                <w:sz w:val="18"/>
                <w:szCs w:val="18"/>
                <w:lang w:val="cs-CZ"/>
              </w:rPr>
              <w:t>dne</w:t>
            </w:r>
            <w:bookmarkStart w:id="1" w:name="_GoBack"/>
            <w:r w:rsidR="008576AE">
              <w:rPr>
                <w:rFonts w:ascii="Times New Roman" w:hAnsi="Times New Roman"/>
                <w:sz w:val="18"/>
                <w:szCs w:val="18"/>
                <w:lang w:val="cs-CZ"/>
              </w:rPr>
              <w:t xml:space="preserve"> </w:t>
            </w:r>
            <w:proofErr w:type="gramStart"/>
            <w:r w:rsidR="008576AE">
              <w:rPr>
                <w:rFonts w:ascii="Times New Roman" w:hAnsi="Times New Roman"/>
                <w:sz w:val="18"/>
                <w:szCs w:val="18"/>
                <w:lang w:val="cs-CZ"/>
              </w:rPr>
              <w:t>27.6.</w:t>
            </w:r>
            <w:bookmarkEnd w:id="1"/>
            <w:r w:rsidR="009854EB" w:rsidRPr="00661292">
              <w:rPr>
                <w:rFonts w:ascii="Times New Roman" w:hAnsi="Times New Roman"/>
                <w:sz w:val="18"/>
                <w:szCs w:val="18"/>
                <w:lang w:val="cs-CZ"/>
              </w:rPr>
              <w:t>201</w:t>
            </w:r>
            <w:r w:rsidR="00AC2693">
              <w:rPr>
                <w:rFonts w:ascii="Times New Roman" w:hAnsi="Times New Roman"/>
                <w:sz w:val="18"/>
                <w:szCs w:val="18"/>
                <w:lang w:val="cs-CZ"/>
              </w:rPr>
              <w:t>9</w:t>
            </w:r>
            <w:proofErr w:type="gramEnd"/>
          </w:p>
          <w:p w:rsidR="001223F0" w:rsidRPr="00661292" w:rsidRDefault="001223F0" w:rsidP="00320FD6">
            <w:pPr>
              <w:pStyle w:val="Zhlav"/>
              <w:jc w:val="center"/>
              <w:rPr>
                <w:rFonts w:ascii="Times New Roman" w:hAnsi="Times New Roman"/>
                <w:sz w:val="18"/>
                <w:szCs w:val="18"/>
                <w:lang w:val="cs-CZ"/>
              </w:rPr>
            </w:pPr>
          </w:p>
          <w:p w:rsidR="00AC2693" w:rsidRPr="005B52FE" w:rsidRDefault="00AC2693" w:rsidP="00AC2693">
            <w:pPr>
              <w:rPr>
                <w:rFonts w:ascii="Times New Roman" w:hAnsi="Times New Roman"/>
                <w:spacing w:val="-2"/>
                <w:sz w:val="14"/>
                <w:szCs w:val="18"/>
                <w:lang w:val="cs-CZ"/>
              </w:rPr>
            </w:pPr>
            <w:r w:rsidRPr="005B52FE">
              <w:rPr>
                <w:rFonts w:ascii="Times New Roman" w:hAnsi="Times New Roman"/>
                <w:b/>
                <w:bCs/>
                <w:spacing w:val="-2"/>
                <w:sz w:val="18"/>
                <w:szCs w:val="22"/>
                <w:lang w:val="cs-CZ"/>
              </w:rPr>
              <w:t>Podpůrný a garanční rolnický a lesnický fond, a.s.</w:t>
            </w:r>
            <w:r w:rsidRPr="005B52FE" w:rsidDel="0028123E">
              <w:rPr>
                <w:rFonts w:ascii="Times New Roman" w:hAnsi="Times New Roman"/>
                <w:b/>
                <w:spacing w:val="-2"/>
                <w:sz w:val="18"/>
                <w:szCs w:val="22"/>
                <w:lang w:val="cs-CZ"/>
              </w:rPr>
              <w:t xml:space="preserve"> </w:t>
            </w:r>
          </w:p>
          <w:p w:rsidR="001223F0" w:rsidRDefault="001223F0" w:rsidP="00320FD6">
            <w:pPr>
              <w:jc w:val="center"/>
              <w:rPr>
                <w:rFonts w:ascii="Times New Roman" w:hAnsi="Times New Roman"/>
                <w:b/>
                <w:sz w:val="18"/>
                <w:szCs w:val="18"/>
                <w:lang w:val="cs-CZ"/>
              </w:rPr>
            </w:pPr>
          </w:p>
          <w:p w:rsidR="000139D0" w:rsidRPr="00661292" w:rsidRDefault="000139D0" w:rsidP="00320FD6">
            <w:pPr>
              <w:jc w:val="center"/>
              <w:rPr>
                <w:rFonts w:ascii="Times New Roman" w:hAnsi="Times New Roman"/>
                <w:b/>
                <w:sz w:val="18"/>
                <w:szCs w:val="18"/>
                <w:lang w:val="cs-CZ"/>
              </w:rPr>
            </w:pPr>
          </w:p>
          <w:p w:rsidR="001223F0" w:rsidRPr="00661292" w:rsidRDefault="001223F0" w:rsidP="00320FD6">
            <w:pPr>
              <w:jc w:val="center"/>
              <w:rPr>
                <w:rFonts w:ascii="Times New Roman" w:hAnsi="Times New Roman"/>
                <w:sz w:val="18"/>
                <w:szCs w:val="18"/>
                <w:lang w:val="cs-CZ"/>
              </w:rPr>
            </w:pPr>
          </w:p>
          <w:p w:rsidR="00966A78" w:rsidRPr="00661292" w:rsidRDefault="00966A78" w:rsidP="00320FD6">
            <w:pPr>
              <w:jc w:val="center"/>
              <w:rPr>
                <w:rFonts w:ascii="Times New Roman" w:hAnsi="Times New Roman"/>
                <w:sz w:val="18"/>
                <w:szCs w:val="18"/>
                <w:lang w:val="cs-CZ"/>
              </w:rPr>
            </w:pPr>
          </w:p>
          <w:p w:rsidR="001223F0" w:rsidRPr="00661292" w:rsidRDefault="001223F0" w:rsidP="00320FD6">
            <w:pPr>
              <w:jc w:val="center"/>
              <w:rPr>
                <w:rFonts w:ascii="Times New Roman" w:hAnsi="Times New Roman"/>
                <w:sz w:val="18"/>
                <w:szCs w:val="18"/>
                <w:lang w:val="cs-CZ"/>
              </w:rPr>
            </w:pPr>
            <w:r w:rsidRPr="00661292">
              <w:rPr>
                <w:rFonts w:ascii="Times New Roman" w:hAnsi="Times New Roman"/>
                <w:sz w:val="18"/>
                <w:szCs w:val="18"/>
                <w:lang w:val="cs-CZ"/>
              </w:rPr>
              <w:t>______________________________________</w:t>
            </w:r>
          </w:p>
          <w:p w:rsidR="001223F0" w:rsidRPr="00661292" w:rsidRDefault="001223F0" w:rsidP="00320FD6">
            <w:pPr>
              <w:jc w:val="center"/>
              <w:rPr>
                <w:rFonts w:ascii="Times New Roman" w:hAnsi="Times New Roman"/>
                <w:sz w:val="18"/>
                <w:szCs w:val="18"/>
                <w:lang w:val="cs-CZ"/>
              </w:rPr>
            </w:pPr>
            <w:r w:rsidRPr="00661292">
              <w:rPr>
                <w:rFonts w:ascii="Times New Roman" w:hAnsi="Times New Roman"/>
                <w:sz w:val="18"/>
                <w:szCs w:val="18"/>
                <w:lang w:val="cs-CZ"/>
              </w:rPr>
              <w:t>vlastnoruční podpis</w:t>
            </w:r>
          </w:p>
          <w:p w:rsidR="00AC2693" w:rsidRPr="001D34E2" w:rsidRDefault="00AC2693" w:rsidP="00AC2693">
            <w:pPr>
              <w:jc w:val="center"/>
              <w:rPr>
                <w:rFonts w:ascii="Times New Roman" w:hAnsi="Times New Roman"/>
                <w:b/>
                <w:bCs/>
                <w:spacing w:val="-2"/>
                <w:sz w:val="18"/>
                <w:szCs w:val="22"/>
                <w:highlight w:val="black"/>
                <w:lang w:val="cs-CZ"/>
              </w:rPr>
            </w:pPr>
            <w:r w:rsidRPr="001D34E2">
              <w:rPr>
                <w:rFonts w:ascii="Times New Roman" w:hAnsi="Times New Roman"/>
                <w:b/>
                <w:bCs/>
                <w:spacing w:val="-2"/>
                <w:sz w:val="18"/>
                <w:szCs w:val="22"/>
                <w:highlight w:val="black"/>
                <w:lang w:val="cs-CZ"/>
              </w:rPr>
              <w:t>Mgr. Dipl-Ing.sc.agr Vladimír Eck</w:t>
            </w:r>
          </w:p>
          <w:p w:rsidR="001223F0" w:rsidRPr="00661292" w:rsidRDefault="00AC2693" w:rsidP="00EE231E">
            <w:pPr>
              <w:jc w:val="center"/>
              <w:rPr>
                <w:rFonts w:ascii="Times New Roman" w:hAnsi="Times New Roman"/>
                <w:sz w:val="18"/>
                <w:szCs w:val="18"/>
                <w:lang w:val="cs-CZ"/>
              </w:rPr>
            </w:pPr>
            <w:r w:rsidRPr="00830020">
              <w:rPr>
                <w:rFonts w:ascii="Times New Roman" w:hAnsi="Times New Roman"/>
                <w:bCs/>
                <w:spacing w:val="-2"/>
                <w:sz w:val="18"/>
                <w:szCs w:val="18"/>
                <w:lang w:val="cs-CZ"/>
              </w:rPr>
              <w:t>p</w:t>
            </w:r>
            <w:r w:rsidRPr="00830020">
              <w:rPr>
                <w:rFonts w:ascii="Times New Roman" w:hAnsi="Times New Roman"/>
                <w:sz w:val="18"/>
                <w:szCs w:val="18"/>
                <w:lang w:val="cs-CZ"/>
              </w:rPr>
              <w:t>ředseda představenstva</w:t>
            </w:r>
          </w:p>
        </w:tc>
        <w:tc>
          <w:tcPr>
            <w:tcW w:w="4535" w:type="dxa"/>
          </w:tcPr>
          <w:p w:rsidR="001223F0" w:rsidRPr="00661292" w:rsidRDefault="001223F0" w:rsidP="00320FD6">
            <w:pPr>
              <w:rPr>
                <w:rFonts w:ascii="Times New Roman" w:hAnsi="Times New Roman"/>
                <w:sz w:val="18"/>
                <w:szCs w:val="18"/>
                <w:lang w:val="cs-CZ"/>
              </w:rPr>
            </w:pPr>
            <w:r w:rsidRPr="00661292">
              <w:rPr>
                <w:rFonts w:ascii="Times New Roman" w:hAnsi="Times New Roman"/>
                <w:sz w:val="18"/>
                <w:szCs w:val="18"/>
                <w:lang w:val="cs-CZ"/>
              </w:rPr>
              <w:t>V Praze dne</w:t>
            </w:r>
            <w:r w:rsidR="008576AE">
              <w:rPr>
                <w:rFonts w:ascii="Times New Roman" w:hAnsi="Times New Roman"/>
                <w:sz w:val="18"/>
                <w:szCs w:val="18"/>
                <w:lang w:val="cs-CZ"/>
              </w:rPr>
              <w:t xml:space="preserve"> </w:t>
            </w:r>
            <w:proofErr w:type="gramStart"/>
            <w:r w:rsidR="008576AE">
              <w:rPr>
                <w:rFonts w:ascii="Times New Roman" w:hAnsi="Times New Roman"/>
                <w:sz w:val="18"/>
                <w:szCs w:val="18"/>
                <w:lang w:val="cs-CZ"/>
              </w:rPr>
              <w:t>27.6.</w:t>
            </w:r>
            <w:r w:rsidR="009854EB" w:rsidRPr="00661292">
              <w:rPr>
                <w:rFonts w:ascii="Times New Roman" w:hAnsi="Times New Roman"/>
                <w:sz w:val="18"/>
                <w:szCs w:val="18"/>
                <w:lang w:val="cs-CZ"/>
              </w:rPr>
              <w:t>201</w:t>
            </w:r>
            <w:r w:rsidR="00AC2693">
              <w:rPr>
                <w:rFonts w:ascii="Times New Roman" w:hAnsi="Times New Roman"/>
                <w:sz w:val="18"/>
                <w:szCs w:val="18"/>
                <w:lang w:val="cs-CZ"/>
              </w:rPr>
              <w:t>9</w:t>
            </w:r>
            <w:proofErr w:type="gramEnd"/>
          </w:p>
          <w:p w:rsidR="001223F0" w:rsidRPr="00661292" w:rsidRDefault="001223F0" w:rsidP="00320FD6">
            <w:pPr>
              <w:rPr>
                <w:rFonts w:ascii="Times New Roman" w:hAnsi="Times New Roman"/>
                <w:b/>
                <w:sz w:val="18"/>
                <w:szCs w:val="18"/>
                <w:lang w:val="cs-CZ"/>
              </w:rPr>
            </w:pPr>
          </w:p>
          <w:p w:rsidR="001223F0" w:rsidRPr="00661292" w:rsidRDefault="001223F0" w:rsidP="00320FD6">
            <w:pPr>
              <w:jc w:val="center"/>
              <w:rPr>
                <w:rFonts w:ascii="Times New Roman" w:hAnsi="Times New Roman"/>
                <w:b/>
                <w:sz w:val="18"/>
                <w:szCs w:val="18"/>
                <w:lang w:val="cs-CZ"/>
              </w:rPr>
            </w:pPr>
            <w:r w:rsidRPr="00661292">
              <w:rPr>
                <w:rFonts w:ascii="Times New Roman" w:hAnsi="Times New Roman"/>
                <w:b/>
                <w:spacing w:val="-2"/>
                <w:sz w:val="18"/>
                <w:szCs w:val="18"/>
                <w:lang w:val="cs-CZ"/>
              </w:rPr>
              <w:t>Komerční banka, a.s.</w:t>
            </w:r>
          </w:p>
          <w:p w:rsidR="001223F0" w:rsidRPr="00661292" w:rsidRDefault="001223F0" w:rsidP="00320FD6">
            <w:pPr>
              <w:rPr>
                <w:rFonts w:ascii="Times New Roman" w:hAnsi="Times New Roman"/>
                <w:b/>
                <w:sz w:val="18"/>
                <w:szCs w:val="18"/>
                <w:lang w:val="cs-CZ"/>
              </w:rPr>
            </w:pPr>
          </w:p>
          <w:p w:rsidR="001223F0" w:rsidRPr="00661292" w:rsidRDefault="001223F0" w:rsidP="00320FD6">
            <w:pPr>
              <w:rPr>
                <w:rFonts w:ascii="Times New Roman" w:hAnsi="Times New Roman"/>
                <w:sz w:val="18"/>
                <w:szCs w:val="18"/>
                <w:lang w:val="cs-CZ"/>
              </w:rPr>
            </w:pPr>
          </w:p>
          <w:p w:rsidR="00966A78" w:rsidRDefault="00966A78" w:rsidP="00320FD6">
            <w:pPr>
              <w:rPr>
                <w:rFonts w:ascii="Times New Roman" w:hAnsi="Times New Roman"/>
                <w:sz w:val="18"/>
                <w:szCs w:val="18"/>
                <w:lang w:val="cs-CZ"/>
              </w:rPr>
            </w:pPr>
          </w:p>
          <w:p w:rsidR="000139D0" w:rsidRPr="00661292" w:rsidRDefault="000139D0" w:rsidP="00320FD6">
            <w:pPr>
              <w:rPr>
                <w:rFonts w:ascii="Times New Roman" w:hAnsi="Times New Roman"/>
                <w:sz w:val="18"/>
                <w:szCs w:val="18"/>
                <w:lang w:val="cs-CZ"/>
              </w:rPr>
            </w:pPr>
          </w:p>
          <w:p w:rsidR="001223F0" w:rsidRPr="00661292" w:rsidRDefault="001223F0" w:rsidP="00320FD6">
            <w:pPr>
              <w:jc w:val="center"/>
              <w:rPr>
                <w:rFonts w:ascii="Times New Roman" w:hAnsi="Times New Roman"/>
                <w:sz w:val="18"/>
                <w:szCs w:val="18"/>
                <w:lang w:val="cs-CZ"/>
              </w:rPr>
            </w:pPr>
            <w:r w:rsidRPr="00661292">
              <w:rPr>
                <w:rFonts w:ascii="Times New Roman" w:hAnsi="Times New Roman"/>
                <w:sz w:val="18"/>
                <w:szCs w:val="18"/>
                <w:lang w:val="cs-CZ"/>
              </w:rPr>
              <w:t>______________________________________</w:t>
            </w:r>
          </w:p>
          <w:p w:rsidR="001223F0" w:rsidRPr="00661292" w:rsidRDefault="001223F0" w:rsidP="00320FD6">
            <w:pPr>
              <w:jc w:val="center"/>
              <w:rPr>
                <w:rFonts w:ascii="Times New Roman" w:hAnsi="Times New Roman"/>
                <w:sz w:val="18"/>
                <w:szCs w:val="18"/>
                <w:lang w:val="cs-CZ"/>
              </w:rPr>
            </w:pPr>
            <w:r w:rsidRPr="00661292">
              <w:rPr>
                <w:rFonts w:ascii="Times New Roman" w:hAnsi="Times New Roman"/>
                <w:sz w:val="18"/>
                <w:szCs w:val="18"/>
                <w:lang w:val="cs-CZ"/>
              </w:rPr>
              <w:t>vlastnoruční podpis</w:t>
            </w:r>
          </w:p>
          <w:p w:rsidR="000336F5" w:rsidRPr="001D34E2" w:rsidRDefault="000139D0" w:rsidP="00EE231E">
            <w:pPr>
              <w:jc w:val="center"/>
              <w:rPr>
                <w:rFonts w:ascii="Times New Roman" w:hAnsi="Times New Roman"/>
                <w:b/>
                <w:spacing w:val="-2"/>
                <w:sz w:val="18"/>
                <w:szCs w:val="18"/>
                <w:highlight w:val="black"/>
                <w:lang w:val="cs-CZ"/>
              </w:rPr>
            </w:pPr>
            <w:r w:rsidRPr="001D34E2">
              <w:rPr>
                <w:rFonts w:ascii="Times New Roman" w:hAnsi="Times New Roman"/>
                <w:b/>
                <w:spacing w:val="-2"/>
                <w:sz w:val="18"/>
                <w:szCs w:val="18"/>
                <w:highlight w:val="black"/>
                <w:lang w:val="cs-CZ"/>
              </w:rPr>
              <w:t>Ivan Varga</w:t>
            </w:r>
          </w:p>
          <w:p w:rsidR="001223F0" w:rsidRPr="00661292" w:rsidRDefault="000336F5" w:rsidP="00202F64">
            <w:pPr>
              <w:jc w:val="center"/>
              <w:rPr>
                <w:rFonts w:ascii="Times New Roman" w:hAnsi="Times New Roman"/>
                <w:spacing w:val="-2"/>
                <w:sz w:val="18"/>
                <w:szCs w:val="18"/>
                <w:lang w:val="cs-CZ"/>
              </w:rPr>
            </w:pPr>
            <w:proofErr w:type="spellStart"/>
            <w:r w:rsidRPr="00661292">
              <w:rPr>
                <w:rFonts w:ascii="Times New Roman" w:hAnsi="Times New Roman"/>
                <w:spacing w:val="-2"/>
                <w:sz w:val="18"/>
                <w:szCs w:val="18"/>
                <w:lang w:val="cs-CZ"/>
              </w:rPr>
              <w:t>Manager</w:t>
            </w:r>
            <w:proofErr w:type="spellEnd"/>
            <w:r w:rsidRPr="00661292">
              <w:rPr>
                <w:rFonts w:ascii="Times New Roman" w:hAnsi="Times New Roman"/>
                <w:spacing w:val="-2"/>
                <w:sz w:val="18"/>
                <w:szCs w:val="18"/>
                <w:lang w:val="cs-CZ"/>
              </w:rPr>
              <w:t xml:space="preserve"> </w:t>
            </w:r>
            <w:proofErr w:type="spellStart"/>
            <w:r w:rsidRPr="00661292">
              <w:rPr>
                <w:rFonts w:ascii="Times New Roman" w:hAnsi="Times New Roman"/>
                <w:spacing w:val="-2"/>
                <w:sz w:val="18"/>
                <w:szCs w:val="18"/>
                <w:lang w:val="cs-CZ"/>
              </w:rPr>
              <w:t>of</w:t>
            </w:r>
            <w:proofErr w:type="spellEnd"/>
            <w:r w:rsidR="000139D0">
              <w:rPr>
                <w:rFonts w:ascii="Times New Roman" w:hAnsi="Times New Roman"/>
                <w:spacing w:val="-2"/>
                <w:sz w:val="18"/>
                <w:szCs w:val="18"/>
                <w:lang w:val="cs-CZ"/>
              </w:rPr>
              <w:t xml:space="preserve"> </w:t>
            </w:r>
            <w:proofErr w:type="spellStart"/>
            <w:r w:rsidR="000139D0">
              <w:rPr>
                <w:rFonts w:ascii="Times New Roman" w:hAnsi="Times New Roman"/>
                <w:spacing w:val="-2"/>
                <w:sz w:val="18"/>
                <w:szCs w:val="18"/>
                <w:lang w:val="cs-CZ"/>
              </w:rPr>
              <w:t>Treasury</w:t>
            </w:r>
            <w:proofErr w:type="spellEnd"/>
            <w:r w:rsidR="000139D0">
              <w:rPr>
                <w:rFonts w:ascii="Times New Roman" w:hAnsi="Times New Roman"/>
                <w:spacing w:val="-2"/>
                <w:sz w:val="18"/>
                <w:szCs w:val="18"/>
                <w:lang w:val="cs-CZ"/>
              </w:rPr>
              <w:t xml:space="preserve"> and </w:t>
            </w:r>
            <w:proofErr w:type="spellStart"/>
            <w:r w:rsidR="000139D0">
              <w:rPr>
                <w:rFonts w:ascii="Times New Roman" w:hAnsi="Times New Roman"/>
                <w:spacing w:val="-2"/>
                <w:sz w:val="18"/>
                <w:szCs w:val="18"/>
                <w:lang w:val="cs-CZ"/>
              </w:rPr>
              <w:t>Institutional</w:t>
            </w:r>
            <w:proofErr w:type="spellEnd"/>
            <w:r w:rsidRPr="00661292">
              <w:rPr>
                <w:rFonts w:ascii="Times New Roman" w:hAnsi="Times New Roman"/>
                <w:spacing w:val="-2"/>
                <w:sz w:val="18"/>
                <w:szCs w:val="18"/>
                <w:lang w:val="cs-CZ"/>
              </w:rPr>
              <w:t xml:space="preserve"> Sales</w:t>
            </w:r>
          </w:p>
        </w:tc>
      </w:tr>
      <w:tr w:rsidR="001223F0" w:rsidRPr="00661292" w:rsidTr="00966A78">
        <w:trPr>
          <w:jc w:val="center"/>
        </w:trPr>
        <w:tc>
          <w:tcPr>
            <w:tcW w:w="4537" w:type="dxa"/>
            <w:shd w:val="clear" w:color="auto" w:fill="FFFFFF"/>
          </w:tcPr>
          <w:p w:rsidR="001223F0" w:rsidRPr="00661292" w:rsidRDefault="001223F0" w:rsidP="00320FD6">
            <w:pPr>
              <w:jc w:val="center"/>
              <w:rPr>
                <w:rFonts w:ascii="Times New Roman" w:hAnsi="Times New Roman"/>
                <w:sz w:val="18"/>
                <w:szCs w:val="18"/>
                <w:lang w:val="cs-CZ"/>
              </w:rPr>
            </w:pPr>
          </w:p>
          <w:p w:rsidR="009734DA" w:rsidRPr="00661292" w:rsidRDefault="009734DA" w:rsidP="00320FD6">
            <w:pPr>
              <w:jc w:val="center"/>
              <w:rPr>
                <w:rFonts w:ascii="Times New Roman" w:hAnsi="Times New Roman"/>
                <w:sz w:val="18"/>
                <w:szCs w:val="18"/>
                <w:lang w:val="cs-CZ"/>
              </w:rPr>
            </w:pPr>
          </w:p>
          <w:p w:rsidR="00EE231E" w:rsidRPr="00661292" w:rsidRDefault="00EE231E" w:rsidP="00320FD6">
            <w:pPr>
              <w:jc w:val="center"/>
              <w:rPr>
                <w:rFonts w:ascii="Times New Roman" w:hAnsi="Times New Roman"/>
                <w:sz w:val="18"/>
                <w:szCs w:val="18"/>
                <w:lang w:val="cs-CZ"/>
              </w:rPr>
            </w:pPr>
          </w:p>
          <w:p w:rsidR="000561C5" w:rsidRPr="00661292" w:rsidRDefault="000561C5" w:rsidP="00EF432A">
            <w:pPr>
              <w:jc w:val="center"/>
              <w:rPr>
                <w:rFonts w:ascii="Times New Roman" w:hAnsi="Times New Roman"/>
                <w:sz w:val="18"/>
                <w:szCs w:val="18"/>
                <w:lang w:val="cs-CZ"/>
              </w:rPr>
            </w:pPr>
          </w:p>
          <w:p w:rsidR="000561C5" w:rsidRPr="00661292" w:rsidRDefault="000561C5" w:rsidP="00EF432A">
            <w:pPr>
              <w:jc w:val="center"/>
              <w:rPr>
                <w:rFonts w:ascii="Times New Roman" w:hAnsi="Times New Roman"/>
                <w:sz w:val="18"/>
                <w:szCs w:val="18"/>
                <w:lang w:val="cs-CZ"/>
              </w:rPr>
            </w:pPr>
          </w:p>
          <w:p w:rsidR="000561C5" w:rsidRPr="00661292" w:rsidRDefault="000561C5" w:rsidP="00EF432A">
            <w:pPr>
              <w:jc w:val="center"/>
              <w:rPr>
                <w:rFonts w:ascii="Times New Roman" w:hAnsi="Times New Roman"/>
                <w:sz w:val="18"/>
                <w:szCs w:val="18"/>
                <w:lang w:val="cs-CZ"/>
              </w:rPr>
            </w:pPr>
          </w:p>
          <w:p w:rsidR="001223F0" w:rsidRPr="00661292" w:rsidRDefault="001223F0" w:rsidP="00EF432A">
            <w:pPr>
              <w:jc w:val="center"/>
              <w:rPr>
                <w:rFonts w:ascii="Times New Roman" w:hAnsi="Times New Roman"/>
                <w:spacing w:val="-2"/>
                <w:sz w:val="18"/>
                <w:szCs w:val="18"/>
                <w:lang w:val="cs-CZ"/>
              </w:rPr>
            </w:pPr>
          </w:p>
        </w:tc>
        <w:tc>
          <w:tcPr>
            <w:tcW w:w="4535" w:type="dxa"/>
          </w:tcPr>
          <w:p w:rsidR="001223F0" w:rsidRPr="00661292" w:rsidRDefault="001223F0" w:rsidP="00320FD6">
            <w:pPr>
              <w:rPr>
                <w:rFonts w:ascii="Times New Roman" w:hAnsi="Times New Roman"/>
                <w:sz w:val="18"/>
                <w:szCs w:val="18"/>
                <w:lang w:val="cs-CZ"/>
              </w:rPr>
            </w:pPr>
          </w:p>
          <w:p w:rsidR="009734DA" w:rsidRPr="00661292" w:rsidRDefault="009734DA" w:rsidP="00320FD6">
            <w:pPr>
              <w:rPr>
                <w:rFonts w:ascii="Times New Roman" w:hAnsi="Times New Roman"/>
                <w:sz w:val="18"/>
                <w:szCs w:val="18"/>
                <w:lang w:val="cs-CZ"/>
              </w:rPr>
            </w:pPr>
          </w:p>
          <w:p w:rsidR="00EE231E" w:rsidRDefault="00EE231E" w:rsidP="00320FD6">
            <w:pPr>
              <w:rPr>
                <w:rFonts w:ascii="Times New Roman" w:hAnsi="Times New Roman"/>
                <w:sz w:val="18"/>
                <w:szCs w:val="18"/>
                <w:lang w:val="cs-CZ"/>
              </w:rPr>
            </w:pPr>
          </w:p>
          <w:p w:rsidR="000139D0" w:rsidRDefault="000139D0" w:rsidP="00320FD6">
            <w:pPr>
              <w:rPr>
                <w:rFonts w:ascii="Times New Roman" w:hAnsi="Times New Roman"/>
                <w:sz w:val="18"/>
                <w:szCs w:val="18"/>
                <w:lang w:val="cs-CZ"/>
              </w:rPr>
            </w:pPr>
          </w:p>
          <w:p w:rsidR="000139D0" w:rsidRPr="00661292" w:rsidRDefault="000139D0" w:rsidP="00320FD6">
            <w:pPr>
              <w:rPr>
                <w:rFonts w:ascii="Times New Roman" w:hAnsi="Times New Roman"/>
                <w:sz w:val="18"/>
                <w:szCs w:val="18"/>
                <w:lang w:val="cs-CZ"/>
              </w:rPr>
            </w:pPr>
          </w:p>
          <w:p w:rsidR="001223F0" w:rsidRPr="00661292" w:rsidRDefault="001223F0" w:rsidP="00320FD6">
            <w:pPr>
              <w:jc w:val="center"/>
              <w:rPr>
                <w:rFonts w:ascii="Times New Roman" w:hAnsi="Times New Roman"/>
                <w:sz w:val="18"/>
                <w:szCs w:val="18"/>
                <w:lang w:val="cs-CZ"/>
              </w:rPr>
            </w:pPr>
            <w:r w:rsidRPr="00661292">
              <w:rPr>
                <w:rFonts w:ascii="Times New Roman" w:hAnsi="Times New Roman"/>
                <w:sz w:val="18"/>
                <w:szCs w:val="18"/>
                <w:lang w:val="cs-CZ"/>
              </w:rPr>
              <w:t>______________________________________</w:t>
            </w:r>
          </w:p>
          <w:p w:rsidR="001223F0" w:rsidRPr="00661292" w:rsidRDefault="001223F0" w:rsidP="00320FD6">
            <w:pPr>
              <w:jc w:val="center"/>
              <w:rPr>
                <w:rFonts w:ascii="Times New Roman" w:hAnsi="Times New Roman"/>
                <w:sz w:val="18"/>
                <w:szCs w:val="18"/>
                <w:lang w:val="cs-CZ"/>
              </w:rPr>
            </w:pPr>
            <w:r w:rsidRPr="00661292">
              <w:rPr>
                <w:rFonts w:ascii="Times New Roman" w:hAnsi="Times New Roman"/>
                <w:sz w:val="18"/>
                <w:szCs w:val="18"/>
                <w:lang w:val="cs-CZ"/>
              </w:rPr>
              <w:t>vlastnoruční podpis</w:t>
            </w:r>
          </w:p>
          <w:p w:rsidR="001223F0" w:rsidRPr="001D34E2" w:rsidRDefault="001223F0" w:rsidP="00320FD6">
            <w:pPr>
              <w:jc w:val="center"/>
              <w:rPr>
                <w:rFonts w:ascii="Times New Roman" w:hAnsi="Times New Roman"/>
                <w:b/>
                <w:spacing w:val="-2"/>
                <w:sz w:val="18"/>
                <w:szCs w:val="18"/>
                <w:highlight w:val="black"/>
                <w:lang w:val="cs-CZ"/>
              </w:rPr>
            </w:pPr>
            <w:r w:rsidRPr="001D34E2">
              <w:rPr>
                <w:rFonts w:ascii="Times New Roman" w:hAnsi="Times New Roman"/>
                <w:b/>
                <w:spacing w:val="-2"/>
                <w:sz w:val="18"/>
                <w:szCs w:val="18"/>
                <w:highlight w:val="black"/>
                <w:lang w:val="cs-CZ"/>
              </w:rPr>
              <w:t xml:space="preserve">David </w:t>
            </w:r>
            <w:proofErr w:type="spellStart"/>
            <w:r w:rsidRPr="001D34E2">
              <w:rPr>
                <w:rFonts w:ascii="Times New Roman" w:hAnsi="Times New Roman"/>
                <w:b/>
                <w:spacing w:val="-2"/>
                <w:sz w:val="18"/>
                <w:szCs w:val="18"/>
                <w:highlight w:val="black"/>
                <w:lang w:val="cs-CZ"/>
              </w:rPr>
              <w:t>Kuběj</w:t>
            </w:r>
            <w:proofErr w:type="spellEnd"/>
          </w:p>
          <w:p w:rsidR="00966A78" w:rsidRPr="00661292" w:rsidRDefault="001223F0" w:rsidP="000561C5">
            <w:pPr>
              <w:jc w:val="center"/>
              <w:rPr>
                <w:rFonts w:ascii="Times New Roman" w:hAnsi="Times New Roman"/>
                <w:spacing w:val="-2"/>
                <w:sz w:val="18"/>
                <w:szCs w:val="18"/>
                <w:lang w:val="cs-CZ"/>
              </w:rPr>
            </w:pPr>
            <w:proofErr w:type="spellStart"/>
            <w:r w:rsidRPr="00661292">
              <w:rPr>
                <w:rFonts w:ascii="Times New Roman" w:hAnsi="Times New Roman"/>
                <w:spacing w:val="-2"/>
                <w:sz w:val="18"/>
                <w:szCs w:val="18"/>
                <w:lang w:val="cs-CZ"/>
              </w:rPr>
              <w:t>Head</w:t>
            </w:r>
            <w:proofErr w:type="spellEnd"/>
            <w:r w:rsidRPr="00661292">
              <w:rPr>
                <w:rFonts w:ascii="Times New Roman" w:hAnsi="Times New Roman"/>
                <w:spacing w:val="-2"/>
                <w:sz w:val="18"/>
                <w:szCs w:val="18"/>
                <w:lang w:val="cs-CZ"/>
              </w:rPr>
              <w:t xml:space="preserve"> </w:t>
            </w:r>
            <w:proofErr w:type="spellStart"/>
            <w:r w:rsidRPr="00661292">
              <w:rPr>
                <w:rFonts w:ascii="Times New Roman" w:hAnsi="Times New Roman"/>
                <w:spacing w:val="-2"/>
                <w:sz w:val="18"/>
                <w:szCs w:val="18"/>
                <w:lang w:val="cs-CZ"/>
              </w:rPr>
              <w:t>of</w:t>
            </w:r>
            <w:proofErr w:type="spellEnd"/>
            <w:r w:rsidRPr="00661292">
              <w:rPr>
                <w:rFonts w:ascii="Times New Roman" w:hAnsi="Times New Roman"/>
                <w:spacing w:val="-2"/>
                <w:sz w:val="18"/>
                <w:szCs w:val="18"/>
                <w:lang w:val="cs-CZ"/>
              </w:rPr>
              <w:t xml:space="preserve"> </w:t>
            </w:r>
            <w:proofErr w:type="spellStart"/>
            <w:r w:rsidRPr="00661292">
              <w:rPr>
                <w:rFonts w:ascii="Times New Roman" w:hAnsi="Times New Roman"/>
                <w:spacing w:val="-2"/>
                <w:sz w:val="18"/>
                <w:szCs w:val="18"/>
                <w:lang w:val="cs-CZ"/>
              </w:rPr>
              <w:t>Global</w:t>
            </w:r>
            <w:proofErr w:type="spellEnd"/>
            <w:r w:rsidRPr="00661292">
              <w:rPr>
                <w:rFonts w:ascii="Times New Roman" w:hAnsi="Times New Roman"/>
                <w:spacing w:val="-2"/>
                <w:sz w:val="18"/>
                <w:szCs w:val="18"/>
                <w:lang w:val="cs-CZ"/>
              </w:rPr>
              <w:t xml:space="preserve"> </w:t>
            </w:r>
            <w:proofErr w:type="spellStart"/>
            <w:r w:rsidRPr="00661292">
              <w:rPr>
                <w:rFonts w:ascii="Times New Roman" w:hAnsi="Times New Roman"/>
                <w:spacing w:val="-2"/>
                <w:sz w:val="18"/>
                <w:szCs w:val="18"/>
                <w:lang w:val="cs-CZ"/>
              </w:rPr>
              <w:t>Strategy</w:t>
            </w:r>
            <w:proofErr w:type="spellEnd"/>
            <w:r w:rsidRPr="00661292">
              <w:rPr>
                <w:rFonts w:ascii="Times New Roman" w:hAnsi="Times New Roman"/>
                <w:spacing w:val="-2"/>
                <w:sz w:val="18"/>
                <w:szCs w:val="18"/>
                <w:lang w:val="cs-CZ"/>
              </w:rPr>
              <w:t xml:space="preserve"> and </w:t>
            </w:r>
            <w:proofErr w:type="spellStart"/>
            <w:r w:rsidRPr="00661292">
              <w:rPr>
                <w:rFonts w:ascii="Times New Roman" w:hAnsi="Times New Roman"/>
                <w:spacing w:val="-2"/>
                <w:sz w:val="18"/>
                <w:szCs w:val="18"/>
                <w:lang w:val="cs-CZ"/>
              </w:rPr>
              <w:t>Development</w:t>
            </w:r>
            <w:proofErr w:type="spellEnd"/>
          </w:p>
        </w:tc>
      </w:tr>
    </w:tbl>
    <w:p w:rsidR="000561C5" w:rsidRPr="00661292" w:rsidRDefault="000561C5">
      <w:pPr>
        <w:rPr>
          <w:lang w:val="cs-CZ"/>
        </w:rPr>
      </w:pPr>
    </w:p>
    <w:tbl>
      <w:tblPr>
        <w:tblW w:w="9072" w:type="dxa"/>
        <w:jc w:val="center"/>
        <w:tblLayout w:type="fixed"/>
        <w:tblLook w:val="0000" w:firstRow="0" w:lastRow="0" w:firstColumn="0" w:lastColumn="0" w:noHBand="0" w:noVBand="0"/>
      </w:tblPr>
      <w:tblGrid>
        <w:gridCol w:w="4537"/>
        <w:gridCol w:w="4535"/>
      </w:tblGrid>
      <w:tr w:rsidR="001223F0" w:rsidRPr="00661292" w:rsidTr="00966A78">
        <w:trPr>
          <w:jc w:val="center"/>
        </w:trPr>
        <w:tc>
          <w:tcPr>
            <w:tcW w:w="4537" w:type="dxa"/>
            <w:shd w:val="clear" w:color="auto" w:fill="FFFFFF"/>
          </w:tcPr>
          <w:p w:rsidR="001223F0" w:rsidRPr="00661292" w:rsidRDefault="001223F0" w:rsidP="00320FD6">
            <w:pPr>
              <w:rPr>
                <w:rFonts w:ascii="Times New Roman" w:hAnsi="Times New Roman"/>
                <w:sz w:val="18"/>
                <w:szCs w:val="18"/>
                <w:lang w:val="cs-CZ"/>
              </w:rPr>
            </w:pPr>
            <w:r w:rsidRPr="00661292">
              <w:rPr>
                <w:rFonts w:ascii="Times New Roman" w:hAnsi="Times New Roman"/>
                <w:sz w:val="18"/>
                <w:szCs w:val="18"/>
                <w:lang w:val="cs-CZ"/>
              </w:rPr>
              <w:t>Podpisy zkontroloval(a) dne</w:t>
            </w:r>
            <w:r w:rsidR="008576AE">
              <w:rPr>
                <w:rFonts w:ascii="Times New Roman" w:hAnsi="Times New Roman"/>
                <w:sz w:val="18"/>
                <w:szCs w:val="18"/>
                <w:lang w:val="cs-CZ"/>
              </w:rPr>
              <w:t xml:space="preserve"> </w:t>
            </w:r>
            <w:proofErr w:type="gramStart"/>
            <w:r w:rsidR="008576AE">
              <w:rPr>
                <w:rFonts w:ascii="Times New Roman" w:hAnsi="Times New Roman"/>
                <w:sz w:val="18"/>
                <w:szCs w:val="18"/>
                <w:lang w:val="cs-CZ"/>
              </w:rPr>
              <w:t>27.6.</w:t>
            </w:r>
            <w:r w:rsidR="00F2600B" w:rsidRPr="00661292">
              <w:rPr>
                <w:rFonts w:ascii="Times New Roman" w:hAnsi="Times New Roman"/>
                <w:sz w:val="18"/>
                <w:szCs w:val="18"/>
                <w:lang w:val="cs-CZ"/>
              </w:rPr>
              <w:t>201</w:t>
            </w:r>
            <w:r w:rsidR="005B52FE">
              <w:rPr>
                <w:rFonts w:ascii="Times New Roman" w:hAnsi="Times New Roman"/>
                <w:sz w:val="18"/>
                <w:szCs w:val="18"/>
                <w:lang w:val="cs-CZ"/>
              </w:rPr>
              <w:t>9</w:t>
            </w:r>
            <w:proofErr w:type="gramEnd"/>
          </w:p>
          <w:p w:rsidR="001223F0" w:rsidRPr="00661292" w:rsidRDefault="001223F0" w:rsidP="00320FD6">
            <w:pPr>
              <w:jc w:val="center"/>
              <w:rPr>
                <w:rFonts w:ascii="Times New Roman" w:hAnsi="Times New Roman"/>
                <w:sz w:val="18"/>
                <w:szCs w:val="18"/>
                <w:lang w:val="cs-CZ"/>
              </w:rPr>
            </w:pPr>
          </w:p>
          <w:p w:rsidR="001223F0" w:rsidRDefault="001223F0" w:rsidP="00320FD6">
            <w:pPr>
              <w:rPr>
                <w:rFonts w:ascii="Times New Roman" w:hAnsi="Times New Roman"/>
                <w:sz w:val="18"/>
                <w:szCs w:val="18"/>
                <w:lang w:val="cs-CZ"/>
              </w:rPr>
            </w:pPr>
          </w:p>
          <w:p w:rsidR="004230DD" w:rsidRDefault="004230DD" w:rsidP="00320FD6">
            <w:pPr>
              <w:rPr>
                <w:rFonts w:ascii="Times New Roman" w:hAnsi="Times New Roman"/>
                <w:sz w:val="18"/>
                <w:szCs w:val="18"/>
                <w:lang w:val="cs-CZ"/>
              </w:rPr>
            </w:pPr>
          </w:p>
          <w:p w:rsidR="004230DD" w:rsidRPr="00661292" w:rsidRDefault="004230DD" w:rsidP="00320FD6">
            <w:pPr>
              <w:rPr>
                <w:rFonts w:ascii="Times New Roman" w:hAnsi="Times New Roman"/>
                <w:sz w:val="18"/>
                <w:szCs w:val="18"/>
                <w:lang w:val="cs-CZ"/>
              </w:rPr>
            </w:pPr>
          </w:p>
          <w:p w:rsidR="00966A78" w:rsidRPr="00661292" w:rsidRDefault="00966A78" w:rsidP="00320FD6">
            <w:pPr>
              <w:jc w:val="center"/>
              <w:rPr>
                <w:rFonts w:ascii="Times New Roman" w:hAnsi="Times New Roman"/>
                <w:sz w:val="18"/>
                <w:szCs w:val="18"/>
                <w:lang w:val="cs-CZ"/>
              </w:rPr>
            </w:pPr>
          </w:p>
          <w:p w:rsidR="001223F0" w:rsidRPr="00661292" w:rsidRDefault="001223F0" w:rsidP="00320FD6">
            <w:pPr>
              <w:jc w:val="center"/>
              <w:rPr>
                <w:rFonts w:ascii="Times New Roman" w:hAnsi="Times New Roman"/>
                <w:sz w:val="18"/>
                <w:szCs w:val="18"/>
                <w:lang w:val="cs-CZ"/>
              </w:rPr>
            </w:pPr>
            <w:r w:rsidRPr="00661292">
              <w:rPr>
                <w:rFonts w:ascii="Times New Roman" w:hAnsi="Times New Roman"/>
                <w:sz w:val="18"/>
                <w:szCs w:val="18"/>
                <w:lang w:val="cs-CZ"/>
              </w:rPr>
              <w:t>______________________________________</w:t>
            </w:r>
          </w:p>
          <w:p w:rsidR="001223F0" w:rsidRPr="00661292" w:rsidRDefault="001223F0" w:rsidP="00320FD6">
            <w:pPr>
              <w:jc w:val="center"/>
              <w:rPr>
                <w:rFonts w:ascii="Times New Roman" w:hAnsi="Times New Roman"/>
                <w:sz w:val="18"/>
                <w:szCs w:val="18"/>
                <w:lang w:val="cs-CZ"/>
              </w:rPr>
            </w:pPr>
            <w:r w:rsidRPr="00661292">
              <w:rPr>
                <w:rFonts w:ascii="Times New Roman" w:hAnsi="Times New Roman"/>
                <w:sz w:val="18"/>
                <w:szCs w:val="18"/>
                <w:lang w:val="cs-CZ"/>
              </w:rPr>
              <w:t>vlastnoruční podpis</w:t>
            </w:r>
          </w:p>
          <w:p w:rsidR="001223F0" w:rsidRPr="00661292" w:rsidRDefault="001223F0" w:rsidP="00320FD6">
            <w:pPr>
              <w:jc w:val="center"/>
              <w:rPr>
                <w:rFonts w:ascii="Times New Roman" w:hAnsi="Times New Roman"/>
                <w:sz w:val="18"/>
                <w:szCs w:val="18"/>
                <w:lang w:val="cs-CZ"/>
              </w:rPr>
            </w:pPr>
            <w:r w:rsidRPr="00661292">
              <w:rPr>
                <w:rFonts w:ascii="Times New Roman" w:hAnsi="Times New Roman"/>
                <w:sz w:val="18"/>
                <w:szCs w:val="18"/>
                <w:lang w:val="cs-CZ"/>
              </w:rPr>
              <w:t>zaměstnance Komerční banky, a.s.</w:t>
            </w:r>
          </w:p>
        </w:tc>
        <w:tc>
          <w:tcPr>
            <w:tcW w:w="4535" w:type="dxa"/>
          </w:tcPr>
          <w:p w:rsidR="001223F0" w:rsidRPr="00661292" w:rsidRDefault="001223F0" w:rsidP="00320FD6">
            <w:pPr>
              <w:rPr>
                <w:rFonts w:ascii="Times New Roman" w:hAnsi="Times New Roman"/>
                <w:b/>
                <w:sz w:val="18"/>
                <w:szCs w:val="18"/>
                <w:lang w:val="cs-CZ"/>
              </w:rPr>
            </w:pPr>
          </w:p>
        </w:tc>
      </w:tr>
    </w:tbl>
    <w:p w:rsidR="00AC2693" w:rsidRDefault="00AC2693" w:rsidP="00F672BC">
      <w:pPr>
        <w:spacing w:after="120"/>
        <w:jc w:val="both"/>
        <w:rPr>
          <w:rFonts w:ascii="Times New Roman" w:hAnsi="Times New Roman"/>
          <w:spacing w:val="-2"/>
          <w:sz w:val="18"/>
          <w:szCs w:val="18"/>
          <w:lang w:val="cs-CZ"/>
        </w:rPr>
        <w:sectPr w:rsidR="00AC2693" w:rsidSect="00AC565E">
          <w:headerReference w:type="default" r:id="rId8"/>
          <w:footerReference w:type="default" r:id="rId9"/>
          <w:headerReference w:type="first" r:id="rId10"/>
          <w:footerReference w:type="first" r:id="rId11"/>
          <w:footnotePr>
            <w:numRestart w:val="eachSect"/>
          </w:footnotePr>
          <w:pgSz w:w="11907" w:h="16840" w:code="9"/>
          <w:pgMar w:top="1134" w:right="1418" w:bottom="567" w:left="1418" w:header="709" w:footer="709" w:gutter="0"/>
          <w:paperSrc w:first="15" w:other="15"/>
          <w:cols w:space="720"/>
        </w:sectPr>
      </w:pPr>
    </w:p>
    <w:p w:rsidR="002776A7" w:rsidRPr="00947BFA" w:rsidRDefault="002776A7" w:rsidP="002776A7">
      <w:pPr>
        <w:pStyle w:val="Default"/>
        <w:spacing w:line="360" w:lineRule="auto"/>
        <w:jc w:val="center"/>
        <w:rPr>
          <w:rFonts w:ascii="Times New Roman" w:hAnsi="Times New Roman" w:cs="Times New Roman"/>
          <w:sz w:val="20"/>
          <w:szCs w:val="22"/>
        </w:rPr>
      </w:pPr>
      <w:r w:rsidRPr="00947BFA">
        <w:rPr>
          <w:rFonts w:ascii="Times New Roman" w:hAnsi="Times New Roman" w:cs="Times New Roman"/>
          <w:b/>
          <w:bCs/>
          <w:sz w:val="20"/>
          <w:szCs w:val="22"/>
        </w:rPr>
        <w:lastRenderedPageBreak/>
        <w:t>Vyrozumění</w:t>
      </w:r>
    </w:p>
    <w:p w:rsidR="002776A7" w:rsidRPr="00947BFA" w:rsidRDefault="002776A7" w:rsidP="002776A7">
      <w:pPr>
        <w:pStyle w:val="Default"/>
        <w:spacing w:line="360" w:lineRule="auto"/>
        <w:jc w:val="center"/>
        <w:rPr>
          <w:rFonts w:ascii="Times New Roman" w:hAnsi="Times New Roman" w:cs="Times New Roman"/>
          <w:b/>
          <w:bCs/>
          <w:sz w:val="20"/>
          <w:szCs w:val="22"/>
        </w:rPr>
      </w:pPr>
      <w:r w:rsidRPr="00947BFA">
        <w:rPr>
          <w:rFonts w:ascii="Times New Roman" w:hAnsi="Times New Roman" w:cs="Times New Roman"/>
          <w:b/>
          <w:bCs/>
          <w:sz w:val="20"/>
          <w:szCs w:val="22"/>
        </w:rPr>
        <w:t>podle článku 15 Nařízení o obchodech zajišťujících financování</w:t>
      </w:r>
    </w:p>
    <w:p w:rsidR="002776A7" w:rsidRPr="00947BFA" w:rsidRDefault="002776A7" w:rsidP="002776A7">
      <w:pPr>
        <w:pStyle w:val="Default"/>
        <w:spacing w:line="360" w:lineRule="auto"/>
        <w:jc w:val="center"/>
        <w:rPr>
          <w:rFonts w:ascii="Times New Roman" w:hAnsi="Times New Roman" w:cs="Times New Roman"/>
          <w:b/>
          <w:bCs/>
          <w:sz w:val="20"/>
          <w:szCs w:val="22"/>
        </w:rPr>
      </w:pPr>
      <w:r w:rsidRPr="00947BFA">
        <w:rPr>
          <w:rFonts w:ascii="Times New Roman" w:hAnsi="Times New Roman" w:cs="Times New Roman"/>
          <w:b/>
          <w:bCs/>
          <w:sz w:val="20"/>
          <w:szCs w:val="22"/>
        </w:rPr>
        <w:t>z </w:t>
      </w:r>
      <w:proofErr w:type="gramStart"/>
      <w:r w:rsidRPr="00947BFA">
        <w:rPr>
          <w:rFonts w:ascii="Times New Roman" w:hAnsi="Times New Roman" w:cs="Times New Roman"/>
          <w:b/>
          <w:bCs/>
          <w:sz w:val="20"/>
          <w:szCs w:val="22"/>
        </w:rPr>
        <w:t>13.5.2016</w:t>
      </w:r>
      <w:proofErr w:type="gramEnd"/>
    </w:p>
    <w:p w:rsidR="002776A7" w:rsidRPr="00947BFA" w:rsidRDefault="002776A7" w:rsidP="002776A7">
      <w:pPr>
        <w:pStyle w:val="Default"/>
        <w:spacing w:line="360" w:lineRule="auto"/>
        <w:jc w:val="center"/>
        <w:rPr>
          <w:rFonts w:ascii="Times New Roman" w:hAnsi="Times New Roman" w:cs="Times New Roman"/>
          <w:b/>
          <w:bCs/>
          <w:sz w:val="20"/>
          <w:szCs w:val="22"/>
        </w:rPr>
      </w:pPr>
    </w:p>
    <w:p w:rsidR="002776A7" w:rsidRPr="00947BFA" w:rsidRDefault="002776A7" w:rsidP="002776A7">
      <w:pPr>
        <w:pStyle w:val="Default"/>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b/>
          <w:bCs/>
          <w:sz w:val="20"/>
          <w:szCs w:val="22"/>
        </w:rPr>
      </w:pPr>
      <w:r w:rsidRPr="00947BFA">
        <w:rPr>
          <w:rFonts w:ascii="Times New Roman" w:hAnsi="Times New Roman" w:cs="Times New Roman"/>
          <w:b/>
          <w:bCs/>
          <w:sz w:val="20"/>
          <w:szCs w:val="22"/>
        </w:rPr>
        <w:t xml:space="preserve">Toto vyrozumění je poskytováno pouze pro informační účely a nedoplňuje ani nenahrazuje výslovné podmínky jakékoliv Transakce, Dohody o zajištění nebo jakákoliv existující práva nebo povinnosti podle příslušného závazného právního předpisu, ani nevytváří nová práva a povinnosti, ani jinak neovlivňuje naše nebo Vaše práva a povinnosti. </w:t>
      </w:r>
    </w:p>
    <w:p w:rsidR="002776A7" w:rsidRPr="00947BFA" w:rsidRDefault="002776A7" w:rsidP="002776A7">
      <w:pPr>
        <w:pStyle w:val="Default"/>
        <w:spacing w:line="360" w:lineRule="auto"/>
        <w:jc w:val="both"/>
        <w:rPr>
          <w:rFonts w:ascii="Times New Roman" w:hAnsi="Times New Roman" w:cs="Times New Roman"/>
          <w:sz w:val="20"/>
          <w:szCs w:val="22"/>
        </w:rPr>
      </w:pPr>
    </w:p>
    <w:p w:rsidR="002776A7" w:rsidRPr="00947BFA" w:rsidRDefault="002776A7" w:rsidP="002776A7">
      <w:pPr>
        <w:pStyle w:val="Default"/>
        <w:numPr>
          <w:ilvl w:val="0"/>
          <w:numId w:val="24"/>
        </w:numPr>
        <w:spacing w:after="120" w:line="288" w:lineRule="auto"/>
        <w:ind w:left="426"/>
        <w:jc w:val="both"/>
        <w:rPr>
          <w:rFonts w:ascii="Times New Roman" w:hAnsi="Times New Roman" w:cs="Times New Roman"/>
          <w:b/>
          <w:sz w:val="18"/>
          <w:szCs w:val="22"/>
        </w:rPr>
      </w:pPr>
      <w:r w:rsidRPr="00947BFA">
        <w:rPr>
          <w:rFonts w:ascii="Times New Roman" w:hAnsi="Times New Roman" w:cs="Times New Roman"/>
          <w:b/>
          <w:sz w:val="18"/>
          <w:szCs w:val="22"/>
        </w:rPr>
        <w:t>Úvod</w:t>
      </w:r>
    </w:p>
    <w:p w:rsidR="002776A7" w:rsidRPr="00947BFA" w:rsidRDefault="002776A7" w:rsidP="002776A7">
      <w:pPr>
        <w:pStyle w:val="Default"/>
        <w:spacing w:after="120" w:line="288" w:lineRule="auto"/>
        <w:jc w:val="both"/>
        <w:rPr>
          <w:rFonts w:ascii="Times New Roman" w:hAnsi="Times New Roman" w:cs="Times New Roman"/>
          <w:sz w:val="18"/>
          <w:szCs w:val="22"/>
        </w:rPr>
      </w:pPr>
      <w:r w:rsidRPr="00947BFA">
        <w:rPr>
          <w:rFonts w:ascii="Times New Roman" w:hAnsi="Times New Roman" w:cs="Times New Roman"/>
          <w:sz w:val="18"/>
          <w:szCs w:val="22"/>
        </w:rPr>
        <w:t>Předkládáme Vám toto vyrozumění, neboť jste s námi uzavřeli nebo po doručení tohoto vyrozumění můžete uzavřít dohodu o zajištění s převedením vlastnického práva nebo dohodu o zajištění s poskytnutím jistoty obsahující ujednání o výkonu užívacího práva (společně dále jen „</w:t>
      </w:r>
      <w:r w:rsidRPr="00947BFA">
        <w:rPr>
          <w:rFonts w:ascii="Times New Roman" w:hAnsi="Times New Roman" w:cs="Times New Roman"/>
          <w:b/>
          <w:sz w:val="18"/>
          <w:szCs w:val="22"/>
        </w:rPr>
        <w:t>Dohoda o zajištění</w:t>
      </w:r>
      <w:r w:rsidRPr="00947BFA">
        <w:rPr>
          <w:rFonts w:ascii="Times New Roman" w:hAnsi="Times New Roman" w:cs="Times New Roman"/>
          <w:sz w:val="18"/>
          <w:szCs w:val="22"/>
        </w:rPr>
        <w:t xml:space="preserve">“). </w:t>
      </w:r>
    </w:p>
    <w:p w:rsidR="002776A7" w:rsidRPr="00947BFA" w:rsidRDefault="002776A7" w:rsidP="002776A7">
      <w:pPr>
        <w:pStyle w:val="Default"/>
        <w:spacing w:after="120" w:line="288" w:lineRule="auto"/>
        <w:jc w:val="both"/>
        <w:rPr>
          <w:rFonts w:ascii="Times New Roman" w:hAnsi="Times New Roman" w:cs="Times New Roman"/>
          <w:sz w:val="18"/>
          <w:szCs w:val="22"/>
        </w:rPr>
      </w:pPr>
      <w:r w:rsidRPr="00947BFA">
        <w:rPr>
          <w:rFonts w:ascii="Times New Roman" w:hAnsi="Times New Roman" w:cs="Times New Roman"/>
          <w:sz w:val="18"/>
          <w:szCs w:val="22"/>
        </w:rPr>
        <w:t>Toto vyrozumění jsme vytvořili, abychom dodrželi povinnosti stanovené v článku 15 Nařízení o obchodech zajišťujících financování tím, že Vás vyrozumíme o možných rizicích a důsledcích udělení souhlasu s užívacím právem k zajištění poskytnutému na základě dohody o zajištění s poskytnutím jistoty nebo uzavření dohody o zajištění s převedením vlastnického práva (dále jen „</w:t>
      </w:r>
      <w:r w:rsidRPr="00947BFA">
        <w:rPr>
          <w:rFonts w:ascii="Times New Roman" w:hAnsi="Times New Roman" w:cs="Times New Roman"/>
          <w:b/>
          <w:sz w:val="18"/>
          <w:szCs w:val="22"/>
        </w:rPr>
        <w:t>Rizika a následky opětovného použití</w:t>
      </w:r>
      <w:r w:rsidRPr="00947BFA">
        <w:rPr>
          <w:rFonts w:ascii="Times New Roman" w:hAnsi="Times New Roman" w:cs="Times New Roman"/>
          <w:sz w:val="18"/>
          <w:szCs w:val="22"/>
        </w:rPr>
        <w:t xml:space="preserve">“). Informace, které </w:t>
      </w:r>
      <w:proofErr w:type="gramStart"/>
      <w:r w:rsidRPr="00947BFA">
        <w:rPr>
          <w:rFonts w:ascii="Times New Roman" w:hAnsi="Times New Roman" w:cs="Times New Roman"/>
          <w:sz w:val="18"/>
          <w:szCs w:val="22"/>
        </w:rPr>
        <w:t>jsme</w:t>
      </w:r>
      <w:proofErr w:type="gramEnd"/>
      <w:r w:rsidRPr="00947BFA">
        <w:rPr>
          <w:rFonts w:ascii="Times New Roman" w:hAnsi="Times New Roman" w:cs="Times New Roman"/>
          <w:sz w:val="18"/>
          <w:szCs w:val="22"/>
        </w:rPr>
        <w:t xml:space="preserve"> povinni Vám sdělit podle článku 15 Nařízení o obchodech zajišťujících financování se </w:t>
      </w:r>
      <w:proofErr w:type="gramStart"/>
      <w:r w:rsidRPr="00947BFA">
        <w:rPr>
          <w:rFonts w:ascii="Times New Roman" w:hAnsi="Times New Roman" w:cs="Times New Roman"/>
          <w:sz w:val="18"/>
          <w:szCs w:val="22"/>
        </w:rPr>
        <w:t>týkají</w:t>
      </w:r>
      <w:proofErr w:type="gramEnd"/>
      <w:r w:rsidRPr="00947BFA">
        <w:rPr>
          <w:rFonts w:ascii="Times New Roman" w:hAnsi="Times New Roman" w:cs="Times New Roman"/>
          <w:sz w:val="18"/>
          <w:szCs w:val="22"/>
        </w:rPr>
        <w:t xml:space="preserve"> pouze Rizik a následků opětovného použití, proto se toto vyrozumění netýká jiných rizik nebo následků, které mohou vzniknout jako důsledek konkrétních okolností, které se Vás týkají nebo jako důsledek podmínek konkrétní Transakce. </w:t>
      </w:r>
    </w:p>
    <w:p w:rsidR="002776A7" w:rsidRPr="00947BFA" w:rsidRDefault="002776A7" w:rsidP="002776A7">
      <w:pPr>
        <w:spacing w:after="120" w:line="288" w:lineRule="auto"/>
        <w:jc w:val="both"/>
        <w:rPr>
          <w:rFonts w:ascii="Times New Roman" w:hAnsi="Times New Roman"/>
          <w:sz w:val="18"/>
          <w:szCs w:val="22"/>
          <w:lang w:val="cs-CZ"/>
        </w:rPr>
      </w:pPr>
      <w:r w:rsidRPr="00947BFA">
        <w:rPr>
          <w:rFonts w:ascii="Times New Roman" w:hAnsi="Times New Roman"/>
          <w:sz w:val="18"/>
          <w:szCs w:val="22"/>
          <w:lang w:val="cs-CZ"/>
        </w:rPr>
        <w:t>Toto vyrozumění není právním, finančním, daňovým, účetním nebo jiným poradenstvím a nelze se na ně jako na takové spoléhat. Není-li výslovně dohodnuto písemně jinak, neposkytujeme Vám žádné takové právní, finanční, daňové, účetní nebo jiné poradenství a ohledně poradenství týkající se poskytnutí souhlasu s užívacím právem k zajištění poskytnutému na základě dohody o zajištění s poskytnutím jistoty nebo uzavření dohody o zajištění s převedením vlastnického práva byste se měli obrátit na svoje vlastní poradce, a to včetně posouzení Transakce z hlediska dopadu na Vaše podnikání, požadavků spojených s jejím uzavřením a s tím spojených důsledků.</w:t>
      </w:r>
    </w:p>
    <w:p w:rsidR="002776A7" w:rsidRPr="00947BFA" w:rsidRDefault="002776A7" w:rsidP="002776A7">
      <w:pPr>
        <w:pStyle w:val="Default"/>
        <w:spacing w:after="120" w:line="288" w:lineRule="auto"/>
        <w:jc w:val="both"/>
        <w:rPr>
          <w:rFonts w:ascii="Times New Roman" w:hAnsi="Times New Roman" w:cs="Times New Roman"/>
          <w:sz w:val="18"/>
          <w:szCs w:val="22"/>
        </w:rPr>
      </w:pPr>
      <w:r w:rsidRPr="00947BFA">
        <w:rPr>
          <w:rFonts w:ascii="Times New Roman" w:hAnsi="Times New Roman" w:cs="Times New Roman"/>
          <w:sz w:val="18"/>
          <w:szCs w:val="22"/>
        </w:rPr>
        <w:t xml:space="preserve">V Příloze 2 je uveden indikativní (avšak nikoliv úplný) seznam typů smluv, které mohou být Dohodami o zajištění. </w:t>
      </w:r>
    </w:p>
    <w:p w:rsidR="002776A7" w:rsidRPr="00947BFA" w:rsidRDefault="002776A7" w:rsidP="002776A7">
      <w:pPr>
        <w:pStyle w:val="Default"/>
        <w:spacing w:after="120" w:line="288" w:lineRule="auto"/>
        <w:jc w:val="both"/>
        <w:rPr>
          <w:rFonts w:ascii="Times New Roman" w:hAnsi="Times New Roman" w:cs="Times New Roman"/>
          <w:sz w:val="18"/>
          <w:szCs w:val="22"/>
        </w:rPr>
      </w:pPr>
      <w:r w:rsidRPr="00947BFA">
        <w:rPr>
          <w:rFonts w:ascii="Times New Roman" w:hAnsi="Times New Roman" w:cs="Times New Roman"/>
          <w:sz w:val="18"/>
          <w:szCs w:val="22"/>
        </w:rPr>
        <w:t xml:space="preserve">V tomto vyrozumění: </w:t>
      </w:r>
    </w:p>
    <w:p w:rsidR="002776A7" w:rsidRPr="00947BFA" w:rsidRDefault="002776A7" w:rsidP="002776A7">
      <w:pPr>
        <w:pStyle w:val="Default"/>
        <w:numPr>
          <w:ilvl w:val="0"/>
          <w:numId w:val="25"/>
        </w:numPr>
        <w:spacing w:after="120" w:line="288" w:lineRule="auto"/>
        <w:jc w:val="both"/>
        <w:rPr>
          <w:rFonts w:ascii="Times New Roman" w:hAnsi="Times New Roman" w:cs="Times New Roman"/>
          <w:sz w:val="18"/>
          <w:szCs w:val="22"/>
        </w:rPr>
      </w:pPr>
      <w:proofErr w:type="gramStart"/>
      <w:r w:rsidRPr="00947BFA">
        <w:rPr>
          <w:rFonts w:ascii="Times New Roman" w:hAnsi="Times New Roman" w:cs="Times New Roman"/>
          <w:sz w:val="18"/>
          <w:szCs w:val="22"/>
        </w:rPr>
        <w:t>„my</w:t>
      </w:r>
      <w:proofErr w:type="gramEnd"/>
      <w:r w:rsidRPr="00947BFA">
        <w:rPr>
          <w:rFonts w:ascii="Times New Roman" w:hAnsi="Times New Roman" w:cs="Times New Roman"/>
          <w:sz w:val="18"/>
          <w:szCs w:val="22"/>
        </w:rPr>
        <w:t xml:space="preserve">“, „náš“ atd. znamená osoba, která Vám poskytla toto vyrozumění a která s Vámi uzavírá Transakce (nebo, </w:t>
      </w:r>
      <w:proofErr w:type="gramStart"/>
      <w:r w:rsidRPr="00947BFA">
        <w:rPr>
          <w:rFonts w:ascii="Times New Roman" w:hAnsi="Times New Roman" w:cs="Times New Roman"/>
          <w:sz w:val="18"/>
          <w:szCs w:val="22"/>
        </w:rPr>
        <w:t>pokud</w:t>
      </w:r>
      <w:proofErr w:type="gramEnd"/>
      <w:r w:rsidRPr="00947BFA">
        <w:rPr>
          <w:rFonts w:ascii="Times New Roman" w:hAnsi="Times New Roman" w:cs="Times New Roman"/>
          <w:sz w:val="18"/>
          <w:szCs w:val="22"/>
        </w:rPr>
        <w:t xml:space="preserve"> jednáme za jinou osobu, včetně případů, kdy je taková osoba naší přidruženou společností, takovou osobu); </w:t>
      </w:r>
    </w:p>
    <w:p w:rsidR="002776A7" w:rsidRPr="00947BFA" w:rsidRDefault="002776A7" w:rsidP="002776A7">
      <w:pPr>
        <w:pStyle w:val="Default"/>
        <w:numPr>
          <w:ilvl w:val="0"/>
          <w:numId w:val="25"/>
        </w:numPr>
        <w:spacing w:after="120" w:line="288" w:lineRule="auto"/>
        <w:jc w:val="both"/>
        <w:rPr>
          <w:rFonts w:ascii="Times New Roman" w:hAnsi="Times New Roman" w:cs="Times New Roman"/>
          <w:sz w:val="18"/>
          <w:szCs w:val="22"/>
        </w:rPr>
      </w:pPr>
      <w:proofErr w:type="gramStart"/>
      <w:r w:rsidRPr="00947BFA">
        <w:rPr>
          <w:rFonts w:ascii="Times New Roman" w:hAnsi="Times New Roman" w:cs="Times New Roman"/>
          <w:sz w:val="18"/>
          <w:szCs w:val="22"/>
        </w:rPr>
        <w:t>„Vy</w:t>
      </w:r>
      <w:proofErr w:type="gramEnd"/>
      <w:r w:rsidRPr="00947BFA">
        <w:rPr>
          <w:rFonts w:ascii="Times New Roman" w:hAnsi="Times New Roman" w:cs="Times New Roman"/>
          <w:sz w:val="18"/>
          <w:szCs w:val="22"/>
        </w:rPr>
        <w:t xml:space="preserve">“, „Váš“ atd. znamená každou osobu, které je toto vyrozumění doručeno nebo adresováno v souvislosti s uzavřením Transakce, jejím plněním, prováděním a jejím sjednáním s námi (nebo, </w:t>
      </w:r>
      <w:proofErr w:type="gramStart"/>
      <w:r w:rsidRPr="00947BFA">
        <w:rPr>
          <w:rFonts w:ascii="Times New Roman" w:hAnsi="Times New Roman" w:cs="Times New Roman"/>
          <w:sz w:val="18"/>
          <w:szCs w:val="22"/>
        </w:rPr>
        <w:t>pokud</w:t>
      </w:r>
      <w:proofErr w:type="gramEnd"/>
      <w:r w:rsidRPr="00947BFA">
        <w:rPr>
          <w:rFonts w:ascii="Times New Roman" w:hAnsi="Times New Roman" w:cs="Times New Roman"/>
          <w:sz w:val="18"/>
          <w:szCs w:val="22"/>
        </w:rPr>
        <w:t xml:space="preserve"> jednáte za jinou osobu, každou takovou osobu); </w:t>
      </w:r>
    </w:p>
    <w:p w:rsidR="002776A7" w:rsidRPr="00947BFA" w:rsidRDefault="002776A7" w:rsidP="002776A7">
      <w:pPr>
        <w:pStyle w:val="Default"/>
        <w:numPr>
          <w:ilvl w:val="0"/>
          <w:numId w:val="25"/>
        </w:numPr>
        <w:spacing w:after="120" w:line="288" w:lineRule="auto"/>
        <w:jc w:val="both"/>
        <w:rPr>
          <w:rFonts w:ascii="Times New Roman" w:hAnsi="Times New Roman" w:cs="Times New Roman"/>
          <w:sz w:val="18"/>
          <w:szCs w:val="22"/>
        </w:rPr>
      </w:pPr>
      <w:r w:rsidRPr="00947BFA">
        <w:rPr>
          <w:rFonts w:ascii="Times New Roman" w:hAnsi="Times New Roman" w:cs="Times New Roman"/>
          <w:sz w:val="18"/>
          <w:szCs w:val="22"/>
        </w:rPr>
        <w:t xml:space="preserve">„užívací právo“ znamená jakékoliv užívací právo k finančním nástrojům, které jsme jako zajištění obdrželi na základě dohody o zajištění mezi námi a Vámi, a to vlastním jménem a na vlastní účet či na účet jiné smluvní strany; </w:t>
      </w:r>
    </w:p>
    <w:p w:rsidR="002776A7" w:rsidRPr="00947BFA" w:rsidRDefault="002776A7" w:rsidP="002776A7">
      <w:pPr>
        <w:pStyle w:val="Default"/>
        <w:numPr>
          <w:ilvl w:val="0"/>
          <w:numId w:val="25"/>
        </w:numPr>
        <w:spacing w:after="120" w:line="288" w:lineRule="auto"/>
        <w:jc w:val="both"/>
        <w:rPr>
          <w:rFonts w:ascii="Times New Roman" w:hAnsi="Times New Roman" w:cs="Times New Roman"/>
          <w:sz w:val="18"/>
          <w:szCs w:val="22"/>
        </w:rPr>
      </w:pPr>
      <w:r w:rsidRPr="00947BFA">
        <w:rPr>
          <w:rFonts w:ascii="Times New Roman" w:hAnsi="Times New Roman" w:cs="Times New Roman"/>
          <w:sz w:val="18"/>
          <w:szCs w:val="22"/>
        </w:rPr>
        <w:t xml:space="preserve">„Nařízení o obchodech zajišťujících financování“ znamená Nařízení Evropského parlamentu a Rady (EU) 2015/2365 ze dne 25. listopadu 2015 o transparentnosti obchodů zajišťujících financování a opětovného použití a o změně nařízení (EU) č. 648/2012, ve znění pozdějších předpisů; </w:t>
      </w:r>
    </w:p>
    <w:p w:rsidR="002776A7" w:rsidRPr="00947BFA" w:rsidRDefault="002776A7" w:rsidP="002776A7">
      <w:pPr>
        <w:pStyle w:val="Default"/>
        <w:numPr>
          <w:ilvl w:val="0"/>
          <w:numId w:val="25"/>
        </w:numPr>
        <w:spacing w:after="120" w:line="288" w:lineRule="auto"/>
        <w:jc w:val="both"/>
        <w:rPr>
          <w:rFonts w:ascii="Times New Roman" w:hAnsi="Times New Roman" w:cs="Times New Roman"/>
          <w:sz w:val="18"/>
          <w:szCs w:val="22"/>
        </w:rPr>
      </w:pPr>
      <w:r w:rsidRPr="00947BFA">
        <w:rPr>
          <w:rFonts w:ascii="Times New Roman" w:hAnsi="Times New Roman" w:cs="Times New Roman"/>
          <w:sz w:val="18"/>
          <w:szCs w:val="22"/>
        </w:rPr>
        <w:t xml:space="preserve">„Transakce“ znamená transakci, kterou mezi sebou uzavřeme, provedeme nebo sjednáme a na základě které se zavážete poskytnout finanční nástroje jako zajištění, a to buď na základě dohody o zajištění s poskytnutím </w:t>
      </w:r>
      <w:proofErr w:type="gramStart"/>
      <w:r w:rsidRPr="00947BFA">
        <w:rPr>
          <w:rFonts w:ascii="Times New Roman" w:hAnsi="Times New Roman" w:cs="Times New Roman"/>
          <w:sz w:val="18"/>
          <w:szCs w:val="22"/>
        </w:rPr>
        <w:t>jistoty nebo</w:t>
      </w:r>
      <w:proofErr w:type="gramEnd"/>
      <w:r w:rsidRPr="00947BFA">
        <w:rPr>
          <w:rFonts w:ascii="Times New Roman" w:hAnsi="Times New Roman" w:cs="Times New Roman"/>
          <w:sz w:val="18"/>
          <w:szCs w:val="22"/>
        </w:rPr>
        <w:t xml:space="preserve"> uzavření dohody o zajištění s převedením vlastnického práva;</w:t>
      </w:r>
    </w:p>
    <w:p w:rsidR="002776A7" w:rsidRPr="00947BFA" w:rsidRDefault="002776A7" w:rsidP="002776A7">
      <w:pPr>
        <w:pStyle w:val="Default"/>
        <w:numPr>
          <w:ilvl w:val="0"/>
          <w:numId w:val="25"/>
        </w:numPr>
        <w:spacing w:after="120" w:line="288" w:lineRule="auto"/>
        <w:jc w:val="both"/>
        <w:rPr>
          <w:rFonts w:ascii="Times New Roman" w:hAnsi="Times New Roman" w:cs="Times New Roman"/>
          <w:sz w:val="18"/>
          <w:szCs w:val="22"/>
        </w:rPr>
      </w:pPr>
      <w:r w:rsidRPr="00947BFA">
        <w:rPr>
          <w:rFonts w:ascii="Times New Roman" w:hAnsi="Times New Roman" w:cs="Times New Roman"/>
          <w:sz w:val="18"/>
          <w:szCs w:val="22"/>
        </w:rPr>
        <w:t xml:space="preserve">„finanční nástroje“, „dohoda o zajištění s poskytnutím jistoty“ a „dohoda o zajištění s převedením vlastnického práva“ mají význam uvedený v Nařízení o obchodech zajišťujících financování. Tento význam je uveden v Příloze 1 pro snadnější orientaci. </w:t>
      </w:r>
    </w:p>
    <w:p w:rsidR="002776A7" w:rsidRPr="00947BFA" w:rsidRDefault="002776A7" w:rsidP="002776A7">
      <w:pPr>
        <w:pStyle w:val="Default"/>
        <w:spacing w:after="120" w:line="288" w:lineRule="auto"/>
        <w:jc w:val="both"/>
        <w:rPr>
          <w:rFonts w:ascii="Times New Roman" w:hAnsi="Times New Roman" w:cs="Times New Roman"/>
          <w:sz w:val="18"/>
          <w:szCs w:val="22"/>
        </w:rPr>
      </w:pPr>
    </w:p>
    <w:p w:rsidR="002776A7" w:rsidRPr="00947BFA" w:rsidRDefault="002776A7" w:rsidP="00202F64">
      <w:pPr>
        <w:pStyle w:val="Default"/>
        <w:keepNext/>
        <w:numPr>
          <w:ilvl w:val="0"/>
          <w:numId w:val="24"/>
        </w:numPr>
        <w:spacing w:after="120" w:line="288" w:lineRule="auto"/>
        <w:ind w:left="425" w:hanging="357"/>
        <w:jc w:val="both"/>
        <w:rPr>
          <w:rFonts w:ascii="Times New Roman" w:hAnsi="Times New Roman" w:cs="Times New Roman"/>
          <w:b/>
          <w:sz w:val="18"/>
          <w:szCs w:val="22"/>
        </w:rPr>
      </w:pPr>
      <w:r w:rsidRPr="00947BFA">
        <w:rPr>
          <w:rFonts w:ascii="Times New Roman" w:hAnsi="Times New Roman" w:cs="Times New Roman"/>
          <w:b/>
          <w:sz w:val="18"/>
          <w:szCs w:val="22"/>
        </w:rPr>
        <w:lastRenderedPageBreak/>
        <w:t xml:space="preserve">Rizika a následky opětovného použití </w:t>
      </w:r>
    </w:p>
    <w:p w:rsidR="002776A7" w:rsidRPr="00947BFA" w:rsidRDefault="002776A7" w:rsidP="002776A7">
      <w:pPr>
        <w:pStyle w:val="Default"/>
        <w:spacing w:after="120" w:line="288" w:lineRule="auto"/>
        <w:jc w:val="both"/>
        <w:rPr>
          <w:rFonts w:ascii="Times New Roman" w:hAnsi="Times New Roman" w:cs="Times New Roman"/>
          <w:sz w:val="18"/>
          <w:szCs w:val="22"/>
        </w:rPr>
      </w:pPr>
      <w:r w:rsidRPr="00947BFA">
        <w:rPr>
          <w:rFonts w:ascii="Times New Roman" w:hAnsi="Times New Roman" w:cs="Times New Roman"/>
          <w:sz w:val="18"/>
          <w:szCs w:val="22"/>
        </w:rPr>
        <w:t xml:space="preserve">a) </w:t>
      </w:r>
      <w:r w:rsidRPr="00947BFA">
        <w:rPr>
          <w:rFonts w:ascii="Times New Roman" w:hAnsi="Times New Roman" w:cs="Times New Roman"/>
          <w:sz w:val="18"/>
          <w:szCs w:val="22"/>
        </w:rPr>
        <w:tab/>
        <w:t xml:space="preserve">Pokud nám poskytujete finanční nástroje na základě dohody o zajištění s převedením vlastnického práva nebo pokud ohledně jakéhokoliv finančního nástroje, který nám jako zajištění poskytnete na základě dohody o zajištění s poskytnutím jistoty, využijeme práva na opětovné použití </w:t>
      </w:r>
      <w:r>
        <w:rPr>
          <w:rFonts w:ascii="Times New Roman" w:hAnsi="Times New Roman" w:cs="Times New Roman"/>
          <w:sz w:val="18"/>
          <w:szCs w:val="22"/>
        </w:rPr>
        <w:t xml:space="preserve">a </w:t>
      </w:r>
      <w:r w:rsidRPr="00947BFA">
        <w:rPr>
          <w:rFonts w:ascii="Times New Roman" w:hAnsi="Times New Roman" w:cs="Times New Roman"/>
          <w:sz w:val="18"/>
          <w:szCs w:val="22"/>
        </w:rPr>
        <w:t xml:space="preserve">upozorňujeme Vás na následující Rizika a následky Opětovného použití: </w:t>
      </w:r>
    </w:p>
    <w:p w:rsidR="002776A7" w:rsidRPr="00947BFA" w:rsidRDefault="002776A7" w:rsidP="002776A7">
      <w:pPr>
        <w:pStyle w:val="Default"/>
        <w:numPr>
          <w:ilvl w:val="0"/>
          <w:numId w:val="26"/>
        </w:numPr>
        <w:spacing w:after="120" w:line="288" w:lineRule="auto"/>
        <w:ind w:left="567" w:hanging="567"/>
        <w:jc w:val="both"/>
        <w:rPr>
          <w:rFonts w:ascii="Times New Roman" w:hAnsi="Times New Roman" w:cs="Times New Roman"/>
          <w:sz w:val="18"/>
          <w:szCs w:val="22"/>
        </w:rPr>
      </w:pPr>
      <w:r w:rsidRPr="00947BFA">
        <w:rPr>
          <w:rFonts w:ascii="Times New Roman" w:hAnsi="Times New Roman" w:cs="Times New Roman"/>
          <w:sz w:val="18"/>
          <w:szCs w:val="22"/>
        </w:rPr>
        <w:t xml:space="preserve">Vaše práva, včetně vlastnických práv, které jste měli ohledně takových finančních nástrojů, budou nahrazena nezajištěnou smluvní pohledávkou na dodání zastupitelných finančních nástrojů v souladu s příslušnými ustanoveními příslušné Dohody o zajištění; </w:t>
      </w:r>
    </w:p>
    <w:p w:rsidR="002776A7" w:rsidRPr="00947BFA" w:rsidRDefault="002776A7" w:rsidP="002776A7">
      <w:pPr>
        <w:pStyle w:val="Default"/>
        <w:numPr>
          <w:ilvl w:val="0"/>
          <w:numId w:val="26"/>
        </w:numPr>
        <w:spacing w:after="120" w:line="288" w:lineRule="auto"/>
        <w:ind w:left="567" w:hanging="567"/>
        <w:jc w:val="both"/>
        <w:rPr>
          <w:rFonts w:ascii="Times New Roman" w:hAnsi="Times New Roman" w:cs="Times New Roman"/>
          <w:sz w:val="18"/>
          <w:szCs w:val="22"/>
        </w:rPr>
      </w:pPr>
      <w:r w:rsidRPr="00947BFA">
        <w:rPr>
          <w:rFonts w:ascii="Times New Roman" w:hAnsi="Times New Roman" w:cs="Times New Roman"/>
          <w:sz w:val="18"/>
          <w:szCs w:val="22"/>
        </w:rPr>
        <w:t xml:space="preserve">takové finanční nástroje nebudeme držet v souladu s příslušnými právními předpisy týkajícími se zákaznického majetku, a pokud jste ohledně takových finančních nástrojů požívali práv spojených s ochranou zákaznického majetku, taková práva na ochranu se neuplatní (např. finanční nástroje nebudou odděleny od našeho majetku a nebudeme je držet v rámci </w:t>
      </w:r>
      <w:proofErr w:type="spellStart"/>
      <w:r w:rsidRPr="00947BFA">
        <w:rPr>
          <w:rFonts w:ascii="Times New Roman" w:hAnsi="Times New Roman" w:cs="Times New Roman"/>
          <w:sz w:val="18"/>
          <w:szCs w:val="22"/>
        </w:rPr>
        <w:t>svěřenského</w:t>
      </w:r>
      <w:proofErr w:type="spellEnd"/>
      <w:r w:rsidRPr="00947BFA">
        <w:rPr>
          <w:rFonts w:ascii="Times New Roman" w:hAnsi="Times New Roman" w:cs="Times New Roman"/>
          <w:sz w:val="18"/>
          <w:szCs w:val="22"/>
        </w:rPr>
        <w:t xml:space="preserve"> fondu); </w:t>
      </w:r>
    </w:p>
    <w:p w:rsidR="002776A7" w:rsidRPr="00947BFA" w:rsidRDefault="002776A7" w:rsidP="002776A7">
      <w:pPr>
        <w:pStyle w:val="Default"/>
        <w:numPr>
          <w:ilvl w:val="0"/>
          <w:numId w:val="26"/>
        </w:numPr>
        <w:spacing w:after="120" w:line="288" w:lineRule="auto"/>
        <w:ind w:left="567" w:hanging="567"/>
        <w:jc w:val="both"/>
        <w:rPr>
          <w:rFonts w:ascii="Times New Roman" w:hAnsi="Times New Roman" w:cs="Times New Roman"/>
          <w:sz w:val="18"/>
          <w:szCs w:val="22"/>
        </w:rPr>
      </w:pPr>
      <w:r w:rsidRPr="00947BFA">
        <w:rPr>
          <w:rFonts w:ascii="Times New Roman" w:hAnsi="Times New Roman" w:cs="Times New Roman"/>
          <w:sz w:val="18"/>
          <w:szCs w:val="22"/>
        </w:rPr>
        <w:t xml:space="preserve">v případě našeho úpadku nebo porušení příslušné smlouvy nebude Vaše pohledávka vůči nám na dodání zastupitelných finančních nástrojů zajištěna a bude se řídit podmínkami příslušné Dohody o zajištění a příslušnými právními předpisy. Tím pádem je možné, že takové zastupitelné finanční nástroje neobdržíte nebo se Vám nepodaří vymoci plnou hodnotu finančních nástrojů (ačkoliv Vaše expozice může být snížena až do té míry, že budete mít vůči nám povinnosti, které mohou být započteny vůči naší povinnosti dodat Vám zastupitelné finanční nástroje nebo zahrnuty do závěrečného vyrovnání); </w:t>
      </w:r>
    </w:p>
    <w:p w:rsidR="002776A7" w:rsidRPr="00947BFA" w:rsidRDefault="002776A7" w:rsidP="002776A7">
      <w:pPr>
        <w:pStyle w:val="Default"/>
        <w:numPr>
          <w:ilvl w:val="0"/>
          <w:numId w:val="26"/>
        </w:numPr>
        <w:spacing w:after="120" w:line="288" w:lineRule="auto"/>
        <w:ind w:left="567" w:hanging="567"/>
        <w:jc w:val="both"/>
        <w:rPr>
          <w:rFonts w:ascii="Times New Roman" w:hAnsi="Times New Roman" w:cs="Times New Roman"/>
          <w:sz w:val="18"/>
          <w:szCs w:val="22"/>
        </w:rPr>
      </w:pPr>
      <w:r w:rsidRPr="00947BFA">
        <w:rPr>
          <w:rFonts w:ascii="Times New Roman" w:hAnsi="Times New Roman" w:cs="Times New Roman"/>
          <w:sz w:val="18"/>
          <w:szCs w:val="22"/>
        </w:rPr>
        <w:t xml:space="preserve">v případě, že vůči nám jakýkoliv rozhodovací orgán využije v jakémkoliv rozhodovacím režimu své pravomoci, mohou být Vaše práva podniknout jakékoliv kroky vůči nám, např. ukončit smlouvu, omezena příslušným rozhodovacím orgánem a: </w:t>
      </w:r>
    </w:p>
    <w:p w:rsidR="002776A7" w:rsidRPr="00947BFA" w:rsidRDefault="002776A7" w:rsidP="002776A7">
      <w:pPr>
        <w:pStyle w:val="Default"/>
        <w:spacing w:after="120" w:line="288" w:lineRule="auto"/>
        <w:ind w:left="1134" w:hanging="425"/>
        <w:jc w:val="both"/>
        <w:rPr>
          <w:rFonts w:ascii="Times New Roman" w:hAnsi="Times New Roman" w:cs="Times New Roman"/>
          <w:sz w:val="18"/>
          <w:szCs w:val="22"/>
        </w:rPr>
      </w:pPr>
      <w:r w:rsidRPr="00947BFA">
        <w:rPr>
          <w:rFonts w:ascii="Times New Roman" w:hAnsi="Times New Roman" w:cs="Times New Roman"/>
          <w:sz w:val="18"/>
          <w:szCs w:val="22"/>
        </w:rPr>
        <w:t xml:space="preserve">a) </w:t>
      </w:r>
      <w:r w:rsidRPr="00947BFA">
        <w:rPr>
          <w:rFonts w:ascii="Times New Roman" w:hAnsi="Times New Roman" w:cs="Times New Roman"/>
          <w:sz w:val="18"/>
          <w:szCs w:val="22"/>
        </w:rPr>
        <w:tab/>
        <w:t xml:space="preserve">Váš nárok na dodání zastupitelných finančních nástrojů může být snížen (částečně nebo úplně) nebo změněn na vklad do základního kapitálu; nebo </w:t>
      </w:r>
    </w:p>
    <w:p w:rsidR="002776A7" w:rsidRPr="00947BFA" w:rsidRDefault="002776A7" w:rsidP="002776A7">
      <w:pPr>
        <w:pStyle w:val="Default"/>
        <w:spacing w:after="120" w:line="288" w:lineRule="auto"/>
        <w:ind w:left="1134" w:hanging="425"/>
        <w:jc w:val="both"/>
        <w:rPr>
          <w:rFonts w:ascii="Times New Roman" w:hAnsi="Times New Roman" w:cs="Times New Roman"/>
          <w:sz w:val="18"/>
          <w:szCs w:val="22"/>
        </w:rPr>
      </w:pPr>
      <w:r w:rsidRPr="00947BFA">
        <w:rPr>
          <w:rFonts w:ascii="Times New Roman" w:hAnsi="Times New Roman" w:cs="Times New Roman"/>
          <w:sz w:val="18"/>
          <w:szCs w:val="22"/>
        </w:rPr>
        <w:t xml:space="preserve">b) </w:t>
      </w:r>
      <w:r w:rsidRPr="00947BFA">
        <w:rPr>
          <w:rFonts w:ascii="Times New Roman" w:hAnsi="Times New Roman" w:cs="Times New Roman"/>
          <w:sz w:val="18"/>
          <w:szCs w:val="22"/>
        </w:rPr>
        <w:tab/>
        <w:t>převod aktiv nebo pasiv může mít za následek převod našeho nároku vůči Vám nebo Vašeho nároku vůči nám na jiné osoby;</w:t>
      </w:r>
    </w:p>
    <w:p w:rsidR="002776A7" w:rsidRPr="00947BFA" w:rsidRDefault="002776A7" w:rsidP="002776A7">
      <w:pPr>
        <w:pStyle w:val="Default"/>
        <w:spacing w:after="120" w:line="288" w:lineRule="auto"/>
        <w:jc w:val="both"/>
        <w:rPr>
          <w:rFonts w:ascii="Times New Roman" w:hAnsi="Times New Roman" w:cs="Times New Roman"/>
          <w:sz w:val="18"/>
          <w:szCs w:val="22"/>
        </w:rPr>
      </w:pPr>
      <w:r w:rsidRPr="00947BFA">
        <w:rPr>
          <w:rFonts w:ascii="Times New Roman" w:hAnsi="Times New Roman" w:cs="Times New Roman"/>
          <w:sz w:val="18"/>
          <w:szCs w:val="22"/>
        </w:rPr>
        <w:t xml:space="preserve">ačkoliv můžete být chráněni do té míry, v jaké je výkon rozhodovacích oprávnění omezen započtením nebo závěrečným vyrovnáním; </w:t>
      </w:r>
    </w:p>
    <w:p w:rsidR="002776A7" w:rsidRPr="00947BFA" w:rsidRDefault="002776A7" w:rsidP="002776A7">
      <w:pPr>
        <w:pStyle w:val="Default"/>
        <w:numPr>
          <w:ilvl w:val="0"/>
          <w:numId w:val="26"/>
        </w:numPr>
        <w:spacing w:after="120" w:line="288" w:lineRule="auto"/>
        <w:ind w:left="567" w:hanging="567"/>
        <w:jc w:val="both"/>
        <w:rPr>
          <w:rFonts w:ascii="Times New Roman" w:hAnsi="Times New Roman" w:cs="Times New Roman"/>
          <w:sz w:val="18"/>
          <w:szCs w:val="22"/>
        </w:rPr>
      </w:pPr>
      <w:r w:rsidRPr="00947BFA">
        <w:rPr>
          <w:rFonts w:ascii="Times New Roman" w:hAnsi="Times New Roman" w:cs="Times New Roman"/>
          <w:sz w:val="18"/>
          <w:szCs w:val="22"/>
        </w:rPr>
        <w:t xml:space="preserve">v důsledku toho, že pozbudete vlastnické právo k takovým finančním nástrojům, nebudete oprávněni vykonávat žádná hlasovací či podobná práva spojená s finančními nástroji a i když budeme souhlasit s tím, že budeme vykonávat hlasovací či podobná práva spojená s finančními nástroji v souladu s Vašimi pokyny nebo pokud Vás příslušná Dohoda o zajištění opravňuje k tomu, abychom ohledně zastupitelných finančních nástrojů, které Vám máme dodat, dodržovali Vaše pokyny ohledně předmětu hlasování či podobných práv, v případě, že nedržíme a nejsme schopni bezprostředně získat zastupitelné finanční nástroje, nemusíme být schopni takovému pokynu vyhovět (s ohledem na jakékoliv jiné řešení, které si strany dohodly); </w:t>
      </w:r>
    </w:p>
    <w:p w:rsidR="002776A7" w:rsidRPr="00947BFA" w:rsidRDefault="002776A7" w:rsidP="002776A7">
      <w:pPr>
        <w:pStyle w:val="Default"/>
        <w:numPr>
          <w:ilvl w:val="0"/>
          <w:numId w:val="26"/>
        </w:numPr>
        <w:spacing w:after="120" w:line="288" w:lineRule="auto"/>
        <w:ind w:left="567" w:hanging="567"/>
        <w:jc w:val="both"/>
        <w:rPr>
          <w:rFonts w:ascii="Times New Roman" w:hAnsi="Times New Roman" w:cs="Times New Roman"/>
          <w:sz w:val="18"/>
          <w:szCs w:val="22"/>
        </w:rPr>
      </w:pPr>
      <w:r w:rsidRPr="00947BFA">
        <w:rPr>
          <w:rFonts w:ascii="Times New Roman" w:hAnsi="Times New Roman" w:cs="Times New Roman"/>
          <w:sz w:val="18"/>
          <w:szCs w:val="22"/>
        </w:rPr>
        <w:t xml:space="preserve">v případě, že nebudeme schopni bezprostředně získat zastupitelné finanční nástroje, které bychom Vám v požadovaném čase doručili: nemusíte být schopni splnit Vaše povinnosti vypořádat obchod podle </w:t>
      </w:r>
      <w:proofErr w:type="spellStart"/>
      <w:r w:rsidRPr="00947BFA">
        <w:rPr>
          <w:rFonts w:ascii="Times New Roman" w:hAnsi="Times New Roman" w:cs="Times New Roman"/>
          <w:sz w:val="18"/>
          <w:szCs w:val="22"/>
        </w:rPr>
        <w:t>hedgingové</w:t>
      </w:r>
      <w:proofErr w:type="spellEnd"/>
      <w:r w:rsidRPr="00947BFA">
        <w:rPr>
          <w:rFonts w:ascii="Times New Roman" w:hAnsi="Times New Roman" w:cs="Times New Roman"/>
          <w:sz w:val="18"/>
          <w:szCs w:val="22"/>
        </w:rPr>
        <w:t xml:space="preserve"> nebo jiné transakce, kterou jste uzavřeli v souvislosti s takovými finančními nástroji; protistrana, burza nebo jiná osoba může vykonat právo uskutečnit </w:t>
      </w:r>
      <w:proofErr w:type="spellStart"/>
      <w:r w:rsidRPr="00947BFA">
        <w:rPr>
          <w:rFonts w:ascii="Times New Roman" w:hAnsi="Times New Roman" w:cs="Times New Roman"/>
          <w:sz w:val="18"/>
          <w:szCs w:val="22"/>
        </w:rPr>
        <w:t>buy</w:t>
      </w:r>
      <w:proofErr w:type="spellEnd"/>
      <w:r w:rsidRPr="00947BFA">
        <w:rPr>
          <w:rFonts w:ascii="Times New Roman" w:hAnsi="Times New Roman" w:cs="Times New Roman"/>
          <w:sz w:val="18"/>
          <w:szCs w:val="22"/>
        </w:rPr>
        <w:t xml:space="preserve">-in týkající se příslušných finančních nástrojů; a Vy nemusíte být schopní vykonat práva nebo učinit jiné jednání v souvislosti s takovými finančními nástroji; </w:t>
      </w:r>
    </w:p>
    <w:p w:rsidR="002776A7" w:rsidRPr="00947BFA" w:rsidRDefault="002776A7" w:rsidP="002776A7">
      <w:pPr>
        <w:pStyle w:val="Default"/>
        <w:numPr>
          <w:ilvl w:val="0"/>
          <w:numId w:val="26"/>
        </w:numPr>
        <w:spacing w:after="120" w:line="288" w:lineRule="auto"/>
        <w:ind w:left="567" w:hanging="567"/>
        <w:jc w:val="both"/>
        <w:rPr>
          <w:rFonts w:ascii="Times New Roman" w:hAnsi="Times New Roman" w:cs="Times New Roman"/>
          <w:sz w:val="18"/>
          <w:szCs w:val="22"/>
        </w:rPr>
      </w:pPr>
      <w:r w:rsidRPr="00947BFA">
        <w:rPr>
          <w:rFonts w:ascii="Times New Roman" w:hAnsi="Times New Roman" w:cs="Times New Roman"/>
          <w:sz w:val="18"/>
          <w:szCs w:val="22"/>
        </w:rPr>
        <w:t xml:space="preserve">nestanoví-li jakákoliv dohoda mezi námi výslovně jinak, nejsme v souvislosti s takovými finančními nástroji povinni Vás informovat o jakékoliv události nebo skutečnosti týkající se společnosti (tzv. </w:t>
      </w:r>
      <w:proofErr w:type="spellStart"/>
      <w:r w:rsidRPr="00947BFA">
        <w:rPr>
          <w:rFonts w:ascii="Times New Roman" w:hAnsi="Times New Roman" w:cs="Times New Roman"/>
          <w:sz w:val="18"/>
          <w:szCs w:val="22"/>
        </w:rPr>
        <w:t>corporate</w:t>
      </w:r>
      <w:proofErr w:type="spellEnd"/>
      <w:r w:rsidRPr="00947BFA">
        <w:rPr>
          <w:rFonts w:ascii="Times New Roman" w:hAnsi="Times New Roman" w:cs="Times New Roman"/>
          <w:sz w:val="18"/>
          <w:szCs w:val="22"/>
        </w:rPr>
        <w:t xml:space="preserve"> </w:t>
      </w:r>
      <w:proofErr w:type="spellStart"/>
      <w:r w:rsidRPr="00947BFA">
        <w:rPr>
          <w:rFonts w:ascii="Times New Roman" w:hAnsi="Times New Roman" w:cs="Times New Roman"/>
          <w:sz w:val="18"/>
          <w:szCs w:val="22"/>
        </w:rPr>
        <w:t>event</w:t>
      </w:r>
      <w:proofErr w:type="spellEnd"/>
      <w:r w:rsidRPr="00947BFA">
        <w:rPr>
          <w:rFonts w:ascii="Times New Roman" w:hAnsi="Times New Roman" w:cs="Times New Roman"/>
          <w:sz w:val="18"/>
          <w:szCs w:val="22"/>
        </w:rPr>
        <w:t>/</w:t>
      </w:r>
      <w:proofErr w:type="spellStart"/>
      <w:r w:rsidRPr="00947BFA">
        <w:rPr>
          <w:rFonts w:ascii="Times New Roman" w:hAnsi="Times New Roman" w:cs="Times New Roman"/>
          <w:sz w:val="18"/>
          <w:szCs w:val="22"/>
        </w:rPr>
        <w:t>corporate</w:t>
      </w:r>
      <w:proofErr w:type="spellEnd"/>
      <w:r w:rsidRPr="00947BFA">
        <w:rPr>
          <w:rFonts w:ascii="Times New Roman" w:hAnsi="Times New Roman" w:cs="Times New Roman"/>
          <w:sz w:val="18"/>
          <w:szCs w:val="22"/>
        </w:rPr>
        <w:t xml:space="preserve"> </w:t>
      </w:r>
      <w:proofErr w:type="spellStart"/>
      <w:r w:rsidRPr="00947BFA">
        <w:rPr>
          <w:rFonts w:ascii="Times New Roman" w:hAnsi="Times New Roman" w:cs="Times New Roman"/>
          <w:sz w:val="18"/>
          <w:szCs w:val="22"/>
        </w:rPr>
        <w:t>action</w:t>
      </w:r>
      <w:proofErr w:type="spellEnd"/>
      <w:r w:rsidRPr="00947BFA">
        <w:rPr>
          <w:rFonts w:ascii="Times New Roman" w:hAnsi="Times New Roman" w:cs="Times New Roman"/>
          <w:sz w:val="18"/>
          <w:szCs w:val="22"/>
        </w:rPr>
        <w:t xml:space="preserve">); </w:t>
      </w:r>
    </w:p>
    <w:p w:rsidR="002776A7" w:rsidRPr="00947BFA" w:rsidRDefault="002776A7" w:rsidP="002776A7">
      <w:pPr>
        <w:pStyle w:val="Default"/>
        <w:numPr>
          <w:ilvl w:val="0"/>
          <w:numId w:val="26"/>
        </w:numPr>
        <w:spacing w:after="120" w:line="288" w:lineRule="auto"/>
        <w:ind w:left="567" w:hanging="567"/>
        <w:jc w:val="both"/>
        <w:rPr>
          <w:rFonts w:ascii="Times New Roman" w:hAnsi="Times New Roman" w:cs="Times New Roman"/>
          <w:sz w:val="18"/>
          <w:szCs w:val="22"/>
        </w:rPr>
      </w:pPr>
      <w:r w:rsidRPr="00947BFA">
        <w:rPr>
          <w:rFonts w:ascii="Times New Roman" w:hAnsi="Times New Roman" w:cs="Times New Roman"/>
          <w:sz w:val="18"/>
          <w:szCs w:val="22"/>
        </w:rPr>
        <w:t xml:space="preserve">pokud není dohodnuto jinak, nebudete mít nárok na jakékoliv dividendy, kupóny nebo jiné platby, nároky nebo práva (včetně cenných papírů nebo jiného majetku, na který kdykoliv vznikne nárok) splatné v souvislosti s takovými finančními nástroji, ačkoliv výslovná písemná ustanovení příslušné Dohody o zajištění nebo Transakce mohou stanovit, že máte nárok obdržet platbu ve spojitosti s takovou dividendou, kupónem nebo jinou platbou („přeposlaná platba“); </w:t>
      </w:r>
    </w:p>
    <w:p w:rsidR="002776A7" w:rsidRPr="00947BFA" w:rsidRDefault="002776A7" w:rsidP="002776A7">
      <w:pPr>
        <w:pStyle w:val="Default"/>
        <w:numPr>
          <w:ilvl w:val="0"/>
          <w:numId w:val="26"/>
        </w:numPr>
        <w:spacing w:after="120" w:line="288" w:lineRule="auto"/>
        <w:ind w:left="567" w:hanging="567"/>
        <w:jc w:val="both"/>
        <w:rPr>
          <w:rFonts w:ascii="Times New Roman" w:hAnsi="Times New Roman" w:cs="Times New Roman"/>
          <w:sz w:val="18"/>
          <w:szCs w:val="22"/>
        </w:rPr>
      </w:pPr>
      <w:r w:rsidRPr="00947BFA">
        <w:rPr>
          <w:rFonts w:ascii="Times New Roman" w:hAnsi="Times New Roman" w:cs="Times New Roman"/>
          <w:sz w:val="18"/>
          <w:szCs w:val="22"/>
        </w:rPr>
        <w:t xml:space="preserve">pokud nám poskytnete zajištění s převedením vlastnického práva, pokud v souvislosti s jakýmkoliv finančním zajištěním, které jste nám převedli, vykonáme užívací právo a pokud Vám dodáme zastupitelné finanční nástroje, může každá tato skutečnost mít daňové dopady, které se liší od daňových dopadů, které by jinak nastaly v souvislosti s Vaší držbou takových finančních nástrojů, případně s tím, že je držíme my na Váš účet; </w:t>
      </w:r>
    </w:p>
    <w:p w:rsidR="002776A7" w:rsidRPr="00947BFA" w:rsidRDefault="002776A7" w:rsidP="002776A7">
      <w:pPr>
        <w:pStyle w:val="Default"/>
        <w:numPr>
          <w:ilvl w:val="0"/>
          <w:numId w:val="26"/>
        </w:numPr>
        <w:spacing w:after="120" w:line="288" w:lineRule="auto"/>
        <w:ind w:left="567" w:hanging="567"/>
        <w:jc w:val="both"/>
        <w:rPr>
          <w:rFonts w:ascii="Times New Roman" w:hAnsi="Times New Roman" w:cs="Times New Roman"/>
          <w:sz w:val="18"/>
          <w:szCs w:val="22"/>
        </w:rPr>
      </w:pPr>
      <w:r w:rsidRPr="00947BFA">
        <w:rPr>
          <w:rFonts w:ascii="Times New Roman" w:hAnsi="Times New Roman" w:cs="Times New Roman"/>
          <w:sz w:val="18"/>
          <w:szCs w:val="22"/>
        </w:rPr>
        <w:t xml:space="preserve">pokud obdržíte přeposlanou platbu, může se Vaše daňová situace lišit od daňové situace týkající se původní dividendy, kupónu nebo jiné platby v souvislosti s takovými finančními nástroji. </w:t>
      </w:r>
    </w:p>
    <w:p w:rsidR="002776A7" w:rsidRPr="00947BFA" w:rsidRDefault="002776A7" w:rsidP="002776A7">
      <w:pPr>
        <w:pStyle w:val="Default"/>
        <w:spacing w:after="120" w:line="288" w:lineRule="auto"/>
        <w:jc w:val="both"/>
        <w:rPr>
          <w:rFonts w:ascii="Times New Roman" w:hAnsi="Times New Roman" w:cs="Times New Roman"/>
          <w:sz w:val="18"/>
          <w:szCs w:val="22"/>
        </w:rPr>
      </w:pPr>
      <w:r w:rsidRPr="00947BFA">
        <w:rPr>
          <w:rFonts w:ascii="Times New Roman" w:hAnsi="Times New Roman" w:cs="Times New Roman"/>
          <w:sz w:val="18"/>
          <w:szCs w:val="22"/>
        </w:rPr>
        <w:lastRenderedPageBreak/>
        <w:t xml:space="preserve">b. </w:t>
      </w:r>
      <w:r w:rsidRPr="00947BFA">
        <w:rPr>
          <w:rFonts w:ascii="Times New Roman" w:hAnsi="Times New Roman" w:cs="Times New Roman"/>
          <w:sz w:val="18"/>
          <w:szCs w:val="22"/>
        </w:rPr>
        <w:tab/>
        <w:t xml:space="preserve">Pokud Vám poskytujeme zúčtovací (clearingové) služby (ať už přímo jako zúčtovací člen či jinak), upozorňujeme Vás na následující Rizika a následky Opětovného použití: </w:t>
      </w:r>
    </w:p>
    <w:p w:rsidR="002776A7" w:rsidRPr="00947BFA" w:rsidRDefault="002776A7" w:rsidP="002776A7">
      <w:pPr>
        <w:pStyle w:val="Default"/>
        <w:numPr>
          <w:ilvl w:val="0"/>
          <w:numId w:val="29"/>
        </w:numPr>
        <w:spacing w:after="120" w:line="288" w:lineRule="auto"/>
        <w:ind w:left="567" w:hanging="567"/>
        <w:jc w:val="both"/>
        <w:rPr>
          <w:rFonts w:ascii="Times New Roman" w:hAnsi="Times New Roman" w:cs="Times New Roman"/>
          <w:sz w:val="18"/>
          <w:szCs w:val="22"/>
        </w:rPr>
      </w:pPr>
      <w:r w:rsidRPr="00947BFA">
        <w:rPr>
          <w:rFonts w:ascii="Times New Roman" w:hAnsi="Times New Roman" w:cs="Times New Roman"/>
          <w:sz w:val="18"/>
          <w:szCs w:val="22"/>
        </w:rPr>
        <w:t>pokud centrální protistrana v EU („</w:t>
      </w:r>
      <w:r w:rsidRPr="00947BFA">
        <w:rPr>
          <w:rFonts w:ascii="Times New Roman" w:hAnsi="Times New Roman" w:cs="Times New Roman"/>
          <w:b/>
          <w:bCs/>
          <w:sz w:val="18"/>
          <w:szCs w:val="22"/>
        </w:rPr>
        <w:t>EU CCP</w:t>
      </w:r>
      <w:r w:rsidRPr="00947BFA">
        <w:rPr>
          <w:rFonts w:ascii="Times New Roman" w:hAnsi="Times New Roman" w:cs="Times New Roman"/>
          <w:sz w:val="18"/>
          <w:szCs w:val="22"/>
        </w:rPr>
        <w:t>“) vyhlásí, že jsme porušili své povinnosti, bude se EU CCP snažit převést („</w:t>
      </w:r>
      <w:r w:rsidRPr="00947BFA">
        <w:rPr>
          <w:rFonts w:ascii="Times New Roman" w:hAnsi="Times New Roman" w:cs="Times New Roman"/>
          <w:b/>
          <w:bCs/>
          <w:sz w:val="18"/>
          <w:szCs w:val="22"/>
        </w:rPr>
        <w:t>napojit</w:t>
      </w:r>
      <w:r w:rsidRPr="00947BFA">
        <w:rPr>
          <w:rFonts w:ascii="Times New Roman" w:hAnsi="Times New Roman" w:cs="Times New Roman"/>
          <w:sz w:val="18"/>
          <w:szCs w:val="22"/>
        </w:rPr>
        <w:t xml:space="preserve">") Vaši transakci a majetek k jinému clearingovému brokerovi nebo, není-li to možné provést, EU CCP Vaši transakci ukončí; </w:t>
      </w:r>
    </w:p>
    <w:p w:rsidR="002776A7" w:rsidRPr="00947BFA" w:rsidRDefault="002776A7" w:rsidP="002776A7">
      <w:pPr>
        <w:pStyle w:val="Default"/>
        <w:numPr>
          <w:ilvl w:val="0"/>
          <w:numId w:val="29"/>
        </w:numPr>
        <w:spacing w:after="120" w:line="288" w:lineRule="auto"/>
        <w:ind w:left="567" w:hanging="567"/>
        <w:jc w:val="both"/>
        <w:rPr>
          <w:rFonts w:ascii="Times New Roman" w:hAnsi="Times New Roman" w:cs="Times New Roman"/>
          <w:sz w:val="18"/>
          <w:szCs w:val="22"/>
        </w:rPr>
      </w:pPr>
      <w:r w:rsidRPr="00947BFA">
        <w:rPr>
          <w:rFonts w:ascii="Times New Roman" w:hAnsi="Times New Roman" w:cs="Times New Roman"/>
          <w:sz w:val="18"/>
          <w:szCs w:val="22"/>
        </w:rPr>
        <w:t xml:space="preserve">pokud poruší své povinnosti ostatní strany v clearingové struktuře (např. centrální protistrana, </w:t>
      </w:r>
      <w:proofErr w:type="spellStart"/>
      <w:r w:rsidRPr="00947BFA">
        <w:rPr>
          <w:rFonts w:ascii="Times New Roman" w:hAnsi="Times New Roman" w:cs="Times New Roman"/>
          <w:sz w:val="18"/>
          <w:szCs w:val="22"/>
        </w:rPr>
        <w:t>custodian</w:t>
      </w:r>
      <w:proofErr w:type="spellEnd"/>
      <w:r w:rsidRPr="00947BFA">
        <w:rPr>
          <w:rFonts w:ascii="Times New Roman" w:hAnsi="Times New Roman" w:cs="Times New Roman"/>
          <w:sz w:val="18"/>
          <w:szCs w:val="22"/>
        </w:rPr>
        <w:t xml:space="preserve">, zástupce pro vypořádání nebo jakýkoliv clearingový broker, kterému udělíme pokyn) nemusíte veškerý svůj majetek obdržet zpět a Vaše práva se mohou lišit v závislosti na právu země, ve které je taková strana inkorporována (což nemusí být nezbytně české nebo anglické právo) a konkrétních ochranných opatřeních přijatých takovou stranou; </w:t>
      </w:r>
    </w:p>
    <w:p w:rsidR="002776A7" w:rsidRPr="00947BFA" w:rsidRDefault="002776A7" w:rsidP="002776A7">
      <w:pPr>
        <w:pStyle w:val="Default"/>
        <w:numPr>
          <w:ilvl w:val="0"/>
          <w:numId w:val="29"/>
        </w:numPr>
        <w:spacing w:after="120" w:line="288" w:lineRule="auto"/>
        <w:ind w:left="567" w:hanging="567"/>
        <w:jc w:val="both"/>
        <w:rPr>
          <w:rFonts w:ascii="Times New Roman" w:hAnsi="Times New Roman" w:cs="Times New Roman"/>
          <w:sz w:val="18"/>
          <w:szCs w:val="22"/>
        </w:rPr>
      </w:pPr>
      <w:r w:rsidRPr="00947BFA">
        <w:rPr>
          <w:rFonts w:ascii="Times New Roman" w:hAnsi="Times New Roman" w:cs="Times New Roman"/>
          <w:sz w:val="18"/>
          <w:szCs w:val="22"/>
        </w:rPr>
        <w:t xml:space="preserve">v některých případech může centrální protistrana využít legislativu, která poskytuje ochranu jednáním, která centrální protistrana učiní vůči porušujícímu členu clearingu na základě svých pravidel týkajících se porušení povinnosti (např. napojení transakce a s ní spojeného majetku), před napadením na základě příslušných insolvenčních právních předpisů. </w:t>
      </w:r>
    </w:p>
    <w:p w:rsidR="002776A7" w:rsidRPr="00947BFA" w:rsidRDefault="002776A7" w:rsidP="002776A7">
      <w:pPr>
        <w:rPr>
          <w:rFonts w:ascii="Times New Roman" w:hAnsi="Times New Roman"/>
          <w:sz w:val="18"/>
          <w:szCs w:val="22"/>
          <w:lang w:val="cs-CZ"/>
        </w:rPr>
      </w:pPr>
    </w:p>
    <w:p w:rsidR="002776A7" w:rsidRPr="00947BFA" w:rsidRDefault="002776A7" w:rsidP="002776A7">
      <w:pPr>
        <w:pStyle w:val="Default"/>
        <w:spacing w:after="120" w:line="288" w:lineRule="auto"/>
        <w:jc w:val="center"/>
        <w:rPr>
          <w:rFonts w:ascii="Times New Roman" w:hAnsi="Times New Roman" w:cs="Times New Roman"/>
          <w:b/>
          <w:bCs/>
          <w:sz w:val="18"/>
          <w:szCs w:val="22"/>
        </w:rPr>
      </w:pPr>
      <w:r w:rsidRPr="00947BFA">
        <w:rPr>
          <w:rFonts w:ascii="Times New Roman" w:hAnsi="Times New Roman" w:cs="Times New Roman"/>
          <w:b/>
          <w:bCs/>
          <w:sz w:val="18"/>
          <w:szCs w:val="22"/>
        </w:rPr>
        <w:t>Příloha 1</w:t>
      </w:r>
    </w:p>
    <w:p w:rsidR="002776A7" w:rsidRPr="00947BFA" w:rsidRDefault="002776A7" w:rsidP="002776A7">
      <w:pPr>
        <w:pStyle w:val="Default"/>
        <w:spacing w:after="120" w:line="288" w:lineRule="auto"/>
        <w:jc w:val="both"/>
        <w:rPr>
          <w:rFonts w:ascii="Times New Roman" w:hAnsi="Times New Roman" w:cs="Times New Roman"/>
          <w:sz w:val="18"/>
          <w:szCs w:val="22"/>
        </w:rPr>
      </w:pPr>
      <w:r w:rsidRPr="00947BFA">
        <w:rPr>
          <w:rFonts w:ascii="Times New Roman" w:hAnsi="Times New Roman" w:cs="Times New Roman"/>
          <w:sz w:val="18"/>
          <w:szCs w:val="22"/>
        </w:rPr>
        <w:t xml:space="preserve">Definované pojmy pro účely Nařízení o obchodech zajišťujících financování: </w:t>
      </w:r>
    </w:p>
    <w:p w:rsidR="002776A7" w:rsidRPr="00947BFA" w:rsidRDefault="002776A7" w:rsidP="002776A7">
      <w:pPr>
        <w:pStyle w:val="Default"/>
        <w:spacing w:after="120" w:line="288" w:lineRule="auto"/>
        <w:jc w:val="both"/>
        <w:rPr>
          <w:rFonts w:ascii="Times New Roman" w:hAnsi="Times New Roman" w:cs="Times New Roman"/>
          <w:sz w:val="18"/>
          <w:szCs w:val="22"/>
        </w:rPr>
      </w:pPr>
      <w:r w:rsidRPr="00947BFA">
        <w:rPr>
          <w:rFonts w:ascii="Times New Roman" w:hAnsi="Times New Roman" w:cs="Times New Roman"/>
          <w:sz w:val="18"/>
          <w:szCs w:val="22"/>
        </w:rPr>
        <w:t>„</w:t>
      </w:r>
      <w:r w:rsidRPr="00947BFA">
        <w:rPr>
          <w:rFonts w:ascii="Times New Roman" w:hAnsi="Times New Roman" w:cs="Times New Roman"/>
          <w:b/>
          <w:bCs/>
          <w:sz w:val="18"/>
          <w:szCs w:val="22"/>
        </w:rPr>
        <w:t>Finanční nástroj“</w:t>
      </w:r>
      <w:r w:rsidRPr="00947BFA">
        <w:rPr>
          <w:rFonts w:ascii="Times New Roman" w:hAnsi="Times New Roman" w:cs="Times New Roman"/>
          <w:sz w:val="18"/>
          <w:szCs w:val="22"/>
        </w:rPr>
        <w:t xml:space="preserve"> znamená nástroj uvedený v Oddílu C Přílohy I směrnice 2014/65/EU o trzích finančních nástrojů, včetně zejména: </w:t>
      </w:r>
    </w:p>
    <w:p w:rsidR="002776A7" w:rsidRPr="00947BFA" w:rsidRDefault="002776A7" w:rsidP="002776A7">
      <w:pPr>
        <w:pStyle w:val="Default"/>
        <w:spacing w:after="120" w:line="288" w:lineRule="auto"/>
        <w:ind w:left="284"/>
        <w:jc w:val="both"/>
        <w:rPr>
          <w:rFonts w:ascii="Times New Roman" w:hAnsi="Times New Roman" w:cs="Times New Roman"/>
          <w:sz w:val="18"/>
          <w:szCs w:val="22"/>
        </w:rPr>
      </w:pPr>
      <w:r w:rsidRPr="00947BFA">
        <w:rPr>
          <w:rFonts w:ascii="Times New Roman" w:hAnsi="Times New Roman" w:cs="Times New Roman"/>
          <w:sz w:val="18"/>
          <w:szCs w:val="22"/>
        </w:rPr>
        <w:t xml:space="preserve">1) převoditelných cenných papírů; </w:t>
      </w:r>
    </w:p>
    <w:p w:rsidR="002776A7" w:rsidRPr="00947BFA" w:rsidRDefault="002776A7" w:rsidP="002776A7">
      <w:pPr>
        <w:pStyle w:val="Default"/>
        <w:spacing w:after="120" w:line="288" w:lineRule="auto"/>
        <w:ind w:left="284"/>
        <w:jc w:val="both"/>
        <w:rPr>
          <w:rFonts w:ascii="Times New Roman" w:hAnsi="Times New Roman" w:cs="Times New Roman"/>
          <w:sz w:val="18"/>
          <w:szCs w:val="22"/>
        </w:rPr>
      </w:pPr>
      <w:r w:rsidRPr="00947BFA">
        <w:rPr>
          <w:rFonts w:ascii="Times New Roman" w:hAnsi="Times New Roman" w:cs="Times New Roman"/>
          <w:sz w:val="18"/>
          <w:szCs w:val="22"/>
        </w:rPr>
        <w:t xml:space="preserve">2) nástrojů peněžního trhu; </w:t>
      </w:r>
    </w:p>
    <w:p w:rsidR="002776A7" w:rsidRPr="00947BFA" w:rsidRDefault="002776A7" w:rsidP="002776A7">
      <w:pPr>
        <w:pStyle w:val="Default"/>
        <w:spacing w:after="120" w:line="288" w:lineRule="auto"/>
        <w:ind w:left="284"/>
        <w:jc w:val="both"/>
        <w:rPr>
          <w:rFonts w:ascii="Times New Roman" w:hAnsi="Times New Roman" w:cs="Times New Roman"/>
          <w:sz w:val="18"/>
          <w:szCs w:val="22"/>
        </w:rPr>
      </w:pPr>
      <w:r w:rsidRPr="00947BFA">
        <w:rPr>
          <w:rFonts w:ascii="Times New Roman" w:hAnsi="Times New Roman" w:cs="Times New Roman"/>
          <w:sz w:val="18"/>
          <w:szCs w:val="22"/>
        </w:rPr>
        <w:t xml:space="preserve">3) podílových jednotek subjektů kolektivního investování. </w:t>
      </w:r>
    </w:p>
    <w:p w:rsidR="002776A7" w:rsidRPr="00947BFA" w:rsidRDefault="002776A7" w:rsidP="002776A7">
      <w:pPr>
        <w:pStyle w:val="Default"/>
        <w:spacing w:after="120" w:line="288" w:lineRule="auto"/>
        <w:jc w:val="both"/>
        <w:rPr>
          <w:rFonts w:ascii="Times New Roman" w:hAnsi="Times New Roman" w:cs="Times New Roman"/>
          <w:sz w:val="18"/>
          <w:szCs w:val="22"/>
        </w:rPr>
      </w:pPr>
      <w:r w:rsidRPr="00947BFA">
        <w:rPr>
          <w:rFonts w:ascii="Times New Roman" w:hAnsi="Times New Roman" w:cs="Times New Roman"/>
          <w:sz w:val="18"/>
          <w:szCs w:val="22"/>
        </w:rPr>
        <w:t>„</w:t>
      </w:r>
      <w:r w:rsidRPr="00947BFA">
        <w:rPr>
          <w:rFonts w:ascii="Times New Roman" w:hAnsi="Times New Roman" w:cs="Times New Roman"/>
          <w:b/>
          <w:bCs/>
          <w:sz w:val="18"/>
          <w:szCs w:val="22"/>
        </w:rPr>
        <w:t>Dohoda o zajištění s převedením vlastnického práva</w:t>
      </w:r>
      <w:r w:rsidRPr="00947BFA">
        <w:rPr>
          <w:rFonts w:ascii="Times New Roman" w:hAnsi="Times New Roman" w:cs="Times New Roman"/>
          <w:sz w:val="18"/>
          <w:szCs w:val="22"/>
        </w:rPr>
        <w:t xml:space="preserve">“ znamená dohoda, včetně dohod o zpětném odkupu, podle níž poskytovatel zajištění převádí plné vlastnické právo k finančnímu aktivu na příjemce zajištění za účelem zajištění nebo jiného krytí plnění příslušných finančních povinností. </w:t>
      </w:r>
    </w:p>
    <w:p w:rsidR="002776A7" w:rsidRPr="00947BFA" w:rsidRDefault="002776A7" w:rsidP="002776A7">
      <w:pPr>
        <w:spacing w:after="120" w:line="288" w:lineRule="auto"/>
        <w:rPr>
          <w:rFonts w:ascii="Times New Roman" w:hAnsi="Times New Roman"/>
          <w:sz w:val="18"/>
          <w:szCs w:val="22"/>
          <w:lang w:val="cs-CZ"/>
        </w:rPr>
      </w:pPr>
      <w:r w:rsidRPr="00947BFA">
        <w:rPr>
          <w:rFonts w:ascii="Times New Roman" w:hAnsi="Times New Roman"/>
          <w:b/>
          <w:bCs/>
          <w:sz w:val="18"/>
          <w:szCs w:val="22"/>
          <w:lang w:val="cs-CZ"/>
        </w:rPr>
        <w:t xml:space="preserve">„Dohoda o zajištění s poskytnutím jistoty“ </w:t>
      </w:r>
      <w:r w:rsidRPr="00947BFA">
        <w:rPr>
          <w:rFonts w:ascii="Times New Roman" w:hAnsi="Times New Roman"/>
          <w:sz w:val="18"/>
          <w:szCs w:val="22"/>
          <w:lang w:val="cs-CZ"/>
        </w:rPr>
        <w:t xml:space="preserve">znamená dohoda, podle níž poskytovatel zajištění poskytuje příjemci zajištění nebo v jeho prospěch jistotu v podobě finančního aktiva, přičemž plné vlastnické právo k němu zůstává při zřízení jistoty poskytovateli zajištění. </w:t>
      </w:r>
    </w:p>
    <w:p w:rsidR="002776A7" w:rsidRPr="00947BFA" w:rsidRDefault="002776A7" w:rsidP="002776A7">
      <w:pPr>
        <w:pStyle w:val="Default"/>
        <w:spacing w:after="120" w:line="288" w:lineRule="auto"/>
        <w:jc w:val="center"/>
        <w:rPr>
          <w:rFonts w:ascii="Times New Roman" w:hAnsi="Times New Roman" w:cs="Times New Roman"/>
          <w:b/>
          <w:bCs/>
          <w:sz w:val="18"/>
          <w:szCs w:val="22"/>
        </w:rPr>
      </w:pPr>
      <w:r w:rsidRPr="00947BFA">
        <w:rPr>
          <w:rFonts w:ascii="Times New Roman" w:hAnsi="Times New Roman" w:cs="Times New Roman"/>
          <w:b/>
          <w:bCs/>
          <w:sz w:val="18"/>
          <w:szCs w:val="22"/>
        </w:rPr>
        <w:t>Příloha 2</w:t>
      </w:r>
    </w:p>
    <w:p w:rsidR="002776A7" w:rsidRPr="00947BFA" w:rsidRDefault="002776A7" w:rsidP="002776A7">
      <w:pPr>
        <w:pStyle w:val="Default"/>
        <w:spacing w:after="120" w:line="288" w:lineRule="auto"/>
        <w:jc w:val="both"/>
        <w:rPr>
          <w:rFonts w:ascii="Times New Roman" w:hAnsi="Times New Roman" w:cs="Times New Roman"/>
          <w:sz w:val="18"/>
          <w:szCs w:val="22"/>
        </w:rPr>
      </w:pPr>
      <w:r w:rsidRPr="00947BFA">
        <w:rPr>
          <w:rFonts w:ascii="Times New Roman" w:hAnsi="Times New Roman" w:cs="Times New Roman"/>
          <w:sz w:val="18"/>
          <w:szCs w:val="22"/>
        </w:rPr>
        <w:t xml:space="preserve">Níže uvádíme několik příkladů typů smluv, kterých se toto Vyrozumění týká. Tyto příklady slouží pouze pro ilustraci a nikdo by se na ně neměl spoléhat jako na závazné právní posouzení charakteristiky každé smlouvy. Skutečnost, že smlouva je uvedena níže v části Dohoda o zajištění s převedením vlastnického práva neznamená, že nemůže být charakterizována jako Dohoda o zajištění s poskytnutím jistoty a naopak. Navíc se charakterizace smlouvy podle amerického nebo evropského práva může navzájem lišit. </w:t>
      </w:r>
    </w:p>
    <w:p w:rsidR="002776A7" w:rsidRPr="00947BFA" w:rsidRDefault="002776A7" w:rsidP="002776A7">
      <w:pPr>
        <w:pStyle w:val="Default"/>
        <w:keepNext/>
        <w:spacing w:after="120" w:line="288" w:lineRule="auto"/>
        <w:jc w:val="both"/>
        <w:rPr>
          <w:rFonts w:ascii="Times New Roman" w:hAnsi="Times New Roman" w:cs="Times New Roman"/>
          <w:b/>
          <w:sz w:val="18"/>
          <w:szCs w:val="22"/>
        </w:rPr>
      </w:pPr>
      <w:r w:rsidRPr="00947BFA">
        <w:rPr>
          <w:rFonts w:ascii="Times New Roman" w:hAnsi="Times New Roman" w:cs="Times New Roman"/>
          <w:b/>
          <w:sz w:val="18"/>
          <w:szCs w:val="22"/>
        </w:rPr>
        <w:t xml:space="preserve">Dohoda o zajištění s převedením vlastnického práva </w:t>
      </w:r>
    </w:p>
    <w:p w:rsidR="002776A7" w:rsidRPr="00947BFA" w:rsidRDefault="002776A7" w:rsidP="002776A7">
      <w:pPr>
        <w:pStyle w:val="Default"/>
        <w:spacing w:after="120" w:line="288" w:lineRule="auto"/>
        <w:jc w:val="both"/>
        <w:rPr>
          <w:rFonts w:ascii="Times New Roman" w:hAnsi="Times New Roman" w:cs="Times New Roman"/>
          <w:sz w:val="18"/>
          <w:szCs w:val="20"/>
        </w:rPr>
      </w:pPr>
      <w:r w:rsidRPr="00947BFA">
        <w:rPr>
          <w:rFonts w:ascii="Times New Roman" w:hAnsi="Times New Roman" w:cs="Times New Roman"/>
          <w:sz w:val="18"/>
          <w:szCs w:val="20"/>
        </w:rPr>
        <w:t xml:space="preserve">Takové dohody zahrnují zejména: </w:t>
      </w:r>
    </w:p>
    <w:p w:rsidR="002776A7" w:rsidRPr="00947BFA" w:rsidRDefault="002776A7" w:rsidP="002776A7">
      <w:pPr>
        <w:pStyle w:val="Default"/>
        <w:numPr>
          <w:ilvl w:val="0"/>
          <w:numId w:val="27"/>
        </w:numPr>
        <w:spacing w:after="120" w:line="288" w:lineRule="auto"/>
        <w:jc w:val="both"/>
        <w:rPr>
          <w:rFonts w:ascii="Times New Roman" w:hAnsi="Times New Roman" w:cs="Times New Roman"/>
          <w:sz w:val="18"/>
          <w:szCs w:val="20"/>
        </w:rPr>
      </w:pPr>
      <w:proofErr w:type="spellStart"/>
      <w:r w:rsidRPr="00947BFA">
        <w:rPr>
          <w:rFonts w:ascii="Times New Roman" w:hAnsi="Times New Roman" w:cs="Times New Roman"/>
          <w:sz w:val="18"/>
          <w:szCs w:val="20"/>
        </w:rPr>
        <w:t>Overseas</w:t>
      </w:r>
      <w:proofErr w:type="spellEnd"/>
      <w:r w:rsidRPr="00947BFA">
        <w:rPr>
          <w:rFonts w:ascii="Times New Roman" w:hAnsi="Times New Roman" w:cs="Times New Roman"/>
          <w:sz w:val="18"/>
          <w:szCs w:val="20"/>
        </w:rPr>
        <w:t xml:space="preserve"> </w:t>
      </w:r>
      <w:proofErr w:type="spellStart"/>
      <w:r w:rsidRPr="00947BFA">
        <w:rPr>
          <w:rFonts w:ascii="Times New Roman" w:hAnsi="Times New Roman" w:cs="Times New Roman"/>
          <w:sz w:val="18"/>
          <w:szCs w:val="20"/>
        </w:rPr>
        <w:t>Securities</w:t>
      </w:r>
      <w:proofErr w:type="spellEnd"/>
      <w:r w:rsidRPr="00947BFA">
        <w:rPr>
          <w:rFonts w:ascii="Times New Roman" w:hAnsi="Times New Roman" w:cs="Times New Roman"/>
          <w:sz w:val="18"/>
          <w:szCs w:val="20"/>
        </w:rPr>
        <w:t xml:space="preserve"> </w:t>
      </w:r>
      <w:proofErr w:type="spellStart"/>
      <w:r w:rsidRPr="00947BFA">
        <w:rPr>
          <w:rFonts w:ascii="Times New Roman" w:hAnsi="Times New Roman" w:cs="Times New Roman"/>
          <w:sz w:val="18"/>
          <w:szCs w:val="20"/>
        </w:rPr>
        <w:t>Lender's</w:t>
      </w:r>
      <w:proofErr w:type="spellEnd"/>
      <w:r w:rsidRPr="00947BFA">
        <w:rPr>
          <w:rFonts w:ascii="Times New Roman" w:hAnsi="Times New Roman" w:cs="Times New Roman"/>
          <w:sz w:val="18"/>
          <w:szCs w:val="20"/>
        </w:rPr>
        <w:t xml:space="preserve"> </w:t>
      </w:r>
      <w:proofErr w:type="spellStart"/>
      <w:r w:rsidRPr="00947BFA">
        <w:rPr>
          <w:rFonts w:ascii="Times New Roman" w:hAnsi="Times New Roman" w:cs="Times New Roman"/>
          <w:sz w:val="18"/>
          <w:szCs w:val="20"/>
        </w:rPr>
        <w:t>Agreement</w:t>
      </w:r>
      <w:proofErr w:type="spellEnd"/>
      <w:r w:rsidRPr="00947BFA">
        <w:rPr>
          <w:rFonts w:ascii="Times New Roman" w:hAnsi="Times New Roman" w:cs="Times New Roman"/>
          <w:sz w:val="18"/>
          <w:szCs w:val="20"/>
        </w:rPr>
        <w:t xml:space="preserve"> </w:t>
      </w:r>
    </w:p>
    <w:p w:rsidR="002776A7" w:rsidRPr="00947BFA" w:rsidRDefault="002776A7" w:rsidP="002776A7">
      <w:pPr>
        <w:pStyle w:val="Default"/>
        <w:numPr>
          <w:ilvl w:val="0"/>
          <w:numId w:val="27"/>
        </w:numPr>
        <w:spacing w:after="120" w:line="288" w:lineRule="auto"/>
        <w:jc w:val="both"/>
        <w:rPr>
          <w:rFonts w:ascii="Times New Roman" w:hAnsi="Times New Roman" w:cs="Times New Roman"/>
          <w:sz w:val="18"/>
          <w:szCs w:val="20"/>
        </w:rPr>
      </w:pPr>
      <w:proofErr w:type="spellStart"/>
      <w:r w:rsidRPr="00947BFA">
        <w:rPr>
          <w:rFonts w:ascii="Times New Roman" w:hAnsi="Times New Roman" w:cs="Times New Roman"/>
          <w:sz w:val="18"/>
          <w:szCs w:val="20"/>
        </w:rPr>
        <w:t>Global</w:t>
      </w:r>
      <w:proofErr w:type="spellEnd"/>
      <w:r w:rsidRPr="00947BFA">
        <w:rPr>
          <w:rFonts w:ascii="Times New Roman" w:hAnsi="Times New Roman" w:cs="Times New Roman"/>
          <w:sz w:val="18"/>
          <w:szCs w:val="20"/>
        </w:rPr>
        <w:t xml:space="preserve"> Master </w:t>
      </w:r>
      <w:proofErr w:type="spellStart"/>
      <w:r w:rsidRPr="00947BFA">
        <w:rPr>
          <w:rFonts w:ascii="Times New Roman" w:hAnsi="Times New Roman" w:cs="Times New Roman"/>
          <w:sz w:val="18"/>
          <w:szCs w:val="20"/>
        </w:rPr>
        <w:t>Securities</w:t>
      </w:r>
      <w:proofErr w:type="spellEnd"/>
      <w:r w:rsidRPr="00947BFA">
        <w:rPr>
          <w:rFonts w:ascii="Times New Roman" w:hAnsi="Times New Roman" w:cs="Times New Roman"/>
          <w:sz w:val="18"/>
          <w:szCs w:val="20"/>
        </w:rPr>
        <w:t xml:space="preserve"> </w:t>
      </w:r>
      <w:proofErr w:type="spellStart"/>
      <w:r w:rsidRPr="00947BFA">
        <w:rPr>
          <w:rFonts w:ascii="Times New Roman" w:hAnsi="Times New Roman" w:cs="Times New Roman"/>
          <w:sz w:val="18"/>
          <w:szCs w:val="20"/>
        </w:rPr>
        <w:t>Lending</w:t>
      </w:r>
      <w:proofErr w:type="spellEnd"/>
      <w:r w:rsidRPr="00947BFA">
        <w:rPr>
          <w:rFonts w:ascii="Times New Roman" w:hAnsi="Times New Roman" w:cs="Times New Roman"/>
          <w:sz w:val="18"/>
          <w:szCs w:val="20"/>
        </w:rPr>
        <w:t xml:space="preserve"> </w:t>
      </w:r>
      <w:proofErr w:type="spellStart"/>
      <w:r w:rsidRPr="00947BFA">
        <w:rPr>
          <w:rFonts w:ascii="Times New Roman" w:hAnsi="Times New Roman" w:cs="Times New Roman"/>
          <w:sz w:val="18"/>
          <w:szCs w:val="20"/>
        </w:rPr>
        <w:t>Agreement</w:t>
      </w:r>
      <w:proofErr w:type="spellEnd"/>
    </w:p>
    <w:p w:rsidR="002776A7" w:rsidRPr="00947BFA" w:rsidRDefault="002776A7" w:rsidP="002776A7">
      <w:pPr>
        <w:pStyle w:val="Default"/>
        <w:numPr>
          <w:ilvl w:val="0"/>
          <w:numId w:val="27"/>
        </w:numPr>
        <w:spacing w:after="120" w:line="288" w:lineRule="auto"/>
        <w:jc w:val="both"/>
        <w:rPr>
          <w:rFonts w:ascii="Times New Roman" w:hAnsi="Times New Roman" w:cs="Times New Roman"/>
          <w:sz w:val="18"/>
          <w:szCs w:val="20"/>
        </w:rPr>
      </w:pPr>
      <w:proofErr w:type="spellStart"/>
      <w:r w:rsidRPr="00947BFA">
        <w:rPr>
          <w:rFonts w:ascii="Times New Roman" w:hAnsi="Times New Roman" w:cs="Times New Roman"/>
          <w:sz w:val="18"/>
          <w:szCs w:val="20"/>
        </w:rPr>
        <w:t>Global</w:t>
      </w:r>
      <w:proofErr w:type="spellEnd"/>
      <w:r w:rsidRPr="00947BFA">
        <w:rPr>
          <w:rFonts w:ascii="Times New Roman" w:hAnsi="Times New Roman" w:cs="Times New Roman"/>
          <w:sz w:val="18"/>
          <w:szCs w:val="20"/>
        </w:rPr>
        <w:t xml:space="preserve"> Master </w:t>
      </w:r>
      <w:proofErr w:type="spellStart"/>
      <w:r w:rsidRPr="00947BFA">
        <w:rPr>
          <w:rFonts w:ascii="Times New Roman" w:hAnsi="Times New Roman" w:cs="Times New Roman"/>
          <w:sz w:val="18"/>
          <w:szCs w:val="20"/>
        </w:rPr>
        <w:t>Repurchase</w:t>
      </w:r>
      <w:proofErr w:type="spellEnd"/>
      <w:r w:rsidRPr="00947BFA">
        <w:rPr>
          <w:rFonts w:ascii="Times New Roman" w:hAnsi="Times New Roman" w:cs="Times New Roman"/>
          <w:sz w:val="18"/>
          <w:szCs w:val="20"/>
        </w:rPr>
        <w:t xml:space="preserve"> </w:t>
      </w:r>
      <w:proofErr w:type="spellStart"/>
      <w:r w:rsidRPr="00947BFA">
        <w:rPr>
          <w:rFonts w:ascii="Times New Roman" w:hAnsi="Times New Roman" w:cs="Times New Roman"/>
          <w:sz w:val="18"/>
          <w:szCs w:val="20"/>
        </w:rPr>
        <w:t>Agreement</w:t>
      </w:r>
      <w:proofErr w:type="spellEnd"/>
      <w:r w:rsidRPr="00947BFA">
        <w:rPr>
          <w:rFonts w:ascii="Times New Roman" w:hAnsi="Times New Roman" w:cs="Times New Roman"/>
          <w:sz w:val="18"/>
          <w:szCs w:val="20"/>
        </w:rPr>
        <w:t xml:space="preserve"> </w:t>
      </w:r>
    </w:p>
    <w:p w:rsidR="002776A7" w:rsidRPr="00947BFA" w:rsidRDefault="002776A7" w:rsidP="002776A7">
      <w:pPr>
        <w:pStyle w:val="Default"/>
        <w:numPr>
          <w:ilvl w:val="0"/>
          <w:numId w:val="27"/>
        </w:numPr>
        <w:spacing w:after="120" w:line="288" w:lineRule="auto"/>
        <w:jc w:val="both"/>
        <w:rPr>
          <w:rFonts w:ascii="Times New Roman" w:hAnsi="Times New Roman" w:cs="Times New Roman"/>
          <w:sz w:val="18"/>
          <w:szCs w:val="20"/>
        </w:rPr>
      </w:pPr>
      <w:r w:rsidRPr="00947BFA">
        <w:rPr>
          <w:rFonts w:ascii="Times New Roman" w:hAnsi="Times New Roman" w:cs="Times New Roman"/>
          <w:sz w:val="18"/>
          <w:szCs w:val="20"/>
        </w:rPr>
        <w:t xml:space="preserve">SIFMA Master </w:t>
      </w:r>
      <w:proofErr w:type="spellStart"/>
      <w:r w:rsidRPr="00947BFA">
        <w:rPr>
          <w:rFonts w:ascii="Times New Roman" w:hAnsi="Times New Roman" w:cs="Times New Roman"/>
          <w:sz w:val="18"/>
          <w:szCs w:val="20"/>
        </w:rPr>
        <w:t>Repurchase</w:t>
      </w:r>
      <w:proofErr w:type="spellEnd"/>
      <w:r w:rsidRPr="00947BFA">
        <w:rPr>
          <w:rFonts w:ascii="Times New Roman" w:hAnsi="Times New Roman" w:cs="Times New Roman"/>
          <w:sz w:val="18"/>
          <w:szCs w:val="20"/>
        </w:rPr>
        <w:t xml:space="preserve"> </w:t>
      </w:r>
      <w:proofErr w:type="spellStart"/>
      <w:r w:rsidRPr="00947BFA">
        <w:rPr>
          <w:rFonts w:ascii="Times New Roman" w:hAnsi="Times New Roman" w:cs="Times New Roman"/>
          <w:sz w:val="18"/>
          <w:szCs w:val="20"/>
        </w:rPr>
        <w:t>Agreement</w:t>
      </w:r>
      <w:proofErr w:type="spellEnd"/>
      <w:r w:rsidRPr="00947BFA">
        <w:rPr>
          <w:rFonts w:ascii="Times New Roman" w:hAnsi="Times New Roman" w:cs="Times New Roman"/>
          <w:sz w:val="18"/>
          <w:szCs w:val="20"/>
        </w:rPr>
        <w:t xml:space="preserve"> </w:t>
      </w:r>
    </w:p>
    <w:p w:rsidR="002776A7" w:rsidRPr="00947BFA" w:rsidRDefault="002776A7" w:rsidP="002776A7">
      <w:pPr>
        <w:pStyle w:val="Default"/>
        <w:numPr>
          <w:ilvl w:val="0"/>
          <w:numId w:val="27"/>
        </w:numPr>
        <w:spacing w:after="120" w:line="288" w:lineRule="auto"/>
        <w:jc w:val="both"/>
        <w:rPr>
          <w:rFonts w:ascii="Times New Roman" w:hAnsi="Times New Roman" w:cs="Times New Roman"/>
          <w:sz w:val="18"/>
          <w:szCs w:val="20"/>
        </w:rPr>
      </w:pPr>
      <w:r w:rsidRPr="00947BFA">
        <w:rPr>
          <w:rFonts w:ascii="Times New Roman" w:hAnsi="Times New Roman" w:cs="Times New Roman"/>
          <w:sz w:val="18"/>
          <w:szCs w:val="20"/>
        </w:rPr>
        <w:t xml:space="preserve">ISDA Master </w:t>
      </w:r>
      <w:proofErr w:type="spellStart"/>
      <w:r w:rsidRPr="00947BFA">
        <w:rPr>
          <w:rFonts w:ascii="Times New Roman" w:hAnsi="Times New Roman" w:cs="Times New Roman"/>
          <w:sz w:val="18"/>
          <w:szCs w:val="20"/>
        </w:rPr>
        <w:t>Agreement</w:t>
      </w:r>
      <w:proofErr w:type="spellEnd"/>
      <w:r w:rsidRPr="00947BFA">
        <w:rPr>
          <w:rFonts w:ascii="Times New Roman" w:hAnsi="Times New Roman" w:cs="Times New Roman"/>
          <w:sz w:val="18"/>
          <w:szCs w:val="20"/>
        </w:rPr>
        <w:t xml:space="preserve"> obsahující </w:t>
      </w:r>
      <w:proofErr w:type="spellStart"/>
      <w:r w:rsidRPr="00947BFA">
        <w:rPr>
          <w:rFonts w:ascii="Times New Roman" w:hAnsi="Times New Roman" w:cs="Times New Roman"/>
          <w:sz w:val="18"/>
          <w:szCs w:val="20"/>
        </w:rPr>
        <w:t>English</w:t>
      </w:r>
      <w:proofErr w:type="spellEnd"/>
      <w:r w:rsidRPr="00947BFA">
        <w:rPr>
          <w:rFonts w:ascii="Times New Roman" w:hAnsi="Times New Roman" w:cs="Times New Roman"/>
          <w:sz w:val="18"/>
          <w:szCs w:val="20"/>
        </w:rPr>
        <w:t xml:space="preserve"> </w:t>
      </w:r>
      <w:proofErr w:type="spellStart"/>
      <w:r w:rsidRPr="00947BFA">
        <w:rPr>
          <w:rFonts w:ascii="Times New Roman" w:hAnsi="Times New Roman" w:cs="Times New Roman"/>
          <w:sz w:val="18"/>
          <w:szCs w:val="20"/>
        </w:rPr>
        <w:t>Law</w:t>
      </w:r>
      <w:proofErr w:type="spellEnd"/>
      <w:r w:rsidRPr="00947BFA">
        <w:rPr>
          <w:rFonts w:ascii="Times New Roman" w:hAnsi="Times New Roman" w:cs="Times New Roman"/>
          <w:sz w:val="18"/>
          <w:szCs w:val="20"/>
        </w:rPr>
        <w:t xml:space="preserve"> ISDA </w:t>
      </w:r>
      <w:proofErr w:type="spellStart"/>
      <w:r w:rsidRPr="00947BFA">
        <w:rPr>
          <w:rFonts w:ascii="Times New Roman" w:hAnsi="Times New Roman" w:cs="Times New Roman"/>
          <w:sz w:val="18"/>
          <w:szCs w:val="20"/>
        </w:rPr>
        <w:t>Credit</w:t>
      </w:r>
      <w:proofErr w:type="spellEnd"/>
      <w:r w:rsidRPr="00947BFA">
        <w:rPr>
          <w:rFonts w:ascii="Times New Roman" w:hAnsi="Times New Roman" w:cs="Times New Roman"/>
          <w:sz w:val="18"/>
          <w:szCs w:val="20"/>
        </w:rPr>
        <w:t xml:space="preserve"> Support </w:t>
      </w:r>
      <w:proofErr w:type="spellStart"/>
      <w:r w:rsidRPr="00947BFA">
        <w:rPr>
          <w:rFonts w:ascii="Times New Roman" w:hAnsi="Times New Roman" w:cs="Times New Roman"/>
          <w:sz w:val="18"/>
          <w:szCs w:val="20"/>
        </w:rPr>
        <w:t>Annex</w:t>
      </w:r>
      <w:proofErr w:type="spellEnd"/>
      <w:r w:rsidRPr="00947BFA">
        <w:rPr>
          <w:rFonts w:ascii="Times New Roman" w:hAnsi="Times New Roman" w:cs="Times New Roman"/>
          <w:sz w:val="18"/>
          <w:szCs w:val="20"/>
        </w:rPr>
        <w:t xml:space="preserve"> </w:t>
      </w:r>
    </w:p>
    <w:p w:rsidR="002776A7" w:rsidRPr="00947BFA" w:rsidRDefault="002776A7" w:rsidP="002776A7">
      <w:pPr>
        <w:pStyle w:val="Default"/>
        <w:numPr>
          <w:ilvl w:val="0"/>
          <w:numId w:val="27"/>
        </w:numPr>
        <w:spacing w:after="120" w:line="288" w:lineRule="auto"/>
        <w:jc w:val="both"/>
        <w:rPr>
          <w:rFonts w:ascii="Times New Roman" w:hAnsi="Times New Roman" w:cs="Times New Roman"/>
          <w:sz w:val="18"/>
          <w:szCs w:val="20"/>
        </w:rPr>
      </w:pPr>
      <w:r w:rsidRPr="00947BFA">
        <w:rPr>
          <w:rFonts w:ascii="Times New Roman" w:hAnsi="Times New Roman" w:cs="Times New Roman"/>
          <w:sz w:val="18"/>
          <w:szCs w:val="20"/>
        </w:rPr>
        <w:t xml:space="preserve">ISDA/FIA </w:t>
      </w:r>
      <w:proofErr w:type="spellStart"/>
      <w:r w:rsidRPr="00947BFA">
        <w:rPr>
          <w:rFonts w:ascii="Times New Roman" w:hAnsi="Times New Roman" w:cs="Times New Roman"/>
          <w:sz w:val="18"/>
          <w:szCs w:val="20"/>
        </w:rPr>
        <w:t>Client</w:t>
      </w:r>
      <w:proofErr w:type="spellEnd"/>
      <w:r w:rsidRPr="00947BFA">
        <w:rPr>
          <w:rFonts w:ascii="Times New Roman" w:hAnsi="Times New Roman" w:cs="Times New Roman"/>
          <w:sz w:val="18"/>
          <w:szCs w:val="20"/>
        </w:rPr>
        <w:t xml:space="preserve"> </w:t>
      </w:r>
      <w:proofErr w:type="spellStart"/>
      <w:r w:rsidRPr="00947BFA">
        <w:rPr>
          <w:rFonts w:ascii="Times New Roman" w:hAnsi="Times New Roman" w:cs="Times New Roman"/>
          <w:sz w:val="18"/>
          <w:szCs w:val="20"/>
        </w:rPr>
        <w:t>Cleared</w:t>
      </w:r>
      <w:proofErr w:type="spellEnd"/>
      <w:r w:rsidRPr="00947BFA">
        <w:rPr>
          <w:rFonts w:ascii="Times New Roman" w:hAnsi="Times New Roman" w:cs="Times New Roman"/>
          <w:sz w:val="18"/>
          <w:szCs w:val="20"/>
        </w:rPr>
        <w:t xml:space="preserve"> OTC </w:t>
      </w:r>
      <w:proofErr w:type="spellStart"/>
      <w:r w:rsidRPr="00947BFA">
        <w:rPr>
          <w:rFonts w:ascii="Times New Roman" w:hAnsi="Times New Roman" w:cs="Times New Roman"/>
          <w:sz w:val="18"/>
          <w:szCs w:val="20"/>
        </w:rPr>
        <w:t>Derivatives</w:t>
      </w:r>
      <w:proofErr w:type="spellEnd"/>
      <w:r w:rsidRPr="00947BFA">
        <w:rPr>
          <w:rFonts w:ascii="Times New Roman" w:hAnsi="Times New Roman" w:cs="Times New Roman"/>
          <w:sz w:val="18"/>
          <w:szCs w:val="20"/>
        </w:rPr>
        <w:t xml:space="preserve"> Addendum stanovující Dohody o zajištění s převedením vlastnického práva a zejména pokud je uzavřena v souvislosti s anglickým právem, které řídí ISDA Master </w:t>
      </w:r>
      <w:proofErr w:type="spellStart"/>
      <w:r w:rsidRPr="00947BFA">
        <w:rPr>
          <w:rFonts w:ascii="Times New Roman" w:hAnsi="Times New Roman" w:cs="Times New Roman"/>
          <w:sz w:val="18"/>
          <w:szCs w:val="20"/>
        </w:rPr>
        <w:t>Agreement</w:t>
      </w:r>
      <w:proofErr w:type="spellEnd"/>
      <w:r w:rsidRPr="00947BFA">
        <w:rPr>
          <w:rFonts w:ascii="Times New Roman" w:hAnsi="Times New Roman" w:cs="Times New Roman"/>
          <w:sz w:val="18"/>
          <w:szCs w:val="20"/>
        </w:rPr>
        <w:t xml:space="preserve"> obsahující CSA </w:t>
      </w:r>
      <w:proofErr w:type="spellStart"/>
      <w:r w:rsidRPr="00947BFA">
        <w:rPr>
          <w:rFonts w:ascii="Times New Roman" w:hAnsi="Times New Roman" w:cs="Times New Roman"/>
          <w:sz w:val="18"/>
          <w:szCs w:val="20"/>
        </w:rPr>
        <w:t>Collateral</w:t>
      </w:r>
      <w:proofErr w:type="spellEnd"/>
      <w:r w:rsidRPr="00947BFA">
        <w:rPr>
          <w:rFonts w:ascii="Times New Roman" w:hAnsi="Times New Roman" w:cs="Times New Roman"/>
          <w:sz w:val="18"/>
          <w:szCs w:val="20"/>
        </w:rPr>
        <w:t xml:space="preserve"> </w:t>
      </w:r>
      <w:proofErr w:type="spellStart"/>
      <w:r w:rsidRPr="00947BFA">
        <w:rPr>
          <w:rFonts w:ascii="Times New Roman" w:hAnsi="Times New Roman" w:cs="Times New Roman"/>
          <w:sz w:val="18"/>
          <w:szCs w:val="20"/>
        </w:rPr>
        <w:t>Terms</w:t>
      </w:r>
      <w:proofErr w:type="spellEnd"/>
      <w:r w:rsidRPr="00947BFA">
        <w:rPr>
          <w:rFonts w:ascii="Times New Roman" w:hAnsi="Times New Roman" w:cs="Times New Roman"/>
          <w:sz w:val="18"/>
          <w:szCs w:val="20"/>
        </w:rPr>
        <w:t xml:space="preserve"> podle anglického práva, jak je uvedeno v Příloze 1 tohoto dokumentu nebo pokud je uzavřena v souvislosti s příslušnou FIA </w:t>
      </w:r>
      <w:proofErr w:type="spellStart"/>
      <w:r w:rsidRPr="00947BFA">
        <w:rPr>
          <w:rFonts w:ascii="Times New Roman" w:hAnsi="Times New Roman" w:cs="Times New Roman"/>
          <w:sz w:val="18"/>
          <w:szCs w:val="20"/>
        </w:rPr>
        <w:t>client</w:t>
      </w:r>
      <w:proofErr w:type="spellEnd"/>
      <w:r w:rsidRPr="00947BFA">
        <w:rPr>
          <w:rFonts w:ascii="Times New Roman" w:hAnsi="Times New Roman" w:cs="Times New Roman"/>
          <w:sz w:val="18"/>
          <w:szCs w:val="20"/>
        </w:rPr>
        <w:t xml:space="preserve"> clearing </w:t>
      </w:r>
      <w:proofErr w:type="spellStart"/>
      <w:r w:rsidRPr="00947BFA">
        <w:rPr>
          <w:rFonts w:ascii="Times New Roman" w:hAnsi="Times New Roman" w:cs="Times New Roman"/>
          <w:sz w:val="18"/>
          <w:szCs w:val="20"/>
        </w:rPr>
        <w:t>agreement</w:t>
      </w:r>
      <w:proofErr w:type="spellEnd"/>
    </w:p>
    <w:p w:rsidR="002776A7" w:rsidRPr="00947BFA" w:rsidRDefault="002776A7" w:rsidP="002776A7">
      <w:pPr>
        <w:pStyle w:val="Default"/>
        <w:numPr>
          <w:ilvl w:val="0"/>
          <w:numId w:val="27"/>
        </w:numPr>
        <w:spacing w:after="120" w:line="288" w:lineRule="auto"/>
        <w:jc w:val="both"/>
        <w:rPr>
          <w:rFonts w:ascii="Times New Roman" w:hAnsi="Times New Roman" w:cs="Times New Roman"/>
          <w:sz w:val="18"/>
          <w:szCs w:val="20"/>
        </w:rPr>
      </w:pPr>
      <w:r w:rsidRPr="00947BFA">
        <w:rPr>
          <w:rFonts w:ascii="Times New Roman" w:hAnsi="Times New Roman" w:cs="Times New Roman"/>
          <w:sz w:val="18"/>
          <w:szCs w:val="20"/>
        </w:rPr>
        <w:t xml:space="preserve">Master </w:t>
      </w:r>
      <w:proofErr w:type="spellStart"/>
      <w:r w:rsidRPr="00947BFA">
        <w:rPr>
          <w:rFonts w:ascii="Times New Roman" w:hAnsi="Times New Roman" w:cs="Times New Roman"/>
          <w:sz w:val="18"/>
          <w:szCs w:val="20"/>
        </w:rPr>
        <w:t>Gilt</w:t>
      </w:r>
      <w:proofErr w:type="spellEnd"/>
      <w:r w:rsidRPr="00947BFA">
        <w:rPr>
          <w:rFonts w:ascii="Times New Roman" w:hAnsi="Times New Roman" w:cs="Times New Roman"/>
          <w:sz w:val="18"/>
          <w:szCs w:val="20"/>
        </w:rPr>
        <w:t xml:space="preserve"> </w:t>
      </w:r>
      <w:proofErr w:type="spellStart"/>
      <w:r w:rsidRPr="00947BFA">
        <w:rPr>
          <w:rFonts w:ascii="Times New Roman" w:hAnsi="Times New Roman" w:cs="Times New Roman"/>
          <w:sz w:val="18"/>
          <w:szCs w:val="20"/>
        </w:rPr>
        <w:t>Edged</w:t>
      </w:r>
      <w:proofErr w:type="spellEnd"/>
      <w:r w:rsidRPr="00947BFA">
        <w:rPr>
          <w:rFonts w:ascii="Times New Roman" w:hAnsi="Times New Roman" w:cs="Times New Roman"/>
          <w:sz w:val="18"/>
          <w:szCs w:val="20"/>
        </w:rPr>
        <w:t xml:space="preserve"> </w:t>
      </w:r>
      <w:proofErr w:type="spellStart"/>
      <w:r w:rsidRPr="00947BFA">
        <w:rPr>
          <w:rFonts w:ascii="Times New Roman" w:hAnsi="Times New Roman" w:cs="Times New Roman"/>
          <w:sz w:val="18"/>
          <w:szCs w:val="20"/>
        </w:rPr>
        <w:t>Stock</w:t>
      </w:r>
      <w:proofErr w:type="spellEnd"/>
      <w:r w:rsidRPr="00947BFA">
        <w:rPr>
          <w:rFonts w:ascii="Times New Roman" w:hAnsi="Times New Roman" w:cs="Times New Roman"/>
          <w:sz w:val="18"/>
          <w:szCs w:val="20"/>
        </w:rPr>
        <w:t xml:space="preserve"> </w:t>
      </w:r>
      <w:proofErr w:type="spellStart"/>
      <w:r w:rsidRPr="00947BFA">
        <w:rPr>
          <w:rFonts w:ascii="Times New Roman" w:hAnsi="Times New Roman" w:cs="Times New Roman"/>
          <w:sz w:val="18"/>
          <w:szCs w:val="20"/>
        </w:rPr>
        <w:t>Lending</w:t>
      </w:r>
      <w:proofErr w:type="spellEnd"/>
      <w:r w:rsidRPr="00947BFA">
        <w:rPr>
          <w:rFonts w:ascii="Times New Roman" w:hAnsi="Times New Roman" w:cs="Times New Roman"/>
          <w:sz w:val="18"/>
          <w:szCs w:val="20"/>
        </w:rPr>
        <w:t xml:space="preserve"> </w:t>
      </w:r>
      <w:proofErr w:type="spellStart"/>
      <w:r w:rsidRPr="00947BFA">
        <w:rPr>
          <w:rFonts w:ascii="Times New Roman" w:hAnsi="Times New Roman" w:cs="Times New Roman"/>
          <w:sz w:val="18"/>
          <w:szCs w:val="20"/>
        </w:rPr>
        <w:t>Agreement</w:t>
      </w:r>
      <w:proofErr w:type="spellEnd"/>
      <w:r w:rsidRPr="00947BFA">
        <w:rPr>
          <w:rFonts w:ascii="Times New Roman" w:hAnsi="Times New Roman" w:cs="Times New Roman"/>
          <w:sz w:val="18"/>
          <w:szCs w:val="20"/>
        </w:rPr>
        <w:t xml:space="preserve"> </w:t>
      </w:r>
    </w:p>
    <w:p w:rsidR="002776A7" w:rsidRPr="00947BFA" w:rsidRDefault="002776A7" w:rsidP="002776A7">
      <w:pPr>
        <w:pStyle w:val="Default"/>
        <w:numPr>
          <w:ilvl w:val="0"/>
          <w:numId w:val="27"/>
        </w:numPr>
        <w:spacing w:after="120" w:line="288" w:lineRule="auto"/>
        <w:jc w:val="both"/>
        <w:rPr>
          <w:rFonts w:ascii="Times New Roman" w:hAnsi="Times New Roman" w:cs="Times New Roman"/>
          <w:sz w:val="18"/>
          <w:szCs w:val="20"/>
        </w:rPr>
      </w:pPr>
      <w:r w:rsidRPr="00947BFA">
        <w:rPr>
          <w:rFonts w:ascii="Times New Roman" w:hAnsi="Times New Roman" w:cs="Times New Roman"/>
          <w:sz w:val="18"/>
          <w:szCs w:val="20"/>
        </w:rPr>
        <w:t xml:space="preserve">Master </w:t>
      </w:r>
      <w:proofErr w:type="spellStart"/>
      <w:r w:rsidRPr="00947BFA">
        <w:rPr>
          <w:rFonts w:ascii="Times New Roman" w:hAnsi="Times New Roman" w:cs="Times New Roman"/>
          <w:sz w:val="18"/>
          <w:szCs w:val="20"/>
        </w:rPr>
        <w:t>Equity</w:t>
      </w:r>
      <w:proofErr w:type="spellEnd"/>
      <w:r w:rsidRPr="00947BFA">
        <w:rPr>
          <w:rFonts w:ascii="Times New Roman" w:hAnsi="Times New Roman" w:cs="Times New Roman"/>
          <w:sz w:val="18"/>
          <w:szCs w:val="20"/>
        </w:rPr>
        <w:t xml:space="preserve"> and </w:t>
      </w:r>
      <w:proofErr w:type="spellStart"/>
      <w:r w:rsidRPr="00947BFA">
        <w:rPr>
          <w:rFonts w:ascii="Times New Roman" w:hAnsi="Times New Roman" w:cs="Times New Roman"/>
          <w:sz w:val="18"/>
          <w:szCs w:val="20"/>
        </w:rPr>
        <w:t>Fixed</w:t>
      </w:r>
      <w:proofErr w:type="spellEnd"/>
      <w:r w:rsidRPr="00947BFA">
        <w:rPr>
          <w:rFonts w:ascii="Times New Roman" w:hAnsi="Times New Roman" w:cs="Times New Roman"/>
          <w:sz w:val="18"/>
          <w:szCs w:val="20"/>
        </w:rPr>
        <w:t xml:space="preserve"> </w:t>
      </w:r>
      <w:proofErr w:type="spellStart"/>
      <w:r w:rsidRPr="00947BFA">
        <w:rPr>
          <w:rFonts w:ascii="Times New Roman" w:hAnsi="Times New Roman" w:cs="Times New Roman"/>
          <w:sz w:val="18"/>
          <w:szCs w:val="20"/>
        </w:rPr>
        <w:t>Interest</w:t>
      </w:r>
      <w:proofErr w:type="spellEnd"/>
      <w:r w:rsidRPr="00947BFA">
        <w:rPr>
          <w:rFonts w:ascii="Times New Roman" w:hAnsi="Times New Roman" w:cs="Times New Roman"/>
          <w:sz w:val="18"/>
          <w:szCs w:val="20"/>
        </w:rPr>
        <w:t xml:space="preserve"> </w:t>
      </w:r>
      <w:proofErr w:type="spellStart"/>
      <w:r w:rsidRPr="00947BFA">
        <w:rPr>
          <w:rFonts w:ascii="Times New Roman" w:hAnsi="Times New Roman" w:cs="Times New Roman"/>
          <w:sz w:val="18"/>
          <w:szCs w:val="20"/>
        </w:rPr>
        <w:t>Stock</w:t>
      </w:r>
      <w:proofErr w:type="spellEnd"/>
      <w:r w:rsidRPr="00947BFA">
        <w:rPr>
          <w:rFonts w:ascii="Times New Roman" w:hAnsi="Times New Roman" w:cs="Times New Roman"/>
          <w:sz w:val="18"/>
          <w:szCs w:val="20"/>
        </w:rPr>
        <w:t xml:space="preserve"> </w:t>
      </w:r>
      <w:proofErr w:type="spellStart"/>
      <w:r w:rsidRPr="00947BFA">
        <w:rPr>
          <w:rFonts w:ascii="Times New Roman" w:hAnsi="Times New Roman" w:cs="Times New Roman"/>
          <w:sz w:val="18"/>
          <w:szCs w:val="20"/>
        </w:rPr>
        <w:t>Lending</w:t>
      </w:r>
      <w:proofErr w:type="spellEnd"/>
      <w:r w:rsidRPr="00947BFA">
        <w:rPr>
          <w:rFonts w:ascii="Times New Roman" w:hAnsi="Times New Roman" w:cs="Times New Roman"/>
          <w:sz w:val="18"/>
          <w:szCs w:val="20"/>
        </w:rPr>
        <w:t xml:space="preserve"> </w:t>
      </w:r>
      <w:proofErr w:type="spellStart"/>
      <w:r w:rsidRPr="00947BFA">
        <w:rPr>
          <w:rFonts w:ascii="Times New Roman" w:hAnsi="Times New Roman" w:cs="Times New Roman"/>
          <w:sz w:val="18"/>
          <w:szCs w:val="20"/>
        </w:rPr>
        <w:t>Agreement</w:t>
      </w:r>
      <w:proofErr w:type="spellEnd"/>
      <w:r w:rsidRPr="00947BFA">
        <w:rPr>
          <w:rFonts w:ascii="Times New Roman" w:hAnsi="Times New Roman" w:cs="Times New Roman"/>
          <w:sz w:val="18"/>
          <w:szCs w:val="20"/>
        </w:rPr>
        <w:t xml:space="preserve"> </w:t>
      </w:r>
    </w:p>
    <w:p w:rsidR="002776A7" w:rsidRPr="00947BFA" w:rsidRDefault="002776A7" w:rsidP="002776A7">
      <w:pPr>
        <w:pStyle w:val="Default"/>
        <w:numPr>
          <w:ilvl w:val="0"/>
          <w:numId w:val="27"/>
        </w:numPr>
        <w:spacing w:after="120" w:line="288" w:lineRule="auto"/>
        <w:jc w:val="both"/>
        <w:rPr>
          <w:rFonts w:ascii="Times New Roman" w:hAnsi="Times New Roman" w:cs="Times New Roman"/>
          <w:sz w:val="18"/>
          <w:szCs w:val="20"/>
        </w:rPr>
      </w:pPr>
      <w:r w:rsidRPr="00947BFA">
        <w:rPr>
          <w:rFonts w:ascii="Times New Roman" w:hAnsi="Times New Roman" w:cs="Times New Roman"/>
          <w:sz w:val="18"/>
          <w:szCs w:val="20"/>
        </w:rPr>
        <w:lastRenderedPageBreak/>
        <w:t xml:space="preserve">Prime </w:t>
      </w:r>
      <w:proofErr w:type="spellStart"/>
      <w:r w:rsidRPr="00947BFA">
        <w:rPr>
          <w:rFonts w:ascii="Times New Roman" w:hAnsi="Times New Roman" w:cs="Times New Roman"/>
          <w:sz w:val="18"/>
          <w:szCs w:val="20"/>
        </w:rPr>
        <w:t>brokerage</w:t>
      </w:r>
      <w:proofErr w:type="spellEnd"/>
      <w:r w:rsidRPr="00947BFA">
        <w:rPr>
          <w:rFonts w:ascii="Times New Roman" w:hAnsi="Times New Roman" w:cs="Times New Roman"/>
          <w:sz w:val="18"/>
          <w:szCs w:val="20"/>
        </w:rPr>
        <w:t xml:space="preserve"> </w:t>
      </w:r>
      <w:proofErr w:type="spellStart"/>
      <w:r w:rsidRPr="00947BFA">
        <w:rPr>
          <w:rFonts w:ascii="Times New Roman" w:hAnsi="Times New Roman" w:cs="Times New Roman"/>
          <w:sz w:val="18"/>
          <w:szCs w:val="20"/>
        </w:rPr>
        <w:t>agreements</w:t>
      </w:r>
      <w:proofErr w:type="spellEnd"/>
      <w:r w:rsidRPr="00947BFA">
        <w:rPr>
          <w:rFonts w:ascii="Times New Roman" w:hAnsi="Times New Roman" w:cs="Times New Roman"/>
          <w:sz w:val="18"/>
          <w:szCs w:val="20"/>
        </w:rPr>
        <w:t xml:space="preserve"> stanovující Dohody o zajištění s převedením vlastnického práva</w:t>
      </w:r>
    </w:p>
    <w:p w:rsidR="002776A7" w:rsidRPr="00947BFA" w:rsidRDefault="002776A7" w:rsidP="002776A7">
      <w:pPr>
        <w:pStyle w:val="Default"/>
        <w:numPr>
          <w:ilvl w:val="0"/>
          <w:numId w:val="27"/>
        </w:numPr>
        <w:spacing w:after="120" w:line="288" w:lineRule="auto"/>
        <w:jc w:val="both"/>
        <w:rPr>
          <w:rFonts w:ascii="Times New Roman" w:hAnsi="Times New Roman" w:cs="Times New Roman"/>
          <w:sz w:val="18"/>
          <w:szCs w:val="20"/>
        </w:rPr>
      </w:pPr>
      <w:r w:rsidRPr="00947BFA">
        <w:rPr>
          <w:rFonts w:ascii="Times New Roman" w:hAnsi="Times New Roman" w:cs="Times New Roman"/>
          <w:sz w:val="18"/>
          <w:szCs w:val="20"/>
        </w:rPr>
        <w:t xml:space="preserve">FIA </w:t>
      </w:r>
      <w:proofErr w:type="spellStart"/>
      <w:r w:rsidRPr="00947BFA">
        <w:rPr>
          <w:rFonts w:ascii="Times New Roman" w:hAnsi="Times New Roman" w:cs="Times New Roman"/>
          <w:sz w:val="18"/>
          <w:szCs w:val="20"/>
        </w:rPr>
        <w:t>client</w:t>
      </w:r>
      <w:proofErr w:type="spellEnd"/>
      <w:r w:rsidRPr="00947BFA">
        <w:rPr>
          <w:rFonts w:ascii="Times New Roman" w:hAnsi="Times New Roman" w:cs="Times New Roman"/>
          <w:sz w:val="18"/>
          <w:szCs w:val="20"/>
        </w:rPr>
        <w:t xml:space="preserve"> clearing </w:t>
      </w:r>
      <w:proofErr w:type="spellStart"/>
      <w:r w:rsidRPr="00947BFA">
        <w:rPr>
          <w:rFonts w:ascii="Times New Roman" w:hAnsi="Times New Roman" w:cs="Times New Roman"/>
          <w:sz w:val="18"/>
          <w:szCs w:val="20"/>
        </w:rPr>
        <w:t>agreements</w:t>
      </w:r>
      <w:proofErr w:type="spellEnd"/>
      <w:r w:rsidRPr="00947BFA">
        <w:rPr>
          <w:rFonts w:ascii="Times New Roman" w:hAnsi="Times New Roman" w:cs="Times New Roman"/>
          <w:sz w:val="18"/>
          <w:szCs w:val="20"/>
        </w:rPr>
        <w:t xml:space="preserve"> pro burzovně obchodované a další </w:t>
      </w:r>
      <w:proofErr w:type="spellStart"/>
      <w:r w:rsidRPr="00947BFA">
        <w:rPr>
          <w:rFonts w:ascii="Times New Roman" w:hAnsi="Times New Roman" w:cs="Times New Roman"/>
          <w:sz w:val="18"/>
          <w:szCs w:val="20"/>
        </w:rPr>
        <w:t>clearované</w:t>
      </w:r>
      <w:proofErr w:type="spellEnd"/>
      <w:r w:rsidRPr="00947BFA">
        <w:rPr>
          <w:rFonts w:ascii="Times New Roman" w:hAnsi="Times New Roman" w:cs="Times New Roman"/>
          <w:sz w:val="18"/>
          <w:szCs w:val="20"/>
        </w:rPr>
        <w:t xml:space="preserve"> deriváty stanovující Dohody o zajištění s převedením vlastnického práva</w:t>
      </w:r>
    </w:p>
    <w:p w:rsidR="002776A7" w:rsidRPr="00947BFA" w:rsidRDefault="002776A7" w:rsidP="002776A7">
      <w:pPr>
        <w:pStyle w:val="Default"/>
        <w:numPr>
          <w:ilvl w:val="0"/>
          <w:numId w:val="27"/>
        </w:numPr>
        <w:spacing w:after="120" w:line="288" w:lineRule="auto"/>
        <w:jc w:val="both"/>
        <w:rPr>
          <w:rFonts w:ascii="Times New Roman" w:hAnsi="Times New Roman" w:cs="Times New Roman"/>
          <w:sz w:val="18"/>
          <w:szCs w:val="20"/>
        </w:rPr>
      </w:pPr>
      <w:r w:rsidRPr="00947BFA">
        <w:rPr>
          <w:rFonts w:ascii="Times New Roman" w:hAnsi="Times New Roman" w:cs="Times New Roman"/>
          <w:sz w:val="18"/>
          <w:szCs w:val="20"/>
        </w:rPr>
        <w:t>FIA Clearing Module stanovující Dohody o zajištění s převedením vlastnického práva</w:t>
      </w:r>
    </w:p>
    <w:p w:rsidR="002776A7" w:rsidRPr="00947BFA" w:rsidRDefault="002776A7" w:rsidP="002776A7">
      <w:pPr>
        <w:pStyle w:val="Default"/>
        <w:numPr>
          <w:ilvl w:val="0"/>
          <w:numId w:val="27"/>
        </w:numPr>
        <w:spacing w:after="120" w:line="288" w:lineRule="auto"/>
        <w:jc w:val="both"/>
        <w:rPr>
          <w:rFonts w:ascii="Times New Roman" w:hAnsi="Times New Roman" w:cs="Times New Roman"/>
          <w:sz w:val="18"/>
          <w:szCs w:val="20"/>
        </w:rPr>
      </w:pPr>
      <w:r w:rsidRPr="00947BFA">
        <w:rPr>
          <w:rFonts w:ascii="Times New Roman" w:hAnsi="Times New Roman" w:cs="Times New Roman"/>
          <w:sz w:val="18"/>
          <w:szCs w:val="20"/>
        </w:rPr>
        <w:t xml:space="preserve">Jakékoliv individuálně vyjednávané smlouvy, poskytující zajištění s převedením vlastnického práva zajištěné straně </w:t>
      </w:r>
    </w:p>
    <w:p w:rsidR="002776A7" w:rsidRPr="00947BFA" w:rsidRDefault="002776A7" w:rsidP="002776A7">
      <w:pPr>
        <w:pStyle w:val="Default"/>
        <w:numPr>
          <w:ilvl w:val="0"/>
          <w:numId w:val="27"/>
        </w:numPr>
        <w:spacing w:after="120" w:line="288" w:lineRule="auto"/>
        <w:jc w:val="both"/>
        <w:rPr>
          <w:rFonts w:ascii="Times New Roman" w:hAnsi="Times New Roman" w:cs="Times New Roman"/>
          <w:sz w:val="18"/>
          <w:szCs w:val="20"/>
        </w:rPr>
      </w:pPr>
      <w:r w:rsidRPr="00947BFA">
        <w:rPr>
          <w:rFonts w:ascii="Times New Roman" w:hAnsi="Times New Roman" w:cs="Times New Roman"/>
          <w:sz w:val="18"/>
          <w:szCs w:val="20"/>
        </w:rPr>
        <w:t>Rámcovou smlouvu o obchodování na finančním trhu uveřejněnou ze strany České bankovní asociace</w:t>
      </w:r>
    </w:p>
    <w:p w:rsidR="002776A7" w:rsidRPr="00947BFA" w:rsidRDefault="002776A7" w:rsidP="002776A7">
      <w:pPr>
        <w:pStyle w:val="Default"/>
        <w:spacing w:after="120" w:line="288" w:lineRule="auto"/>
        <w:jc w:val="both"/>
        <w:rPr>
          <w:rFonts w:ascii="Times New Roman" w:hAnsi="Times New Roman" w:cs="Times New Roman"/>
          <w:b/>
          <w:bCs/>
          <w:sz w:val="18"/>
          <w:szCs w:val="22"/>
        </w:rPr>
      </w:pPr>
      <w:r w:rsidRPr="00947BFA">
        <w:rPr>
          <w:rFonts w:ascii="Times New Roman" w:hAnsi="Times New Roman" w:cs="Times New Roman"/>
          <w:b/>
          <w:bCs/>
          <w:sz w:val="18"/>
          <w:szCs w:val="22"/>
        </w:rPr>
        <w:t xml:space="preserve">Dohoda o zajištění s poskytnutím jistoty </w:t>
      </w:r>
    </w:p>
    <w:p w:rsidR="002776A7" w:rsidRPr="00947BFA" w:rsidRDefault="002776A7" w:rsidP="002776A7">
      <w:pPr>
        <w:pStyle w:val="Default"/>
        <w:spacing w:after="120" w:line="288" w:lineRule="auto"/>
        <w:jc w:val="both"/>
        <w:rPr>
          <w:rFonts w:ascii="Times New Roman" w:hAnsi="Times New Roman" w:cs="Times New Roman"/>
          <w:sz w:val="18"/>
          <w:szCs w:val="20"/>
        </w:rPr>
      </w:pPr>
      <w:r w:rsidRPr="00947BFA">
        <w:rPr>
          <w:rFonts w:ascii="Times New Roman" w:hAnsi="Times New Roman" w:cs="Times New Roman"/>
          <w:sz w:val="18"/>
          <w:szCs w:val="20"/>
        </w:rPr>
        <w:t xml:space="preserve">Takové dohody zahrnují zejména: </w:t>
      </w:r>
    </w:p>
    <w:p w:rsidR="002776A7" w:rsidRPr="00947BFA" w:rsidRDefault="002776A7" w:rsidP="002776A7">
      <w:pPr>
        <w:pStyle w:val="Default"/>
        <w:numPr>
          <w:ilvl w:val="0"/>
          <w:numId w:val="28"/>
        </w:numPr>
        <w:spacing w:after="120" w:line="288" w:lineRule="auto"/>
        <w:jc w:val="both"/>
        <w:rPr>
          <w:rFonts w:ascii="Times New Roman" w:hAnsi="Times New Roman" w:cs="Times New Roman"/>
          <w:sz w:val="18"/>
          <w:szCs w:val="20"/>
        </w:rPr>
      </w:pPr>
      <w:r w:rsidRPr="00947BFA">
        <w:rPr>
          <w:rFonts w:ascii="Times New Roman" w:hAnsi="Times New Roman" w:cs="Times New Roman"/>
          <w:sz w:val="18"/>
          <w:szCs w:val="20"/>
        </w:rPr>
        <w:t xml:space="preserve">ISDA Master </w:t>
      </w:r>
      <w:proofErr w:type="spellStart"/>
      <w:r w:rsidRPr="00947BFA">
        <w:rPr>
          <w:rFonts w:ascii="Times New Roman" w:hAnsi="Times New Roman" w:cs="Times New Roman"/>
          <w:sz w:val="18"/>
          <w:szCs w:val="20"/>
        </w:rPr>
        <w:t>Agreement</w:t>
      </w:r>
      <w:proofErr w:type="spellEnd"/>
      <w:r w:rsidRPr="00947BFA">
        <w:rPr>
          <w:rFonts w:ascii="Times New Roman" w:hAnsi="Times New Roman" w:cs="Times New Roman"/>
          <w:sz w:val="18"/>
          <w:szCs w:val="20"/>
        </w:rPr>
        <w:t xml:space="preserve"> zahrnující New York </w:t>
      </w:r>
      <w:proofErr w:type="spellStart"/>
      <w:r w:rsidRPr="00947BFA">
        <w:rPr>
          <w:rFonts w:ascii="Times New Roman" w:hAnsi="Times New Roman" w:cs="Times New Roman"/>
          <w:sz w:val="18"/>
          <w:szCs w:val="20"/>
        </w:rPr>
        <w:t>Law</w:t>
      </w:r>
      <w:proofErr w:type="spellEnd"/>
      <w:r w:rsidRPr="00947BFA">
        <w:rPr>
          <w:rFonts w:ascii="Times New Roman" w:hAnsi="Times New Roman" w:cs="Times New Roman"/>
          <w:sz w:val="18"/>
          <w:szCs w:val="20"/>
        </w:rPr>
        <w:t xml:space="preserve"> ISDA </w:t>
      </w:r>
      <w:proofErr w:type="spellStart"/>
      <w:r w:rsidRPr="00947BFA">
        <w:rPr>
          <w:rFonts w:ascii="Times New Roman" w:hAnsi="Times New Roman" w:cs="Times New Roman"/>
          <w:sz w:val="18"/>
          <w:szCs w:val="20"/>
        </w:rPr>
        <w:t>Credit</w:t>
      </w:r>
      <w:proofErr w:type="spellEnd"/>
      <w:r w:rsidRPr="00947BFA">
        <w:rPr>
          <w:rFonts w:ascii="Times New Roman" w:hAnsi="Times New Roman" w:cs="Times New Roman"/>
          <w:sz w:val="18"/>
          <w:szCs w:val="20"/>
        </w:rPr>
        <w:t xml:space="preserve"> Support </w:t>
      </w:r>
      <w:proofErr w:type="spellStart"/>
      <w:r w:rsidRPr="00947BFA">
        <w:rPr>
          <w:rFonts w:ascii="Times New Roman" w:hAnsi="Times New Roman" w:cs="Times New Roman"/>
          <w:sz w:val="18"/>
          <w:szCs w:val="20"/>
        </w:rPr>
        <w:t>Annex</w:t>
      </w:r>
      <w:proofErr w:type="spellEnd"/>
      <w:r w:rsidRPr="00947BFA">
        <w:rPr>
          <w:rFonts w:ascii="Times New Roman" w:hAnsi="Times New Roman" w:cs="Times New Roman"/>
          <w:sz w:val="18"/>
          <w:szCs w:val="20"/>
        </w:rPr>
        <w:t xml:space="preserve"> </w:t>
      </w:r>
    </w:p>
    <w:p w:rsidR="002776A7" w:rsidRPr="00947BFA" w:rsidRDefault="002776A7" w:rsidP="002776A7">
      <w:pPr>
        <w:pStyle w:val="Default"/>
        <w:numPr>
          <w:ilvl w:val="0"/>
          <w:numId w:val="28"/>
        </w:numPr>
        <w:spacing w:after="120" w:line="288" w:lineRule="auto"/>
        <w:jc w:val="both"/>
        <w:rPr>
          <w:rFonts w:ascii="Times New Roman" w:hAnsi="Times New Roman" w:cs="Times New Roman"/>
          <w:sz w:val="18"/>
          <w:szCs w:val="20"/>
        </w:rPr>
      </w:pPr>
      <w:r w:rsidRPr="00947BFA">
        <w:rPr>
          <w:rFonts w:ascii="Times New Roman" w:hAnsi="Times New Roman" w:cs="Times New Roman"/>
          <w:sz w:val="18"/>
          <w:szCs w:val="20"/>
        </w:rPr>
        <w:t xml:space="preserve">ISDA/FIA </w:t>
      </w:r>
      <w:proofErr w:type="spellStart"/>
      <w:r w:rsidRPr="00947BFA">
        <w:rPr>
          <w:rFonts w:ascii="Times New Roman" w:hAnsi="Times New Roman" w:cs="Times New Roman"/>
          <w:sz w:val="18"/>
          <w:szCs w:val="20"/>
        </w:rPr>
        <w:t>Client</w:t>
      </w:r>
      <w:proofErr w:type="spellEnd"/>
      <w:r w:rsidRPr="00947BFA">
        <w:rPr>
          <w:rFonts w:ascii="Times New Roman" w:hAnsi="Times New Roman" w:cs="Times New Roman"/>
          <w:sz w:val="18"/>
          <w:szCs w:val="20"/>
        </w:rPr>
        <w:t xml:space="preserve"> </w:t>
      </w:r>
      <w:proofErr w:type="spellStart"/>
      <w:r w:rsidRPr="00947BFA">
        <w:rPr>
          <w:rFonts w:ascii="Times New Roman" w:hAnsi="Times New Roman" w:cs="Times New Roman"/>
          <w:sz w:val="18"/>
          <w:szCs w:val="20"/>
        </w:rPr>
        <w:t>Cleared</w:t>
      </w:r>
      <w:proofErr w:type="spellEnd"/>
      <w:r w:rsidRPr="00947BFA">
        <w:rPr>
          <w:rFonts w:ascii="Times New Roman" w:hAnsi="Times New Roman" w:cs="Times New Roman"/>
          <w:sz w:val="18"/>
          <w:szCs w:val="20"/>
        </w:rPr>
        <w:t xml:space="preserve"> OTC </w:t>
      </w:r>
      <w:proofErr w:type="spellStart"/>
      <w:r w:rsidRPr="00947BFA">
        <w:rPr>
          <w:rFonts w:ascii="Times New Roman" w:hAnsi="Times New Roman" w:cs="Times New Roman"/>
          <w:sz w:val="18"/>
          <w:szCs w:val="20"/>
        </w:rPr>
        <w:t>Derivatives</w:t>
      </w:r>
      <w:proofErr w:type="spellEnd"/>
      <w:r w:rsidRPr="00947BFA">
        <w:rPr>
          <w:rFonts w:ascii="Times New Roman" w:hAnsi="Times New Roman" w:cs="Times New Roman"/>
          <w:sz w:val="18"/>
          <w:szCs w:val="20"/>
        </w:rPr>
        <w:t xml:space="preserve"> Addendum stanovující </w:t>
      </w:r>
      <w:r w:rsidRPr="00947BFA">
        <w:rPr>
          <w:rFonts w:ascii="Times New Roman" w:hAnsi="Times New Roman" w:cs="Times New Roman"/>
          <w:bCs/>
          <w:sz w:val="18"/>
          <w:szCs w:val="20"/>
        </w:rPr>
        <w:t xml:space="preserve">Dohody o zajištění s poskytnutím jistoty a </w:t>
      </w:r>
      <w:r w:rsidRPr="00947BFA">
        <w:rPr>
          <w:rFonts w:ascii="Times New Roman" w:hAnsi="Times New Roman" w:cs="Times New Roman"/>
          <w:sz w:val="18"/>
          <w:szCs w:val="20"/>
        </w:rPr>
        <w:t xml:space="preserve">zejména pokud je uzavřena v souvislosti s právem státu New York, které řídí ISDA Master </w:t>
      </w:r>
      <w:proofErr w:type="spellStart"/>
      <w:r w:rsidRPr="00947BFA">
        <w:rPr>
          <w:rFonts w:ascii="Times New Roman" w:hAnsi="Times New Roman" w:cs="Times New Roman"/>
          <w:sz w:val="18"/>
          <w:szCs w:val="20"/>
        </w:rPr>
        <w:t>Agreement</w:t>
      </w:r>
      <w:proofErr w:type="spellEnd"/>
      <w:r w:rsidRPr="00947BFA">
        <w:rPr>
          <w:rFonts w:ascii="Times New Roman" w:hAnsi="Times New Roman" w:cs="Times New Roman"/>
          <w:sz w:val="18"/>
          <w:szCs w:val="20"/>
        </w:rPr>
        <w:t xml:space="preserve"> obsahující CSA </w:t>
      </w:r>
      <w:proofErr w:type="spellStart"/>
      <w:r w:rsidRPr="00947BFA">
        <w:rPr>
          <w:rFonts w:ascii="Times New Roman" w:hAnsi="Times New Roman" w:cs="Times New Roman"/>
          <w:sz w:val="18"/>
          <w:szCs w:val="20"/>
        </w:rPr>
        <w:t>Collateral</w:t>
      </w:r>
      <w:proofErr w:type="spellEnd"/>
      <w:r w:rsidRPr="00947BFA">
        <w:rPr>
          <w:rFonts w:ascii="Times New Roman" w:hAnsi="Times New Roman" w:cs="Times New Roman"/>
          <w:sz w:val="18"/>
          <w:szCs w:val="20"/>
        </w:rPr>
        <w:t xml:space="preserve"> </w:t>
      </w:r>
      <w:proofErr w:type="spellStart"/>
      <w:r w:rsidRPr="00947BFA">
        <w:rPr>
          <w:rFonts w:ascii="Times New Roman" w:hAnsi="Times New Roman" w:cs="Times New Roman"/>
          <w:sz w:val="18"/>
          <w:szCs w:val="20"/>
        </w:rPr>
        <w:t>Terms</w:t>
      </w:r>
      <w:proofErr w:type="spellEnd"/>
      <w:r w:rsidRPr="00947BFA">
        <w:rPr>
          <w:rFonts w:ascii="Times New Roman" w:hAnsi="Times New Roman" w:cs="Times New Roman"/>
          <w:sz w:val="18"/>
          <w:szCs w:val="20"/>
        </w:rPr>
        <w:t xml:space="preserve"> podle práva státu New York, jak je uvedeno v Příloze 2 tohoto dokumentu nebo pokud je uzavřena v souvislosti s příslušnou FIA </w:t>
      </w:r>
      <w:proofErr w:type="spellStart"/>
      <w:r w:rsidRPr="00947BFA">
        <w:rPr>
          <w:rFonts w:ascii="Times New Roman" w:hAnsi="Times New Roman" w:cs="Times New Roman"/>
          <w:sz w:val="18"/>
          <w:szCs w:val="20"/>
        </w:rPr>
        <w:t>client</w:t>
      </w:r>
      <w:proofErr w:type="spellEnd"/>
      <w:r w:rsidRPr="00947BFA">
        <w:rPr>
          <w:rFonts w:ascii="Times New Roman" w:hAnsi="Times New Roman" w:cs="Times New Roman"/>
          <w:sz w:val="18"/>
          <w:szCs w:val="20"/>
        </w:rPr>
        <w:t xml:space="preserve"> clearing </w:t>
      </w:r>
      <w:proofErr w:type="spellStart"/>
      <w:r w:rsidRPr="00947BFA">
        <w:rPr>
          <w:rFonts w:ascii="Times New Roman" w:hAnsi="Times New Roman" w:cs="Times New Roman"/>
          <w:sz w:val="18"/>
          <w:szCs w:val="20"/>
        </w:rPr>
        <w:t>agreement</w:t>
      </w:r>
      <w:proofErr w:type="spellEnd"/>
      <w:r w:rsidRPr="00947BFA">
        <w:rPr>
          <w:rFonts w:ascii="Times New Roman" w:hAnsi="Times New Roman" w:cs="Times New Roman"/>
          <w:sz w:val="18"/>
          <w:szCs w:val="20"/>
        </w:rPr>
        <w:t xml:space="preserve"> </w:t>
      </w:r>
    </w:p>
    <w:p w:rsidR="002776A7" w:rsidRPr="00947BFA" w:rsidRDefault="002776A7" w:rsidP="002776A7">
      <w:pPr>
        <w:pStyle w:val="Default"/>
        <w:numPr>
          <w:ilvl w:val="0"/>
          <w:numId w:val="28"/>
        </w:numPr>
        <w:spacing w:after="120" w:line="288" w:lineRule="auto"/>
        <w:jc w:val="both"/>
        <w:rPr>
          <w:rFonts w:ascii="Times New Roman" w:hAnsi="Times New Roman" w:cs="Times New Roman"/>
          <w:sz w:val="18"/>
          <w:szCs w:val="20"/>
        </w:rPr>
      </w:pPr>
      <w:r w:rsidRPr="00947BFA">
        <w:rPr>
          <w:rFonts w:ascii="Times New Roman" w:hAnsi="Times New Roman" w:cs="Times New Roman"/>
          <w:sz w:val="18"/>
          <w:szCs w:val="20"/>
        </w:rPr>
        <w:t xml:space="preserve">ISDA Master </w:t>
      </w:r>
      <w:proofErr w:type="spellStart"/>
      <w:r w:rsidRPr="00947BFA">
        <w:rPr>
          <w:rFonts w:ascii="Times New Roman" w:hAnsi="Times New Roman" w:cs="Times New Roman"/>
          <w:sz w:val="18"/>
          <w:szCs w:val="20"/>
        </w:rPr>
        <w:t>Agreement</w:t>
      </w:r>
      <w:proofErr w:type="spellEnd"/>
      <w:r w:rsidRPr="00947BFA">
        <w:rPr>
          <w:rFonts w:ascii="Times New Roman" w:hAnsi="Times New Roman" w:cs="Times New Roman"/>
          <w:sz w:val="18"/>
          <w:szCs w:val="20"/>
        </w:rPr>
        <w:t xml:space="preserve"> u které je zajišťovacím dokumentem (</w:t>
      </w:r>
      <w:proofErr w:type="spellStart"/>
      <w:r w:rsidRPr="00947BFA">
        <w:rPr>
          <w:rFonts w:ascii="Times New Roman" w:hAnsi="Times New Roman" w:cs="Times New Roman"/>
          <w:sz w:val="18"/>
          <w:szCs w:val="20"/>
        </w:rPr>
        <w:t>credit</w:t>
      </w:r>
      <w:proofErr w:type="spellEnd"/>
      <w:r w:rsidRPr="00947BFA">
        <w:rPr>
          <w:rFonts w:ascii="Times New Roman" w:hAnsi="Times New Roman" w:cs="Times New Roman"/>
          <w:sz w:val="18"/>
          <w:szCs w:val="20"/>
        </w:rPr>
        <w:t xml:space="preserve"> support </w:t>
      </w:r>
      <w:proofErr w:type="spellStart"/>
      <w:r w:rsidRPr="00947BFA">
        <w:rPr>
          <w:rFonts w:ascii="Times New Roman" w:hAnsi="Times New Roman" w:cs="Times New Roman"/>
          <w:sz w:val="18"/>
          <w:szCs w:val="20"/>
        </w:rPr>
        <w:t>document</w:t>
      </w:r>
      <w:proofErr w:type="spellEnd"/>
      <w:r w:rsidRPr="00947BFA">
        <w:rPr>
          <w:rFonts w:ascii="Times New Roman" w:hAnsi="Times New Roman" w:cs="Times New Roman"/>
          <w:sz w:val="18"/>
          <w:szCs w:val="20"/>
        </w:rPr>
        <w:t xml:space="preserve">) </w:t>
      </w:r>
      <w:proofErr w:type="spellStart"/>
      <w:r w:rsidRPr="00947BFA">
        <w:rPr>
          <w:rFonts w:ascii="Times New Roman" w:hAnsi="Times New Roman" w:cs="Times New Roman"/>
          <w:sz w:val="18"/>
          <w:szCs w:val="20"/>
        </w:rPr>
        <w:t>English</w:t>
      </w:r>
      <w:proofErr w:type="spellEnd"/>
      <w:r w:rsidRPr="00947BFA">
        <w:rPr>
          <w:rFonts w:ascii="Times New Roman" w:hAnsi="Times New Roman" w:cs="Times New Roman"/>
          <w:sz w:val="18"/>
          <w:szCs w:val="20"/>
        </w:rPr>
        <w:t xml:space="preserve"> </w:t>
      </w:r>
      <w:proofErr w:type="spellStart"/>
      <w:r w:rsidRPr="00947BFA">
        <w:rPr>
          <w:rFonts w:ascii="Times New Roman" w:hAnsi="Times New Roman" w:cs="Times New Roman"/>
          <w:sz w:val="18"/>
          <w:szCs w:val="20"/>
        </w:rPr>
        <w:t>Law</w:t>
      </w:r>
      <w:proofErr w:type="spellEnd"/>
      <w:r w:rsidRPr="00947BFA">
        <w:rPr>
          <w:rFonts w:ascii="Times New Roman" w:hAnsi="Times New Roman" w:cs="Times New Roman"/>
          <w:sz w:val="18"/>
          <w:szCs w:val="20"/>
        </w:rPr>
        <w:t xml:space="preserve"> ISDA </w:t>
      </w:r>
      <w:proofErr w:type="spellStart"/>
      <w:r w:rsidRPr="00947BFA">
        <w:rPr>
          <w:rFonts w:ascii="Times New Roman" w:hAnsi="Times New Roman" w:cs="Times New Roman"/>
          <w:sz w:val="18"/>
          <w:szCs w:val="20"/>
        </w:rPr>
        <w:t>Credit</w:t>
      </w:r>
      <w:proofErr w:type="spellEnd"/>
      <w:r w:rsidRPr="00947BFA">
        <w:rPr>
          <w:rFonts w:ascii="Times New Roman" w:hAnsi="Times New Roman" w:cs="Times New Roman"/>
          <w:sz w:val="18"/>
          <w:szCs w:val="20"/>
        </w:rPr>
        <w:t xml:space="preserve"> Support </w:t>
      </w:r>
      <w:proofErr w:type="spellStart"/>
      <w:r w:rsidRPr="00947BFA">
        <w:rPr>
          <w:rFonts w:ascii="Times New Roman" w:hAnsi="Times New Roman" w:cs="Times New Roman"/>
          <w:sz w:val="18"/>
          <w:szCs w:val="20"/>
        </w:rPr>
        <w:t>Deed</w:t>
      </w:r>
      <w:proofErr w:type="spellEnd"/>
      <w:r w:rsidRPr="00947BFA">
        <w:rPr>
          <w:rFonts w:ascii="Times New Roman" w:hAnsi="Times New Roman" w:cs="Times New Roman"/>
          <w:sz w:val="18"/>
          <w:szCs w:val="20"/>
        </w:rPr>
        <w:t xml:space="preserve"> zahrnující poskytnutí jistoty </w:t>
      </w:r>
    </w:p>
    <w:p w:rsidR="002776A7" w:rsidRPr="00947BFA" w:rsidRDefault="002776A7" w:rsidP="002776A7">
      <w:pPr>
        <w:pStyle w:val="Default"/>
        <w:numPr>
          <w:ilvl w:val="0"/>
          <w:numId w:val="28"/>
        </w:numPr>
        <w:spacing w:after="120" w:line="288" w:lineRule="auto"/>
        <w:jc w:val="both"/>
        <w:rPr>
          <w:rFonts w:ascii="Times New Roman" w:hAnsi="Times New Roman" w:cs="Times New Roman"/>
          <w:sz w:val="18"/>
          <w:szCs w:val="20"/>
        </w:rPr>
      </w:pPr>
      <w:r w:rsidRPr="00947BFA">
        <w:rPr>
          <w:rFonts w:ascii="Times New Roman" w:hAnsi="Times New Roman" w:cs="Times New Roman"/>
          <w:sz w:val="18"/>
          <w:szCs w:val="20"/>
        </w:rPr>
        <w:t xml:space="preserve">Dohody s primární brokery, které umožňují zřízení zajištění s poskytnutím jistoty ohledně finančních nástrojů. </w:t>
      </w:r>
    </w:p>
    <w:p w:rsidR="002776A7" w:rsidRPr="00947BFA" w:rsidRDefault="002776A7" w:rsidP="002776A7">
      <w:pPr>
        <w:pStyle w:val="Default"/>
        <w:numPr>
          <w:ilvl w:val="0"/>
          <w:numId w:val="28"/>
        </w:numPr>
        <w:spacing w:after="120" w:line="288" w:lineRule="auto"/>
        <w:jc w:val="both"/>
        <w:rPr>
          <w:rFonts w:ascii="Times New Roman" w:hAnsi="Times New Roman" w:cs="Times New Roman"/>
          <w:sz w:val="18"/>
          <w:szCs w:val="20"/>
        </w:rPr>
      </w:pPr>
      <w:r w:rsidRPr="00947BFA">
        <w:rPr>
          <w:rFonts w:ascii="Times New Roman" w:hAnsi="Times New Roman" w:cs="Times New Roman"/>
          <w:sz w:val="18"/>
          <w:szCs w:val="20"/>
        </w:rPr>
        <w:t xml:space="preserve">FIA </w:t>
      </w:r>
      <w:proofErr w:type="spellStart"/>
      <w:r w:rsidRPr="00947BFA">
        <w:rPr>
          <w:rFonts w:ascii="Times New Roman" w:hAnsi="Times New Roman" w:cs="Times New Roman"/>
          <w:sz w:val="18"/>
          <w:szCs w:val="20"/>
        </w:rPr>
        <w:t>client</w:t>
      </w:r>
      <w:proofErr w:type="spellEnd"/>
      <w:r w:rsidRPr="00947BFA">
        <w:rPr>
          <w:rFonts w:ascii="Times New Roman" w:hAnsi="Times New Roman" w:cs="Times New Roman"/>
          <w:sz w:val="18"/>
          <w:szCs w:val="20"/>
        </w:rPr>
        <w:t xml:space="preserve"> clearing </w:t>
      </w:r>
      <w:proofErr w:type="spellStart"/>
      <w:r w:rsidRPr="00947BFA">
        <w:rPr>
          <w:rFonts w:ascii="Times New Roman" w:hAnsi="Times New Roman" w:cs="Times New Roman"/>
          <w:sz w:val="18"/>
          <w:szCs w:val="20"/>
        </w:rPr>
        <w:t>agreements</w:t>
      </w:r>
      <w:proofErr w:type="spellEnd"/>
      <w:r w:rsidRPr="00947BFA">
        <w:rPr>
          <w:rFonts w:ascii="Times New Roman" w:hAnsi="Times New Roman" w:cs="Times New Roman"/>
          <w:sz w:val="18"/>
          <w:szCs w:val="20"/>
        </w:rPr>
        <w:t xml:space="preserve"> pro burzovně obchodované a další </w:t>
      </w:r>
      <w:proofErr w:type="spellStart"/>
      <w:r w:rsidRPr="00947BFA">
        <w:rPr>
          <w:rFonts w:ascii="Times New Roman" w:hAnsi="Times New Roman" w:cs="Times New Roman"/>
          <w:sz w:val="18"/>
          <w:szCs w:val="20"/>
        </w:rPr>
        <w:t>clearované</w:t>
      </w:r>
      <w:proofErr w:type="spellEnd"/>
      <w:r w:rsidRPr="00947BFA">
        <w:rPr>
          <w:rFonts w:ascii="Times New Roman" w:hAnsi="Times New Roman" w:cs="Times New Roman"/>
          <w:sz w:val="18"/>
          <w:szCs w:val="20"/>
        </w:rPr>
        <w:t xml:space="preserve"> deriváty které umožňují zřízení zajištění s poskytnutím jistoty ohledně finančních nástrojů</w:t>
      </w:r>
    </w:p>
    <w:p w:rsidR="002776A7" w:rsidRPr="00947BFA" w:rsidRDefault="002776A7" w:rsidP="002776A7">
      <w:pPr>
        <w:pStyle w:val="Default"/>
        <w:numPr>
          <w:ilvl w:val="0"/>
          <w:numId w:val="28"/>
        </w:numPr>
        <w:spacing w:after="120" w:line="288" w:lineRule="auto"/>
        <w:jc w:val="both"/>
        <w:rPr>
          <w:rFonts w:ascii="Times New Roman" w:hAnsi="Times New Roman" w:cs="Times New Roman"/>
          <w:sz w:val="18"/>
          <w:szCs w:val="20"/>
        </w:rPr>
      </w:pPr>
      <w:r w:rsidRPr="00947BFA">
        <w:rPr>
          <w:rFonts w:ascii="Times New Roman" w:hAnsi="Times New Roman" w:cs="Times New Roman"/>
          <w:sz w:val="18"/>
          <w:szCs w:val="20"/>
        </w:rPr>
        <w:t>FIA Clearing Module, které umožňují zřízení zajištění s poskytnutím jistoty ohledně finančních nástrojů</w:t>
      </w:r>
    </w:p>
    <w:p w:rsidR="002776A7" w:rsidRPr="00947BFA" w:rsidRDefault="002776A7" w:rsidP="002776A7">
      <w:pPr>
        <w:pStyle w:val="Default"/>
        <w:numPr>
          <w:ilvl w:val="0"/>
          <w:numId w:val="28"/>
        </w:numPr>
        <w:spacing w:after="120" w:line="288" w:lineRule="auto"/>
        <w:jc w:val="both"/>
        <w:rPr>
          <w:rFonts w:ascii="Times New Roman" w:hAnsi="Times New Roman" w:cs="Times New Roman"/>
          <w:sz w:val="18"/>
          <w:szCs w:val="20"/>
        </w:rPr>
      </w:pPr>
      <w:r w:rsidRPr="00947BFA">
        <w:rPr>
          <w:rFonts w:ascii="Times New Roman" w:hAnsi="Times New Roman" w:cs="Times New Roman"/>
          <w:sz w:val="18"/>
          <w:szCs w:val="20"/>
        </w:rPr>
        <w:t xml:space="preserve">Dohody o zajištění v souvislosti s dokumentací týkající se maržových úvěrů a s tím spojené smlouvy o </w:t>
      </w:r>
      <w:proofErr w:type="spellStart"/>
      <w:r w:rsidRPr="00947BFA">
        <w:rPr>
          <w:rFonts w:ascii="Times New Roman" w:hAnsi="Times New Roman" w:cs="Times New Roman"/>
          <w:sz w:val="18"/>
          <w:szCs w:val="20"/>
        </w:rPr>
        <w:t>custody</w:t>
      </w:r>
      <w:proofErr w:type="spellEnd"/>
    </w:p>
    <w:p w:rsidR="002776A7" w:rsidRPr="00947BFA" w:rsidRDefault="002776A7" w:rsidP="002776A7">
      <w:pPr>
        <w:pStyle w:val="Default"/>
        <w:numPr>
          <w:ilvl w:val="0"/>
          <w:numId w:val="28"/>
        </w:numPr>
        <w:spacing w:after="120" w:line="288" w:lineRule="auto"/>
        <w:jc w:val="both"/>
        <w:rPr>
          <w:rFonts w:ascii="Times New Roman" w:hAnsi="Times New Roman" w:cs="Times New Roman"/>
          <w:sz w:val="18"/>
          <w:szCs w:val="20"/>
        </w:rPr>
      </w:pPr>
      <w:r w:rsidRPr="00947BFA">
        <w:rPr>
          <w:rFonts w:ascii="Times New Roman" w:hAnsi="Times New Roman" w:cs="Times New Roman"/>
          <w:sz w:val="18"/>
          <w:szCs w:val="20"/>
        </w:rPr>
        <w:t xml:space="preserve">SIFMA Master </w:t>
      </w:r>
      <w:proofErr w:type="spellStart"/>
      <w:r w:rsidRPr="00947BFA">
        <w:rPr>
          <w:rFonts w:ascii="Times New Roman" w:hAnsi="Times New Roman" w:cs="Times New Roman"/>
          <w:sz w:val="18"/>
          <w:szCs w:val="20"/>
        </w:rPr>
        <w:t>Securities</w:t>
      </w:r>
      <w:proofErr w:type="spellEnd"/>
      <w:r w:rsidRPr="00947BFA">
        <w:rPr>
          <w:rFonts w:ascii="Times New Roman" w:hAnsi="Times New Roman" w:cs="Times New Roman"/>
          <w:sz w:val="18"/>
          <w:szCs w:val="20"/>
        </w:rPr>
        <w:t xml:space="preserve"> </w:t>
      </w:r>
      <w:proofErr w:type="spellStart"/>
      <w:r w:rsidRPr="00947BFA">
        <w:rPr>
          <w:rFonts w:ascii="Times New Roman" w:hAnsi="Times New Roman" w:cs="Times New Roman"/>
          <w:sz w:val="18"/>
          <w:szCs w:val="20"/>
        </w:rPr>
        <w:t>Lending</w:t>
      </w:r>
      <w:proofErr w:type="spellEnd"/>
      <w:r w:rsidRPr="00947BFA">
        <w:rPr>
          <w:rFonts w:ascii="Times New Roman" w:hAnsi="Times New Roman" w:cs="Times New Roman"/>
          <w:sz w:val="18"/>
          <w:szCs w:val="20"/>
        </w:rPr>
        <w:t xml:space="preserve"> </w:t>
      </w:r>
      <w:proofErr w:type="spellStart"/>
      <w:r w:rsidRPr="00947BFA">
        <w:rPr>
          <w:rFonts w:ascii="Times New Roman" w:hAnsi="Times New Roman" w:cs="Times New Roman"/>
          <w:sz w:val="18"/>
          <w:szCs w:val="20"/>
        </w:rPr>
        <w:t>Agreement</w:t>
      </w:r>
      <w:proofErr w:type="spellEnd"/>
      <w:r w:rsidRPr="00947BFA">
        <w:rPr>
          <w:rFonts w:ascii="Times New Roman" w:hAnsi="Times New Roman" w:cs="Times New Roman"/>
          <w:sz w:val="18"/>
          <w:szCs w:val="20"/>
        </w:rPr>
        <w:t xml:space="preserve"> (tato smlouva je v zásadě dohoda o zajištění s poskytnutím jistoty ohledně zajištění poskytovaného zapůjčiteli (</w:t>
      </w:r>
      <w:proofErr w:type="spellStart"/>
      <w:r w:rsidRPr="00947BFA">
        <w:rPr>
          <w:rFonts w:ascii="Times New Roman" w:hAnsi="Times New Roman" w:cs="Times New Roman"/>
          <w:sz w:val="18"/>
          <w:szCs w:val="20"/>
        </w:rPr>
        <w:t>lender</w:t>
      </w:r>
      <w:proofErr w:type="spellEnd"/>
      <w:r w:rsidRPr="00947BFA">
        <w:rPr>
          <w:rFonts w:ascii="Times New Roman" w:hAnsi="Times New Roman" w:cs="Times New Roman"/>
          <w:sz w:val="18"/>
          <w:szCs w:val="20"/>
        </w:rPr>
        <w:t xml:space="preserve">); </w:t>
      </w:r>
      <w:proofErr w:type="spellStart"/>
      <w:r w:rsidRPr="00947BFA">
        <w:rPr>
          <w:rFonts w:ascii="Times New Roman" w:hAnsi="Times New Roman" w:cs="Times New Roman"/>
          <w:sz w:val="18"/>
          <w:szCs w:val="20"/>
        </w:rPr>
        <w:t>vydlužitel</w:t>
      </w:r>
      <w:proofErr w:type="spellEnd"/>
      <w:r w:rsidRPr="00947BFA">
        <w:rPr>
          <w:rFonts w:ascii="Times New Roman" w:hAnsi="Times New Roman" w:cs="Times New Roman"/>
          <w:sz w:val="18"/>
          <w:szCs w:val="20"/>
        </w:rPr>
        <w:t xml:space="preserve"> (</w:t>
      </w:r>
      <w:proofErr w:type="spellStart"/>
      <w:r w:rsidRPr="00947BFA">
        <w:rPr>
          <w:rFonts w:ascii="Times New Roman" w:hAnsi="Times New Roman" w:cs="Times New Roman"/>
          <w:sz w:val="18"/>
          <w:szCs w:val="20"/>
        </w:rPr>
        <w:t>lender</w:t>
      </w:r>
      <w:proofErr w:type="spellEnd"/>
      <w:r w:rsidRPr="00947BFA">
        <w:rPr>
          <w:rFonts w:ascii="Times New Roman" w:hAnsi="Times New Roman" w:cs="Times New Roman"/>
          <w:sz w:val="18"/>
          <w:szCs w:val="20"/>
        </w:rPr>
        <w:t>) přebírá vlastnické právo k zapůjčeným cenným papírům)</w:t>
      </w:r>
    </w:p>
    <w:p w:rsidR="002776A7" w:rsidRDefault="002776A7" w:rsidP="002776A7">
      <w:pPr>
        <w:spacing w:after="120"/>
        <w:rPr>
          <w:rFonts w:ascii="Times New Roman" w:hAnsi="Times New Roman"/>
          <w:sz w:val="18"/>
          <w:lang w:val="cs-CZ"/>
        </w:rPr>
      </w:pPr>
      <w:r w:rsidRPr="00947BFA">
        <w:rPr>
          <w:rFonts w:ascii="Times New Roman" w:hAnsi="Times New Roman"/>
          <w:sz w:val="18"/>
          <w:lang w:val="cs-CZ"/>
        </w:rPr>
        <w:t>Jakékoliv individuálně vyjednávané zajišťovací smlouvy, poskytující zajištění týkající se finančních nástrojů s právem tyto použít jako zajištění nebo poskytnout jako jistotu či jinak použít ve prospěch zajištěné strany</w:t>
      </w:r>
      <w:r>
        <w:rPr>
          <w:rFonts w:ascii="Times New Roman" w:hAnsi="Times New Roman"/>
          <w:sz w:val="18"/>
          <w:lang w:val="cs-CZ"/>
        </w:rPr>
        <w:t>.</w:t>
      </w:r>
    </w:p>
    <w:p w:rsidR="001223F0" w:rsidRPr="00661292" w:rsidRDefault="001223F0" w:rsidP="00F672BC">
      <w:pPr>
        <w:spacing w:after="120"/>
        <w:jc w:val="both"/>
        <w:rPr>
          <w:rFonts w:ascii="Times New Roman" w:hAnsi="Times New Roman"/>
          <w:spacing w:val="-2"/>
          <w:sz w:val="18"/>
          <w:szCs w:val="18"/>
          <w:lang w:val="cs-CZ"/>
        </w:rPr>
      </w:pPr>
    </w:p>
    <w:sectPr w:rsidR="001223F0" w:rsidRPr="00661292" w:rsidSect="00AC565E">
      <w:headerReference w:type="default" r:id="rId12"/>
      <w:footerReference w:type="default" r:id="rId13"/>
      <w:footnotePr>
        <w:numRestart w:val="eachSect"/>
      </w:footnotePr>
      <w:pgSz w:w="11907" w:h="16840" w:code="9"/>
      <w:pgMar w:top="1134" w:right="1418" w:bottom="567" w:left="1418" w:header="709" w:footer="709"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476" w:rsidRDefault="00BB2476">
      <w:r>
        <w:separator/>
      </w:r>
    </w:p>
  </w:endnote>
  <w:endnote w:type="continuationSeparator" w:id="0">
    <w:p w:rsidR="00BB2476" w:rsidRDefault="00BB2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inePrinter">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68D" w:rsidRPr="00445960" w:rsidRDefault="0008368D">
    <w:pPr>
      <w:pStyle w:val="Zpat"/>
      <w:rPr>
        <w:rFonts w:ascii="Times New Roman" w:hAnsi="Times New Roman"/>
        <w:sz w:val="12"/>
        <w:szCs w:val="12"/>
        <w:lang w:val="en-US"/>
      </w:rPr>
    </w:pPr>
    <w:r w:rsidRPr="00445960">
      <w:rPr>
        <w:rFonts w:ascii="Times New Roman" w:hAnsi="Times New Roman"/>
        <w:sz w:val="12"/>
        <w:szCs w:val="12"/>
        <w:lang w:val="en-US"/>
      </w:rPr>
      <w:tab/>
    </w:r>
    <w:r w:rsidRPr="00445960">
      <w:rPr>
        <w:rStyle w:val="slostrnky"/>
        <w:rFonts w:ascii="Times New Roman" w:hAnsi="Times New Roman"/>
        <w:sz w:val="18"/>
        <w:szCs w:val="18"/>
      </w:rPr>
      <w:fldChar w:fldCharType="begin"/>
    </w:r>
    <w:r w:rsidRPr="00445960">
      <w:rPr>
        <w:rStyle w:val="slostrnky"/>
        <w:rFonts w:ascii="Times New Roman" w:hAnsi="Times New Roman"/>
        <w:sz w:val="18"/>
        <w:szCs w:val="18"/>
      </w:rPr>
      <w:instrText xml:space="preserve"> PAGE </w:instrText>
    </w:r>
    <w:r w:rsidRPr="00445960">
      <w:rPr>
        <w:rStyle w:val="slostrnky"/>
        <w:rFonts w:ascii="Times New Roman" w:hAnsi="Times New Roman"/>
        <w:sz w:val="18"/>
        <w:szCs w:val="18"/>
      </w:rPr>
      <w:fldChar w:fldCharType="separate"/>
    </w:r>
    <w:r w:rsidR="001D34E2">
      <w:rPr>
        <w:rStyle w:val="slostrnky"/>
        <w:rFonts w:ascii="Times New Roman" w:hAnsi="Times New Roman"/>
        <w:noProof/>
        <w:sz w:val="18"/>
        <w:szCs w:val="18"/>
      </w:rPr>
      <w:t>2</w:t>
    </w:r>
    <w:r w:rsidRPr="00445960">
      <w:rPr>
        <w:rStyle w:val="slostrnky"/>
        <w:rFonts w:ascii="Times New Roman" w:hAnsi="Times New Roman"/>
        <w:sz w:val="18"/>
        <w:szCs w:val="18"/>
      </w:rPr>
      <w:fldChar w:fldCharType="end"/>
    </w:r>
    <w:r w:rsidRPr="00445960">
      <w:rPr>
        <w:rStyle w:val="slostrnky"/>
        <w:rFonts w:ascii="Times New Roman" w:hAnsi="Times New Roman"/>
        <w:sz w:val="18"/>
        <w:szCs w:val="18"/>
      </w:rPr>
      <w:t>/</w:t>
    </w:r>
    <w:r w:rsidRPr="00445960">
      <w:rPr>
        <w:rStyle w:val="slostrnky"/>
        <w:rFonts w:ascii="Times New Roman" w:hAnsi="Times New Roman"/>
        <w:sz w:val="18"/>
        <w:szCs w:val="18"/>
      </w:rPr>
      <w:fldChar w:fldCharType="begin"/>
    </w:r>
    <w:r w:rsidRPr="00445960">
      <w:rPr>
        <w:rStyle w:val="slostrnky"/>
        <w:rFonts w:ascii="Times New Roman" w:hAnsi="Times New Roman"/>
        <w:sz w:val="18"/>
        <w:szCs w:val="18"/>
      </w:rPr>
      <w:instrText xml:space="preserve"> NUMPAGES </w:instrText>
    </w:r>
    <w:r w:rsidRPr="00445960">
      <w:rPr>
        <w:rStyle w:val="slostrnky"/>
        <w:rFonts w:ascii="Times New Roman" w:hAnsi="Times New Roman"/>
        <w:sz w:val="18"/>
        <w:szCs w:val="18"/>
      </w:rPr>
      <w:fldChar w:fldCharType="separate"/>
    </w:r>
    <w:r w:rsidR="001D34E2">
      <w:rPr>
        <w:rStyle w:val="slostrnky"/>
        <w:rFonts w:ascii="Times New Roman" w:hAnsi="Times New Roman"/>
        <w:noProof/>
        <w:sz w:val="18"/>
        <w:szCs w:val="18"/>
      </w:rPr>
      <w:t>6</w:t>
    </w:r>
    <w:r w:rsidRPr="00445960">
      <w:rPr>
        <w:rStyle w:val="slostrnky"/>
        <w:rFonts w:ascii="Times New Roman" w:hAnsi="Times New Roman"/>
        <w:sz w:val="18"/>
        <w:szCs w:val="18"/>
      </w:rPr>
      <w:fldChar w:fldCharType="end"/>
    </w:r>
  </w:p>
  <w:p w:rsidR="0008368D" w:rsidRPr="00454435" w:rsidRDefault="0008368D">
    <w:pPr>
      <w:pStyle w:val="Zpa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68D" w:rsidRDefault="0008368D">
    <w:pPr>
      <w:pStyle w:val="Zpat"/>
      <w:rPr>
        <w:rFonts w:ascii="Times New Roman" w:hAnsi="Times New Roman"/>
        <w:sz w:val="18"/>
        <w:szCs w:val="18"/>
        <w:lang w:val="en-US"/>
      </w:rPr>
    </w:pPr>
  </w:p>
  <w:p w:rsidR="0008368D" w:rsidRPr="00223EFA" w:rsidRDefault="0008368D">
    <w:pPr>
      <w:pStyle w:val="Zpat"/>
      <w:tabs>
        <w:tab w:val="clear" w:pos="4536"/>
        <w:tab w:val="clear" w:pos="9072"/>
        <w:tab w:val="left" w:pos="6804"/>
      </w:tabs>
      <w:rPr>
        <w:rFonts w:ascii="Times New Roman" w:hAnsi="Times New Roman"/>
      </w:rPr>
    </w:pPr>
    <w:r w:rsidRPr="004773C8">
      <w:rPr>
        <w:rFonts w:ascii="Times New Roman" w:hAnsi="Times New Roman"/>
        <w:sz w:val="18"/>
        <w:szCs w:val="18"/>
        <w:lang w:val="en-US"/>
      </w:rPr>
      <w:t>Copyright © 200</w:t>
    </w:r>
    <w:r>
      <w:rPr>
        <w:rFonts w:ascii="Times New Roman" w:hAnsi="Times New Roman"/>
        <w:sz w:val="18"/>
        <w:szCs w:val="18"/>
        <w:lang w:val="en-US"/>
      </w:rPr>
      <w:t>4</w:t>
    </w:r>
    <w:r w:rsidRPr="004773C8">
      <w:rPr>
        <w:rFonts w:ascii="Times New Roman" w:hAnsi="Times New Roman"/>
        <w:sz w:val="18"/>
        <w:szCs w:val="18"/>
        <w:lang w:val="en-US"/>
      </w:rPr>
      <w:t xml:space="preserve"> FBE</w:t>
    </w:r>
    <w:r>
      <w:rPr>
        <w:rFonts w:ascii="Times New Roman" w:hAnsi="Times New Roman"/>
        <w:sz w:val="18"/>
        <w:szCs w:val="18"/>
        <w:lang w:val="en-US"/>
      </w:rPr>
      <w:tab/>
    </w:r>
    <w:r w:rsidRPr="00AE2534">
      <w:rPr>
        <w:rFonts w:ascii="Times New Roman" w:hAnsi="Times New Roman"/>
        <w:sz w:val="18"/>
        <w:szCs w:val="18"/>
        <w:lang w:val="cs-CZ"/>
      </w:rPr>
      <w:t>Zvláštní ustanovení -</w:t>
    </w:r>
    <w:r>
      <w:rPr>
        <w:rFonts w:ascii="Times New Roman" w:hAnsi="Times New Roman"/>
        <w:sz w:val="18"/>
        <w:szCs w:val="18"/>
        <w:lang w:val="en-US"/>
      </w:rPr>
      <w:t xml:space="preserve"> 2004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693" w:rsidRPr="005B52FE" w:rsidRDefault="0023370A" w:rsidP="00202F64">
    <w:pPr>
      <w:pStyle w:val="Zpat"/>
      <w:jc w:val="both"/>
      <w:rPr>
        <w:rFonts w:ascii="Times New Roman" w:hAnsi="Times New Roman"/>
        <w:sz w:val="16"/>
      </w:rPr>
    </w:pPr>
    <w:r w:rsidRPr="00947BFA">
      <w:rPr>
        <w:rFonts w:ascii="Times New Roman" w:hAnsi="Times New Roman"/>
        <w:sz w:val="16"/>
        <w:szCs w:val="16"/>
      </w:rPr>
      <w:t xml:space="preserve">Copyright © 2016 International Swaps </w:t>
    </w:r>
    <w:proofErr w:type="spellStart"/>
    <w:r w:rsidRPr="00947BFA">
      <w:rPr>
        <w:rFonts w:ascii="Times New Roman" w:hAnsi="Times New Roman"/>
        <w:sz w:val="16"/>
        <w:szCs w:val="16"/>
      </w:rPr>
      <w:t>and</w:t>
    </w:r>
    <w:proofErr w:type="spellEnd"/>
    <w:r w:rsidRPr="00947BFA">
      <w:rPr>
        <w:rFonts w:ascii="Times New Roman" w:hAnsi="Times New Roman"/>
        <w:sz w:val="16"/>
        <w:szCs w:val="16"/>
      </w:rPr>
      <w:t xml:space="preserve"> Derivatives </w:t>
    </w:r>
    <w:proofErr w:type="spellStart"/>
    <w:r w:rsidRPr="00947BFA">
      <w:rPr>
        <w:rFonts w:ascii="Times New Roman" w:hAnsi="Times New Roman"/>
        <w:sz w:val="16"/>
        <w:szCs w:val="16"/>
      </w:rPr>
      <w:t>Association</w:t>
    </w:r>
    <w:proofErr w:type="spellEnd"/>
    <w:r w:rsidRPr="00947BFA">
      <w:rPr>
        <w:rFonts w:ascii="Times New Roman" w:hAnsi="Times New Roman"/>
        <w:sz w:val="16"/>
        <w:szCs w:val="16"/>
      </w:rPr>
      <w:t xml:space="preserve">, Inc., </w:t>
    </w:r>
    <w:proofErr w:type="spellStart"/>
    <w:r w:rsidRPr="00947BFA">
      <w:rPr>
        <w:rFonts w:ascii="Times New Roman" w:hAnsi="Times New Roman"/>
        <w:sz w:val="16"/>
        <w:szCs w:val="16"/>
      </w:rPr>
      <w:t>the</w:t>
    </w:r>
    <w:proofErr w:type="spellEnd"/>
    <w:r w:rsidRPr="00947BFA">
      <w:rPr>
        <w:rFonts w:ascii="Times New Roman" w:hAnsi="Times New Roman"/>
        <w:sz w:val="16"/>
        <w:szCs w:val="16"/>
      </w:rPr>
      <w:t xml:space="preserve"> </w:t>
    </w:r>
    <w:proofErr w:type="spellStart"/>
    <w:r w:rsidRPr="00947BFA">
      <w:rPr>
        <w:rFonts w:ascii="Times New Roman" w:hAnsi="Times New Roman"/>
        <w:sz w:val="16"/>
        <w:szCs w:val="16"/>
      </w:rPr>
      <w:t>Association</w:t>
    </w:r>
    <w:proofErr w:type="spellEnd"/>
    <w:r w:rsidRPr="00947BFA">
      <w:rPr>
        <w:rFonts w:ascii="Times New Roman" w:hAnsi="Times New Roman"/>
        <w:sz w:val="16"/>
        <w:szCs w:val="16"/>
      </w:rPr>
      <w:t xml:space="preserve"> </w:t>
    </w:r>
    <w:proofErr w:type="spellStart"/>
    <w:r w:rsidRPr="00947BFA">
      <w:rPr>
        <w:rFonts w:ascii="Times New Roman" w:hAnsi="Times New Roman"/>
        <w:sz w:val="16"/>
        <w:szCs w:val="16"/>
      </w:rPr>
      <w:t>for</w:t>
    </w:r>
    <w:proofErr w:type="spellEnd"/>
    <w:r w:rsidRPr="00947BFA">
      <w:rPr>
        <w:rFonts w:ascii="Times New Roman" w:hAnsi="Times New Roman"/>
        <w:sz w:val="16"/>
        <w:szCs w:val="16"/>
      </w:rPr>
      <w:t xml:space="preserve"> Financial </w:t>
    </w:r>
    <w:proofErr w:type="spellStart"/>
    <w:r w:rsidRPr="00947BFA">
      <w:rPr>
        <w:rFonts w:ascii="Times New Roman" w:hAnsi="Times New Roman"/>
        <w:sz w:val="16"/>
        <w:szCs w:val="16"/>
      </w:rPr>
      <w:t>Markets</w:t>
    </w:r>
    <w:proofErr w:type="spellEnd"/>
    <w:r w:rsidRPr="00947BFA">
      <w:rPr>
        <w:rFonts w:ascii="Times New Roman" w:hAnsi="Times New Roman"/>
        <w:sz w:val="16"/>
        <w:szCs w:val="16"/>
      </w:rPr>
      <w:t xml:space="preserve"> in Europe, </w:t>
    </w:r>
    <w:proofErr w:type="spellStart"/>
    <w:r w:rsidRPr="00947BFA">
      <w:rPr>
        <w:rFonts w:ascii="Times New Roman" w:hAnsi="Times New Roman"/>
        <w:sz w:val="16"/>
        <w:szCs w:val="16"/>
      </w:rPr>
      <w:t>the</w:t>
    </w:r>
    <w:proofErr w:type="spellEnd"/>
    <w:r w:rsidRPr="00947BFA">
      <w:rPr>
        <w:rFonts w:ascii="Times New Roman" w:hAnsi="Times New Roman"/>
        <w:sz w:val="16"/>
        <w:szCs w:val="16"/>
      </w:rPr>
      <w:t xml:space="preserve"> Futures </w:t>
    </w:r>
    <w:proofErr w:type="spellStart"/>
    <w:r w:rsidRPr="00947BFA">
      <w:rPr>
        <w:rFonts w:ascii="Times New Roman" w:hAnsi="Times New Roman"/>
        <w:sz w:val="16"/>
        <w:szCs w:val="16"/>
      </w:rPr>
      <w:t>Industry</w:t>
    </w:r>
    <w:proofErr w:type="spellEnd"/>
    <w:r w:rsidRPr="00947BFA">
      <w:rPr>
        <w:rFonts w:ascii="Times New Roman" w:hAnsi="Times New Roman"/>
        <w:sz w:val="16"/>
        <w:szCs w:val="16"/>
      </w:rPr>
      <w:t xml:space="preserve"> </w:t>
    </w:r>
    <w:proofErr w:type="spellStart"/>
    <w:r w:rsidRPr="00947BFA">
      <w:rPr>
        <w:rFonts w:ascii="Times New Roman" w:hAnsi="Times New Roman"/>
        <w:sz w:val="16"/>
        <w:szCs w:val="16"/>
      </w:rPr>
      <w:t>Association</w:t>
    </w:r>
    <w:proofErr w:type="spellEnd"/>
    <w:r w:rsidRPr="00947BFA">
      <w:rPr>
        <w:rFonts w:ascii="Times New Roman" w:hAnsi="Times New Roman"/>
        <w:sz w:val="16"/>
        <w:szCs w:val="16"/>
      </w:rPr>
      <w:t xml:space="preserve">, Inc., </w:t>
    </w:r>
    <w:proofErr w:type="spellStart"/>
    <w:r w:rsidRPr="00947BFA">
      <w:rPr>
        <w:rFonts w:ascii="Times New Roman" w:hAnsi="Times New Roman"/>
        <w:sz w:val="16"/>
        <w:szCs w:val="16"/>
      </w:rPr>
      <w:t>the</w:t>
    </w:r>
    <w:proofErr w:type="spellEnd"/>
    <w:r w:rsidRPr="00947BFA">
      <w:rPr>
        <w:rFonts w:ascii="Times New Roman" w:hAnsi="Times New Roman"/>
        <w:sz w:val="16"/>
        <w:szCs w:val="16"/>
      </w:rPr>
      <w:t xml:space="preserve"> International Capital Market </w:t>
    </w:r>
    <w:proofErr w:type="spellStart"/>
    <w:r w:rsidRPr="00947BFA">
      <w:rPr>
        <w:rFonts w:ascii="Times New Roman" w:hAnsi="Times New Roman"/>
        <w:sz w:val="16"/>
        <w:szCs w:val="16"/>
      </w:rPr>
      <w:t>Association</w:t>
    </w:r>
    <w:proofErr w:type="spellEnd"/>
    <w:r w:rsidRPr="00947BFA">
      <w:rPr>
        <w:rFonts w:ascii="Times New Roman" w:hAnsi="Times New Roman"/>
        <w:sz w:val="16"/>
        <w:szCs w:val="16"/>
      </w:rPr>
      <w:t xml:space="preserve">, </w:t>
    </w:r>
    <w:proofErr w:type="spellStart"/>
    <w:r w:rsidRPr="00947BFA">
      <w:rPr>
        <w:rFonts w:ascii="Times New Roman" w:hAnsi="Times New Roman"/>
        <w:sz w:val="16"/>
        <w:szCs w:val="16"/>
      </w:rPr>
      <w:t>the</w:t>
    </w:r>
    <w:proofErr w:type="spellEnd"/>
    <w:r w:rsidRPr="00947BFA">
      <w:rPr>
        <w:rFonts w:ascii="Times New Roman" w:hAnsi="Times New Roman"/>
        <w:sz w:val="16"/>
        <w:szCs w:val="16"/>
      </w:rPr>
      <w:t xml:space="preserve"> International Securities </w:t>
    </w:r>
    <w:proofErr w:type="spellStart"/>
    <w:r w:rsidRPr="00947BFA">
      <w:rPr>
        <w:rFonts w:ascii="Times New Roman" w:hAnsi="Times New Roman"/>
        <w:sz w:val="16"/>
        <w:szCs w:val="16"/>
      </w:rPr>
      <w:t>Lending</w:t>
    </w:r>
    <w:proofErr w:type="spellEnd"/>
    <w:r w:rsidRPr="00947BFA">
      <w:rPr>
        <w:rFonts w:ascii="Times New Roman" w:hAnsi="Times New Roman"/>
        <w:sz w:val="16"/>
        <w:szCs w:val="16"/>
      </w:rPr>
      <w:t xml:space="preserve"> </w:t>
    </w:r>
    <w:proofErr w:type="spellStart"/>
    <w:r w:rsidRPr="00947BFA">
      <w:rPr>
        <w:rFonts w:ascii="Times New Roman" w:hAnsi="Times New Roman"/>
        <w:sz w:val="16"/>
        <w:szCs w:val="16"/>
      </w:rPr>
      <w:t>Association</w:t>
    </w:r>
    <w:proofErr w:type="spellEnd"/>
    <w:r w:rsidRPr="00947BFA">
      <w:rPr>
        <w:rFonts w:ascii="Times New Roman" w:hAnsi="Times New Roman"/>
        <w:sz w:val="16"/>
        <w:szCs w:val="16"/>
      </w:rPr>
      <w:t xml:space="preserve"> </w:t>
    </w:r>
    <w:proofErr w:type="spellStart"/>
    <w:r w:rsidRPr="00947BFA">
      <w:rPr>
        <w:rFonts w:ascii="Times New Roman" w:hAnsi="Times New Roman"/>
        <w:sz w:val="16"/>
        <w:szCs w:val="16"/>
      </w:rPr>
      <w:t>and</w:t>
    </w:r>
    <w:proofErr w:type="spellEnd"/>
    <w:r w:rsidRPr="00947BFA">
      <w:rPr>
        <w:rFonts w:ascii="Times New Roman" w:hAnsi="Times New Roman"/>
        <w:sz w:val="16"/>
        <w:szCs w:val="16"/>
      </w:rPr>
      <w:t xml:space="preserve"> SIFMA. International Swaps </w:t>
    </w:r>
    <w:proofErr w:type="spellStart"/>
    <w:r w:rsidRPr="00947BFA">
      <w:rPr>
        <w:rFonts w:ascii="Times New Roman" w:hAnsi="Times New Roman"/>
        <w:sz w:val="16"/>
        <w:szCs w:val="16"/>
      </w:rPr>
      <w:t>and</w:t>
    </w:r>
    <w:proofErr w:type="spellEnd"/>
    <w:r w:rsidRPr="00947BFA">
      <w:rPr>
        <w:rFonts w:ascii="Times New Roman" w:hAnsi="Times New Roman"/>
        <w:sz w:val="16"/>
        <w:szCs w:val="16"/>
      </w:rPr>
      <w:t xml:space="preserve"> Derivatives </w:t>
    </w:r>
    <w:proofErr w:type="spellStart"/>
    <w:r w:rsidRPr="00947BFA">
      <w:rPr>
        <w:rFonts w:ascii="Times New Roman" w:hAnsi="Times New Roman"/>
        <w:sz w:val="16"/>
        <w:szCs w:val="16"/>
      </w:rPr>
      <w:t>Association</w:t>
    </w:r>
    <w:proofErr w:type="spellEnd"/>
    <w:r w:rsidRPr="00947BFA">
      <w:rPr>
        <w:rFonts w:ascii="Times New Roman" w:hAnsi="Times New Roman"/>
        <w:sz w:val="16"/>
        <w:szCs w:val="16"/>
      </w:rPr>
      <w:t xml:space="preserve">, Inc., </w:t>
    </w:r>
    <w:proofErr w:type="spellStart"/>
    <w:r w:rsidRPr="00947BFA">
      <w:rPr>
        <w:rFonts w:ascii="Times New Roman" w:hAnsi="Times New Roman"/>
        <w:sz w:val="16"/>
        <w:szCs w:val="16"/>
      </w:rPr>
      <w:t>Association</w:t>
    </w:r>
    <w:proofErr w:type="spellEnd"/>
    <w:r w:rsidRPr="00947BFA">
      <w:rPr>
        <w:rFonts w:ascii="Times New Roman" w:hAnsi="Times New Roman"/>
        <w:sz w:val="16"/>
        <w:szCs w:val="16"/>
      </w:rPr>
      <w:t xml:space="preserve"> </w:t>
    </w:r>
    <w:proofErr w:type="spellStart"/>
    <w:r w:rsidRPr="00947BFA">
      <w:rPr>
        <w:rFonts w:ascii="Times New Roman" w:hAnsi="Times New Roman"/>
        <w:sz w:val="16"/>
        <w:szCs w:val="16"/>
      </w:rPr>
      <w:t>for</w:t>
    </w:r>
    <w:proofErr w:type="spellEnd"/>
    <w:r w:rsidRPr="00947BFA">
      <w:rPr>
        <w:rFonts w:ascii="Times New Roman" w:hAnsi="Times New Roman"/>
        <w:sz w:val="16"/>
        <w:szCs w:val="16"/>
      </w:rPr>
      <w:t xml:space="preserve"> Financial </w:t>
    </w:r>
    <w:proofErr w:type="spellStart"/>
    <w:r w:rsidRPr="00947BFA">
      <w:rPr>
        <w:rFonts w:ascii="Times New Roman" w:hAnsi="Times New Roman"/>
        <w:sz w:val="16"/>
        <w:szCs w:val="16"/>
      </w:rPr>
      <w:t>Markets</w:t>
    </w:r>
    <w:proofErr w:type="spellEnd"/>
    <w:r w:rsidRPr="00947BFA">
      <w:rPr>
        <w:rFonts w:ascii="Times New Roman" w:hAnsi="Times New Roman"/>
        <w:sz w:val="16"/>
        <w:szCs w:val="16"/>
      </w:rPr>
      <w:t xml:space="preserve"> in Europe, Futures </w:t>
    </w:r>
    <w:proofErr w:type="spellStart"/>
    <w:r w:rsidRPr="00947BFA">
      <w:rPr>
        <w:rFonts w:ascii="Times New Roman" w:hAnsi="Times New Roman"/>
        <w:sz w:val="16"/>
        <w:szCs w:val="16"/>
      </w:rPr>
      <w:t>Industry</w:t>
    </w:r>
    <w:proofErr w:type="spellEnd"/>
    <w:r w:rsidRPr="00947BFA">
      <w:rPr>
        <w:rFonts w:ascii="Times New Roman" w:hAnsi="Times New Roman"/>
        <w:sz w:val="16"/>
        <w:szCs w:val="16"/>
      </w:rPr>
      <w:t xml:space="preserve"> </w:t>
    </w:r>
    <w:proofErr w:type="spellStart"/>
    <w:r w:rsidRPr="00947BFA">
      <w:rPr>
        <w:rFonts w:ascii="Times New Roman" w:hAnsi="Times New Roman"/>
        <w:sz w:val="16"/>
        <w:szCs w:val="16"/>
      </w:rPr>
      <w:t>Association</w:t>
    </w:r>
    <w:proofErr w:type="spellEnd"/>
    <w:r w:rsidRPr="00947BFA">
      <w:rPr>
        <w:rFonts w:ascii="Times New Roman" w:hAnsi="Times New Roman"/>
        <w:sz w:val="16"/>
        <w:szCs w:val="16"/>
      </w:rPr>
      <w:t xml:space="preserve">, Inc., International Capital Market </w:t>
    </w:r>
    <w:proofErr w:type="spellStart"/>
    <w:r w:rsidRPr="00947BFA">
      <w:rPr>
        <w:rFonts w:ascii="Times New Roman" w:hAnsi="Times New Roman"/>
        <w:sz w:val="16"/>
        <w:szCs w:val="16"/>
      </w:rPr>
      <w:t>Association</w:t>
    </w:r>
    <w:proofErr w:type="spellEnd"/>
    <w:r w:rsidRPr="00947BFA">
      <w:rPr>
        <w:rFonts w:ascii="Times New Roman" w:hAnsi="Times New Roman"/>
        <w:sz w:val="16"/>
        <w:szCs w:val="16"/>
      </w:rPr>
      <w:t xml:space="preserve"> </w:t>
    </w:r>
    <w:proofErr w:type="spellStart"/>
    <w:r w:rsidRPr="00947BFA">
      <w:rPr>
        <w:rFonts w:ascii="Times New Roman" w:hAnsi="Times New Roman"/>
        <w:sz w:val="16"/>
        <w:szCs w:val="16"/>
      </w:rPr>
      <w:t>ani</w:t>
    </w:r>
    <w:proofErr w:type="spellEnd"/>
    <w:r w:rsidRPr="00947BFA">
      <w:rPr>
        <w:rFonts w:ascii="Times New Roman" w:hAnsi="Times New Roman"/>
        <w:sz w:val="16"/>
        <w:szCs w:val="16"/>
      </w:rPr>
      <w:t xml:space="preserve"> International Securities </w:t>
    </w:r>
    <w:proofErr w:type="spellStart"/>
    <w:r w:rsidRPr="00947BFA">
      <w:rPr>
        <w:rFonts w:ascii="Times New Roman" w:hAnsi="Times New Roman"/>
        <w:sz w:val="16"/>
        <w:szCs w:val="16"/>
      </w:rPr>
      <w:t>Lending</w:t>
    </w:r>
    <w:proofErr w:type="spellEnd"/>
    <w:r w:rsidRPr="00947BFA">
      <w:rPr>
        <w:rFonts w:ascii="Times New Roman" w:hAnsi="Times New Roman"/>
        <w:sz w:val="16"/>
        <w:szCs w:val="16"/>
      </w:rPr>
      <w:t xml:space="preserve"> </w:t>
    </w:r>
    <w:proofErr w:type="spellStart"/>
    <w:r w:rsidRPr="00947BFA">
      <w:rPr>
        <w:rFonts w:ascii="Times New Roman" w:hAnsi="Times New Roman"/>
        <w:sz w:val="16"/>
        <w:szCs w:val="16"/>
      </w:rPr>
      <w:t>Association</w:t>
    </w:r>
    <w:proofErr w:type="spellEnd"/>
    <w:r w:rsidRPr="00947BFA">
      <w:rPr>
        <w:rFonts w:ascii="Times New Roman" w:hAnsi="Times New Roman"/>
        <w:sz w:val="16"/>
        <w:szCs w:val="16"/>
      </w:rPr>
      <w:t xml:space="preserve"> </w:t>
    </w:r>
    <w:proofErr w:type="spellStart"/>
    <w:r w:rsidRPr="00947BFA">
      <w:rPr>
        <w:rFonts w:ascii="Times New Roman" w:hAnsi="Times New Roman"/>
        <w:sz w:val="16"/>
        <w:szCs w:val="16"/>
      </w:rPr>
      <w:t>ani</w:t>
    </w:r>
    <w:proofErr w:type="spellEnd"/>
    <w:r w:rsidRPr="00947BFA">
      <w:rPr>
        <w:rFonts w:ascii="Times New Roman" w:hAnsi="Times New Roman"/>
        <w:sz w:val="16"/>
        <w:szCs w:val="16"/>
      </w:rPr>
      <w:t xml:space="preserve"> SIFMA </w:t>
    </w:r>
    <w:proofErr w:type="spellStart"/>
    <w:r w:rsidRPr="00947BFA">
      <w:rPr>
        <w:rFonts w:ascii="Times New Roman" w:hAnsi="Times New Roman"/>
        <w:sz w:val="16"/>
        <w:szCs w:val="16"/>
      </w:rPr>
      <w:t>nerevidovaly</w:t>
    </w:r>
    <w:proofErr w:type="spellEnd"/>
    <w:r w:rsidRPr="00947BFA">
      <w:rPr>
        <w:rFonts w:ascii="Times New Roman" w:hAnsi="Times New Roman"/>
        <w:sz w:val="16"/>
        <w:szCs w:val="16"/>
      </w:rPr>
      <w:t xml:space="preserve"> </w:t>
    </w:r>
    <w:proofErr w:type="spellStart"/>
    <w:r w:rsidRPr="00947BFA">
      <w:rPr>
        <w:rFonts w:ascii="Times New Roman" w:hAnsi="Times New Roman"/>
        <w:sz w:val="16"/>
        <w:szCs w:val="16"/>
      </w:rPr>
      <w:t>ani</w:t>
    </w:r>
    <w:proofErr w:type="spellEnd"/>
    <w:r w:rsidRPr="00947BFA">
      <w:rPr>
        <w:rFonts w:ascii="Times New Roman" w:hAnsi="Times New Roman"/>
        <w:sz w:val="16"/>
        <w:szCs w:val="16"/>
      </w:rPr>
      <w:t xml:space="preserve"> </w:t>
    </w:r>
    <w:proofErr w:type="spellStart"/>
    <w:r w:rsidRPr="00947BFA">
      <w:rPr>
        <w:rFonts w:ascii="Times New Roman" w:hAnsi="Times New Roman"/>
        <w:sz w:val="16"/>
        <w:szCs w:val="16"/>
      </w:rPr>
      <w:t>neschválily</w:t>
    </w:r>
    <w:proofErr w:type="spellEnd"/>
    <w:r w:rsidRPr="00947BFA">
      <w:rPr>
        <w:rFonts w:ascii="Times New Roman" w:hAnsi="Times New Roman"/>
        <w:sz w:val="16"/>
        <w:szCs w:val="16"/>
      </w:rPr>
      <w:t xml:space="preserve"> </w:t>
    </w:r>
    <w:proofErr w:type="spellStart"/>
    <w:r w:rsidRPr="00947BFA">
      <w:rPr>
        <w:rFonts w:ascii="Times New Roman" w:hAnsi="Times New Roman"/>
        <w:sz w:val="16"/>
        <w:szCs w:val="16"/>
      </w:rPr>
      <w:t>jakékoliv</w:t>
    </w:r>
    <w:proofErr w:type="spellEnd"/>
    <w:r w:rsidRPr="00947BFA">
      <w:rPr>
        <w:rFonts w:ascii="Times New Roman" w:hAnsi="Times New Roman"/>
        <w:sz w:val="16"/>
        <w:szCs w:val="16"/>
      </w:rPr>
      <w:t xml:space="preserve"> </w:t>
    </w:r>
    <w:proofErr w:type="spellStart"/>
    <w:r w:rsidRPr="00947BFA">
      <w:rPr>
        <w:rFonts w:ascii="Times New Roman" w:hAnsi="Times New Roman"/>
        <w:sz w:val="16"/>
        <w:szCs w:val="16"/>
      </w:rPr>
      <w:t>případné</w:t>
    </w:r>
    <w:proofErr w:type="spellEnd"/>
    <w:r w:rsidRPr="00947BFA">
      <w:rPr>
        <w:rFonts w:ascii="Times New Roman" w:hAnsi="Times New Roman"/>
        <w:sz w:val="16"/>
        <w:szCs w:val="16"/>
      </w:rPr>
      <w:t xml:space="preserve"> </w:t>
    </w:r>
    <w:proofErr w:type="spellStart"/>
    <w:r w:rsidRPr="00947BFA">
      <w:rPr>
        <w:rFonts w:ascii="Times New Roman" w:hAnsi="Times New Roman"/>
        <w:sz w:val="16"/>
        <w:szCs w:val="16"/>
      </w:rPr>
      <w:t>změny</w:t>
    </w:r>
    <w:proofErr w:type="spellEnd"/>
    <w:r w:rsidRPr="00947BFA">
      <w:rPr>
        <w:rFonts w:ascii="Times New Roman" w:hAnsi="Times New Roman"/>
        <w:sz w:val="16"/>
        <w:szCs w:val="16"/>
      </w:rPr>
      <w:t xml:space="preserve"> </w:t>
    </w:r>
    <w:proofErr w:type="spellStart"/>
    <w:r w:rsidRPr="00947BFA">
      <w:rPr>
        <w:rFonts w:ascii="Times New Roman" w:hAnsi="Times New Roman"/>
        <w:sz w:val="16"/>
        <w:szCs w:val="16"/>
      </w:rPr>
      <w:t>tohoto</w:t>
    </w:r>
    <w:proofErr w:type="spellEnd"/>
    <w:r w:rsidRPr="00947BFA">
      <w:rPr>
        <w:rFonts w:ascii="Times New Roman" w:hAnsi="Times New Roman"/>
        <w:sz w:val="16"/>
        <w:szCs w:val="16"/>
      </w:rPr>
      <w:t xml:space="preserve"> </w:t>
    </w:r>
    <w:proofErr w:type="spellStart"/>
    <w:r w:rsidRPr="00947BFA">
      <w:rPr>
        <w:rFonts w:ascii="Times New Roman" w:hAnsi="Times New Roman"/>
        <w:sz w:val="16"/>
        <w:szCs w:val="16"/>
      </w:rPr>
      <w:t>dokumentu</w:t>
    </w:r>
    <w:proofErr w:type="spellEnd"/>
    <w:r w:rsidRPr="00947BFA">
      <w:rPr>
        <w:rFonts w:ascii="Times New Roman" w:hAnsi="Times New Roman"/>
        <w:sz w:val="16"/>
        <w:szCs w:val="16"/>
      </w:rPr>
      <w:t xml:space="preserve"> </w:t>
    </w:r>
    <w:proofErr w:type="spellStart"/>
    <w:r w:rsidRPr="00947BFA">
      <w:rPr>
        <w:rFonts w:ascii="Times New Roman" w:hAnsi="Times New Roman"/>
        <w:sz w:val="16"/>
        <w:szCs w:val="16"/>
      </w:rPr>
      <w:t>kteroukoliv</w:t>
    </w:r>
    <w:proofErr w:type="spellEnd"/>
    <w:r w:rsidRPr="00947BFA">
      <w:rPr>
        <w:rFonts w:ascii="Times New Roman" w:hAnsi="Times New Roman"/>
        <w:sz w:val="16"/>
        <w:szCs w:val="16"/>
      </w:rPr>
      <w:t xml:space="preserve"> </w:t>
    </w:r>
    <w:proofErr w:type="spellStart"/>
    <w:r w:rsidRPr="00947BFA">
      <w:rPr>
        <w:rFonts w:ascii="Times New Roman" w:hAnsi="Times New Roman"/>
        <w:sz w:val="16"/>
        <w:szCs w:val="16"/>
      </w:rPr>
      <w:t>osobou</w:t>
    </w:r>
    <w:proofErr w:type="spellEnd"/>
    <w:r w:rsidRPr="00947BFA">
      <w:rPr>
        <w:rFonts w:ascii="Times New Roman" w:hAnsi="Times New Roman"/>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476" w:rsidRDefault="00BB2476">
      <w:r>
        <w:separator/>
      </w:r>
    </w:p>
  </w:footnote>
  <w:footnote w:type="continuationSeparator" w:id="0">
    <w:p w:rsidR="00BB2476" w:rsidRDefault="00BB2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68D" w:rsidRPr="002F5348" w:rsidRDefault="0008368D">
    <w:pPr>
      <w:pStyle w:val="Zhlav"/>
      <w:jc w:val="right"/>
      <w:rPr>
        <w:rFonts w:ascii="Times New Roman" w:hAnsi="Times New Roman"/>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68D" w:rsidRDefault="0008368D">
    <w:pPr>
      <w:pStyle w:val="Zhlav"/>
      <w:jc w:val="center"/>
      <w:rPr>
        <w:rFonts w:ascii="Times New Roman" w:hAnsi="Times New Roman"/>
        <w:lang w:val="cs-CZ"/>
      </w:rPr>
    </w:pPr>
    <w:r>
      <w:rPr>
        <w:rFonts w:ascii="Times New Roman" w:hAnsi="Times New Roman"/>
        <w:lang w:val="cs-CZ"/>
      </w:rPr>
      <w:t xml:space="preserve">[PŘEKLAD Z ANGLICKÉHO ORIGINÁLU] </w:t>
    </w:r>
  </w:p>
  <w:p w:rsidR="0008368D" w:rsidRPr="008F6422" w:rsidRDefault="0008368D">
    <w:pPr>
      <w:pStyle w:val="Zhlav"/>
      <w:jc w:val="center"/>
      <w:rPr>
        <w:rFonts w:ascii="Times New Roman" w:hAnsi="Times New Roman"/>
        <w:lang w:val="cs-CZ"/>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693" w:rsidRPr="002F5348" w:rsidRDefault="00AC2693">
    <w:pPr>
      <w:pStyle w:val="Zhlav"/>
      <w:jc w:val="right"/>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5630"/>
    <w:multiLevelType w:val="hybridMultilevel"/>
    <w:tmpl w:val="855ED5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0F38E3"/>
    <w:multiLevelType w:val="hybridMultilevel"/>
    <w:tmpl w:val="BF00E480"/>
    <w:lvl w:ilvl="0" w:tplc="C1103730">
      <w:start w:val="1"/>
      <w:numFmt w:val="decimal"/>
      <w:lvlText w:val="(%1)"/>
      <w:lvlJc w:val="left"/>
      <w:pPr>
        <w:tabs>
          <w:tab w:val="num" w:pos="709"/>
        </w:tabs>
        <w:ind w:left="709" w:hanging="709"/>
      </w:pPr>
      <w:rPr>
        <w:rFonts w:hint="default"/>
        <w:b w:val="0"/>
        <w:i w:val="0"/>
      </w:rPr>
    </w:lvl>
    <w:lvl w:ilvl="1" w:tplc="3D0C728E">
      <w:start w:val="1"/>
      <w:numFmt w:val="bullet"/>
      <w:pStyle w:val="StylArial8bernZarovnatdoblokudkovnNejmn1"/>
      <w:lvlText w:val=""/>
      <w:lvlJc w:val="left"/>
      <w:pPr>
        <w:tabs>
          <w:tab w:val="num" w:pos="2727"/>
        </w:tabs>
        <w:ind w:left="2727" w:hanging="567"/>
      </w:pPr>
      <w:rPr>
        <w:rFonts w:ascii="Wingdings" w:hAnsi="Wingdings" w:hint="default"/>
        <w:b w:val="0"/>
        <w:i w:val="0"/>
      </w:r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2" w15:restartNumberingAfterBreak="0">
    <w:nsid w:val="0C390C2E"/>
    <w:multiLevelType w:val="hybridMultilevel"/>
    <w:tmpl w:val="FFE466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CD71406"/>
    <w:multiLevelType w:val="multilevel"/>
    <w:tmpl w:val="FEEC4F2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sz w:val="18"/>
        <w:szCs w:val="18"/>
      </w:rPr>
    </w:lvl>
    <w:lvl w:ilvl="2">
      <w:start w:val="1"/>
      <w:numFmt w:val="lowerRoman"/>
      <w:lvlText w:val="(%3)"/>
      <w:lvlJc w:val="left"/>
      <w:pPr>
        <w:tabs>
          <w:tab w:val="num" w:pos="1276"/>
        </w:tabs>
        <w:ind w:left="1276" w:hanging="425"/>
      </w:pPr>
      <w:rPr>
        <w:rFonts w:hint="default"/>
      </w:rPr>
    </w:lvl>
    <w:lvl w:ilvl="3">
      <w:start w:val="1"/>
      <w:numFmt w:val="decimal"/>
      <w:lvlText w:val="(%4)"/>
      <w:lvlJc w:val="left"/>
      <w:pPr>
        <w:tabs>
          <w:tab w:val="num" w:pos="1440"/>
        </w:tabs>
        <w:ind w:left="1440" w:hanging="360"/>
      </w:pPr>
      <w:rPr>
        <w:rFonts w:hint="default"/>
      </w:rPr>
    </w:lvl>
    <w:lvl w:ilvl="4">
      <w:start w:val="1"/>
      <w:numFmt w:val="lowerRoman"/>
      <w:lvlText w:val="(%5)"/>
      <w:lvlJc w:val="left"/>
      <w:pPr>
        <w:tabs>
          <w:tab w:val="num" w:pos="1701"/>
        </w:tabs>
        <w:ind w:left="1701" w:hanging="425"/>
      </w:pPr>
      <w:rPr>
        <w:rFonts w:hint="default"/>
        <w:i w:val="0"/>
        <w:sz w:val="18"/>
        <w:szCs w:val="18"/>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3916CA"/>
    <w:multiLevelType w:val="hybridMultilevel"/>
    <w:tmpl w:val="D56E8B1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5" w15:restartNumberingAfterBreak="0">
    <w:nsid w:val="1F996DA4"/>
    <w:multiLevelType w:val="hybridMultilevel"/>
    <w:tmpl w:val="EB1E930C"/>
    <w:lvl w:ilvl="0" w:tplc="B1E40962">
      <w:start w:val="1"/>
      <w:numFmt w:val="lowerLetter"/>
      <w:lvlText w:val="(%1)"/>
      <w:lvlJc w:val="left"/>
      <w:pPr>
        <w:tabs>
          <w:tab w:val="num" w:pos="1276"/>
        </w:tabs>
        <w:ind w:left="1276"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3F93643"/>
    <w:multiLevelType w:val="hybridMultilevel"/>
    <w:tmpl w:val="138EA5AC"/>
    <w:lvl w:ilvl="0" w:tplc="7D2CA0B4">
      <w:start w:val="1"/>
      <w:numFmt w:val="lowerLetter"/>
      <w:lvlText w:val="(%1)"/>
      <w:lvlJc w:val="left"/>
      <w:pPr>
        <w:tabs>
          <w:tab w:val="num" w:pos="1440"/>
        </w:tabs>
        <w:ind w:left="1440" w:hanging="360"/>
      </w:pPr>
      <w:rPr>
        <w:rFonts w:hint="default"/>
      </w:rPr>
    </w:lvl>
    <w:lvl w:ilvl="1" w:tplc="B420CD32">
      <w:start w:val="1"/>
      <w:numFmt w:val="lowerLetter"/>
      <w:lvlText w:val="(%2)"/>
      <w:lvlJc w:val="left"/>
      <w:pPr>
        <w:tabs>
          <w:tab w:val="num" w:pos="709"/>
        </w:tabs>
        <w:ind w:left="709" w:hanging="709"/>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D746D6"/>
    <w:multiLevelType w:val="hybridMultilevel"/>
    <w:tmpl w:val="28D626D2"/>
    <w:lvl w:ilvl="0" w:tplc="CA4200D2">
      <w:start w:val="1"/>
      <w:numFmt w:val="lowerLetter"/>
      <w:lvlText w:val="(%1)"/>
      <w:lvlJc w:val="left"/>
      <w:pPr>
        <w:tabs>
          <w:tab w:val="num" w:pos="1276"/>
        </w:tabs>
        <w:ind w:left="1276" w:hanging="567"/>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01D00FE"/>
    <w:multiLevelType w:val="hybridMultilevel"/>
    <w:tmpl w:val="C3D6621C"/>
    <w:lvl w:ilvl="0" w:tplc="66EE497E">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5857483"/>
    <w:multiLevelType w:val="multilevel"/>
    <w:tmpl w:val="59BC0BF6"/>
    <w:lvl w:ilvl="0">
      <w:start w:val="1"/>
      <w:numFmt w:val="decimal"/>
      <w:lvlText w:val="%1."/>
      <w:lvlJc w:val="left"/>
      <w:pPr>
        <w:tabs>
          <w:tab w:val="num" w:pos="425"/>
        </w:tabs>
        <w:ind w:left="425" w:hanging="425"/>
      </w:pPr>
      <w:rPr>
        <w:rFonts w:ascii="Times New Roman" w:hAnsi="Times New Roman" w:cs="Times New Roman" w:hint="default"/>
        <w:b/>
        <w:i w:val="0"/>
        <w:color w:val="auto"/>
        <w:sz w:val="16"/>
        <w:szCs w:val="16"/>
      </w:rPr>
    </w:lvl>
    <w:lvl w:ilvl="1">
      <w:start w:val="1"/>
      <w:numFmt w:val="decimal"/>
      <w:lvlText w:val="%1.%2"/>
      <w:lvlJc w:val="left"/>
      <w:pPr>
        <w:tabs>
          <w:tab w:val="num" w:pos="425"/>
        </w:tabs>
        <w:ind w:left="425" w:hanging="425"/>
      </w:pPr>
      <w:rPr>
        <w:rFonts w:ascii="Times New Roman" w:hAnsi="Times New Roman" w:cs="Times New Roman" w:hint="default"/>
        <w:b w:val="0"/>
        <w:i w:val="0"/>
        <w:color w:val="auto"/>
        <w:sz w:val="16"/>
        <w:szCs w:val="16"/>
      </w:rPr>
    </w:lvl>
    <w:lvl w:ilvl="2">
      <w:start w:val="1"/>
      <w:numFmt w:val="decimal"/>
      <w:lvlText w:val="%1.%2.%3"/>
      <w:lvlJc w:val="left"/>
      <w:pPr>
        <w:tabs>
          <w:tab w:val="num" w:pos="992"/>
        </w:tabs>
        <w:ind w:left="992" w:hanging="567"/>
      </w:pPr>
      <w:rPr>
        <w:rFonts w:ascii="Times New Roman" w:hAnsi="Times New Roman" w:cs="Times New Roman" w:hint="default"/>
        <w:b w:val="0"/>
        <w:i w:val="0"/>
        <w:sz w:val="16"/>
        <w:szCs w:val="16"/>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5A24F7A"/>
    <w:multiLevelType w:val="hybridMultilevel"/>
    <w:tmpl w:val="870ECD26"/>
    <w:lvl w:ilvl="0" w:tplc="0A2ECCC4">
      <w:start w:val="2"/>
      <w:numFmt w:val="lowerLetter"/>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808508C"/>
    <w:multiLevelType w:val="hybridMultilevel"/>
    <w:tmpl w:val="A9301F4C"/>
    <w:lvl w:ilvl="0" w:tplc="5BB0D05A">
      <w:start w:val="1"/>
      <w:numFmt w:val="decimal"/>
      <w:lvlText w:val="(%1)"/>
      <w:lvlJc w:val="left"/>
      <w:pPr>
        <w:tabs>
          <w:tab w:val="num" w:pos="709"/>
        </w:tabs>
        <w:ind w:left="709" w:hanging="709"/>
      </w:pPr>
      <w:rPr>
        <w:rFonts w:hint="default"/>
        <w:b w:val="0"/>
        <w:color w:val="auto"/>
      </w:rPr>
    </w:lvl>
    <w:lvl w:ilvl="1" w:tplc="975E563A">
      <w:start w:val="1"/>
      <w:numFmt w:val="lowerRoman"/>
      <w:lvlText w:val="(%2)"/>
      <w:lvlJc w:val="left"/>
      <w:pPr>
        <w:tabs>
          <w:tab w:val="num" w:pos="1276"/>
        </w:tabs>
        <w:ind w:left="1276" w:hanging="567"/>
      </w:pPr>
      <w:rPr>
        <w:rFonts w:hint="default"/>
        <w:b w:val="0"/>
        <w:i w:val="0"/>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B2548F5"/>
    <w:multiLevelType w:val="hybridMultilevel"/>
    <w:tmpl w:val="D9485532"/>
    <w:lvl w:ilvl="0" w:tplc="33FA43B2">
      <w:start w:val="1"/>
      <w:numFmt w:val="upperRoman"/>
      <w:lvlText w:val="%1"/>
      <w:lvlJc w:val="left"/>
      <w:pPr>
        <w:tabs>
          <w:tab w:val="num" w:pos="709"/>
        </w:tabs>
        <w:ind w:left="709" w:hanging="709"/>
      </w:pPr>
      <w:rPr>
        <w:rFonts w:hint="default"/>
      </w:rPr>
    </w:lvl>
    <w:lvl w:ilvl="1" w:tplc="04050019" w:tentative="1">
      <w:start w:val="1"/>
      <w:numFmt w:val="lowerLetter"/>
      <w:lvlText w:val="%2."/>
      <w:lvlJc w:val="left"/>
      <w:pPr>
        <w:tabs>
          <w:tab w:val="num" w:pos="1440"/>
        </w:tabs>
        <w:ind w:left="1440" w:hanging="360"/>
      </w:pPr>
    </w:lvl>
    <w:lvl w:ilvl="2" w:tplc="F9946598">
      <w:start w:val="2"/>
      <w:numFmt w:val="upperRoman"/>
      <w:lvlText w:val="%3"/>
      <w:lvlJc w:val="left"/>
      <w:pPr>
        <w:tabs>
          <w:tab w:val="num" w:pos="709"/>
        </w:tabs>
        <w:ind w:left="709" w:hanging="709"/>
      </w:pPr>
      <w:rPr>
        <w:rFonts w:hint="default"/>
        <w:i w:val="0"/>
      </w:rPr>
    </w:lvl>
    <w:lvl w:ilvl="3" w:tplc="A41074E6">
      <w:start w:val="1"/>
      <w:numFmt w:val="decimal"/>
      <w:lvlText w:val="(%4)"/>
      <w:lvlJc w:val="left"/>
      <w:pPr>
        <w:tabs>
          <w:tab w:val="num" w:pos="709"/>
        </w:tabs>
        <w:ind w:left="709" w:hanging="709"/>
      </w:pPr>
      <w:rPr>
        <w:rFonts w:hint="default"/>
        <w:b w:val="0"/>
        <w:i w:val="0"/>
        <w:color w:val="auto"/>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B2F3A03"/>
    <w:multiLevelType w:val="singleLevel"/>
    <w:tmpl w:val="A9F81B9C"/>
    <w:lvl w:ilvl="0">
      <w:start w:val="3"/>
      <w:numFmt w:val="decimal"/>
      <w:lvlText w:val="(%1)"/>
      <w:legacy w:legacy="1" w:legacySpace="0" w:legacyIndent="662"/>
      <w:lvlJc w:val="left"/>
      <w:rPr>
        <w:rFonts w:ascii="Times New Roman" w:hAnsi="Times New Roman" w:cs="Times New Roman" w:hint="default"/>
      </w:rPr>
    </w:lvl>
  </w:abstractNum>
  <w:abstractNum w:abstractNumId="14" w15:restartNumberingAfterBreak="0">
    <w:nsid w:val="3BD5109E"/>
    <w:multiLevelType w:val="hybridMultilevel"/>
    <w:tmpl w:val="55D2AA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DF657DC"/>
    <w:multiLevelType w:val="hybridMultilevel"/>
    <w:tmpl w:val="A0E634E6"/>
    <w:lvl w:ilvl="0" w:tplc="BD88A890">
      <w:start w:val="1"/>
      <w:numFmt w:val="decimal"/>
      <w:lvlText w:val="(%1)"/>
      <w:lvlJc w:val="left"/>
      <w:pPr>
        <w:tabs>
          <w:tab w:val="num" w:pos="1134"/>
        </w:tabs>
        <w:ind w:left="1134" w:hanging="425"/>
      </w:pPr>
      <w:rPr>
        <w:rFonts w:ascii="Times New Roman" w:hAnsi="Times New Roman" w:cs="Times New Roman" w:hint="default"/>
        <w:b w:val="0"/>
        <w:i w:val="0"/>
        <w:sz w:val="18"/>
        <w:szCs w:val="18"/>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1E36F7D"/>
    <w:multiLevelType w:val="hybridMultilevel"/>
    <w:tmpl w:val="A0E634E6"/>
    <w:lvl w:ilvl="0" w:tplc="BD88A890">
      <w:start w:val="1"/>
      <w:numFmt w:val="decimal"/>
      <w:lvlText w:val="(%1)"/>
      <w:lvlJc w:val="left"/>
      <w:pPr>
        <w:tabs>
          <w:tab w:val="num" w:pos="1134"/>
        </w:tabs>
        <w:ind w:left="1134" w:hanging="425"/>
      </w:pPr>
      <w:rPr>
        <w:rFonts w:ascii="Times New Roman" w:hAnsi="Times New Roman" w:cs="Times New Roman" w:hint="default"/>
        <w:b w:val="0"/>
        <w:i w:val="0"/>
        <w:sz w:val="18"/>
        <w:szCs w:val="18"/>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23A7D88"/>
    <w:multiLevelType w:val="multilevel"/>
    <w:tmpl w:val="BD5AD530"/>
    <w:styleLink w:val="111111"/>
    <w:lvl w:ilvl="0">
      <w:start w:val="1"/>
      <w:numFmt w:val="decimal"/>
      <w:lvlText w:val="%1."/>
      <w:lvlJc w:val="left"/>
      <w:pPr>
        <w:tabs>
          <w:tab w:val="num" w:pos="785"/>
        </w:tabs>
        <w:ind w:left="785" w:hanging="425"/>
      </w:pPr>
      <w:rPr>
        <w:rFonts w:ascii="Arial" w:hAnsi="Arial" w:hint="default"/>
        <w:b/>
        <w:i w:val="0"/>
        <w:sz w:val="18"/>
        <w:szCs w:val="18"/>
      </w:rPr>
    </w:lvl>
    <w:lvl w:ilvl="1">
      <w:start w:val="1"/>
      <w:numFmt w:val="decimal"/>
      <w:lvlText w:val="2.%2"/>
      <w:lvlJc w:val="left"/>
      <w:pPr>
        <w:tabs>
          <w:tab w:val="num" w:pos="425"/>
        </w:tabs>
        <w:ind w:left="425" w:hanging="425"/>
      </w:pPr>
      <w:rPr>
        <w:rFonts w:hint="default"/>
        <w:b w:val="0"/>
        <w:bCs/>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8" w15:restartNumberingAfterBreak="0">
    <w:nsid w:val="426E2E31"/>
    <w:multiLevelType w:val="hybridMultilevel"/>
    <w:tmpl w:val="C3D6621C"/>
    <w:lvl w:ilvl="0" w:tplc="66EE497E">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C407A4"/>
    <w:multiLevelType w:val="hybridMultilevel"/>
    <w:tmpl w:val="793C5638"/>
    <w:lvl w:ilvl="0" w:tplc="1B3A024C">
      <w:numFmt w:val="bullet"/>
      <w:lvlText w:val="-"/>
      <w:lvlJc w:val="left"/>
      <w:pPr>
        <w:tabs>
          <w:tab w:val="num" w:pos="2126"/>
        </w:tabs>
        <w:ind w:left="2126" w:hanging="425"/>
      </w:pPr>
      <w:rPr>
        <w:rFonts w:ascii="Times New Roman" w:eastAsia="Times New Roman" w:hAnsi="Times New Roman" w:cs="Times New Roman" w:hint="default"/>
      </w:rPr>
    </w:lvl>
    <w:lvl w:ilvl="1" w:tplc="04050003" w:tentative="1">
      <w:start w:val="1"/>
      <w:numFmt w:val="bullet"/>
      <w:lvlText w:val="o"/>
      <w:lvlJc w:val="left"/>
      <w:pPr>
        <w:tabs>
          <w:tab w:val="num" w:pos="2923"/>
        </w:tabs>
        <w:ind w:left="2923" w:hanging="360"/>
      </w:pPr>
      <w:rPr>
        <w:rFonts w:ascii="Courier New" w:hAnsi="Courier New" w:cs="Courier New" w:hint="default"/>
      </w:rPr>
    </w:lvl>
    <w:lvl w:ilvl="2" w:tplc="04050005" w:tentative="1">
      <w:start w:val="1"/>
      <w:numFmt w:val="bullet"/>
      <w:lvlText w:val=""/>
      <w:lvlJc w:val="left"/>
      <w:pPr>
        <w:tabs>
          <w:tab w:val="num" w:pos="3643"/>
        </w:tabs>
        <w:ind w:left="3643" w:hanging="360"/>
      </w:pPr>
      <w:rPr>
        <w:rFonts w:ascii="Wingdings" w:hAnsi="Wingdings" w:hint="default"/>
      </w:rPr>
    </w:lvl>
    <w:lvl w:ilvl="3" w:tplc="04050001" w:tentative="1">
      <w:start w:val="1"/>
      <w:numFmt w:val="bullet"/>
      <w:lvlText w:val=""/>
      <w:lvlJc w:val="left"/>
      <w:pPr>
        <w:tabs>
          <w:tab w:val="num" w:pos="4363"/>
        </w:tabs>
        <w:ind w:left="4363" w:hanging="360"/>
      </w:pPr>
      <w:rPr>
        <w:rFonts w:ascii="Symbol" w:hAnsi="Symbol" w:hint="default"/>
      </w:rPr>
    </w:lvl>
    <w:lvl w:ilvl="4" w:tplc="04050003" w:tentative="1">
      <w:start w:val="1"/>
      <w:numFmt w:val="bullet"/>
      <w:lvlText w:val="o"/>
      <w:lvlJc w:val="left"/>
      <w:pPr>
        <w:tabs>
          <w:tab w:val="num" w:pos="5083"/>
        </w:tabs>
        <w:ind w:left="5083" w:hanging="360"/>
      </w:pPr>
      <w:rPr>
        <w:rFonts w:ascii="Courier New" w:hAnsi="Courier New" w:cs="Courier New" w:hint="default"/>
      </w:rPr>
    </w:lvl>
    <w:lvl w:ilvl="5" w:tplc="04050005" w:tentative="1">
      <w:start w:val="1"/>
      <w:numFmt w:val="bullet"/>
      <w:lvlText w:val=""/>
      <w:lvlJc w:val="left"/>
      <w:pPr>
        <w:tabs>
          <w:tab w:val="num" w:pos="5803"/>
        </w:tabs>
        <w:ind w:left="5803" w:hanging="360"/>
      </w:pPr>
      <w:rPr>
        <w:rFonts w:ascii="Wingdings" w:hAnsi="Wingdings" w:hint="default"/>
      </w:rPr>
    </w:lvl>
    <w:lvl w:ilvl="6" w:tplc="04050001" w:tentative="1">
      <w:start w:val="1"/>
      <w:numFmt w:val="bullet"/>
      <w:lvlText w:val=""/>
      <w:lvlJc w:val="left"/>
      <w:pPr>
        <w:tabs>
          <w:tab w:val="num" w:pos="6523"/>
        </w:tabs>
        <w:ind w:left="6523" w:hanging="360"/>
      </w:pPr>
      <w:rPr>
        <w:rFonts w:ascii="Symbol" w:hAnsi="Symbol" w:hint="default"/>
      </w:rPr>
    </w:lvl>
    <w:lvl w:ilvl="7" w:tplc="04050003" w:tentative="1">
      <w:start w:val="1"/>
      <w:numFmt w:val="bullet"/>
      <w:lvlText w:val="o"/>
      <w:lvlJc w:val="left"/>
      <w:pPr>
        <w:tabs>
          <w:tab w:val="num" w:pos="7243"/>
        </w:tabs>
        <w:ind w:left="7243" w:hanging="360"/>
      </w:pPr>
      <w:rPr>
        <w:rFonts w:ascii="Courier New" w:hAnsi="Courier New" w:cs="Courier New" w:hint="default"/>
      </w:rPr>
    </w:lvl>
    <w:lvl w:ilvl="8" w:tplc="04050005" w:tentative="1">
      <w:start w:val="1"/>
      <w:numFmt w:val="bullet"/>
      <w:lvlText w:val=""/>
      <w:lvlJc w:val="left"/>
      <w:pPr>
        <w:tabs>
          <w:tab w:val="num" w:pos="7963"/>
        </w:tabs>
        <w:ind w:left="7963" w:hanging="360"/>
      </w:pPr>
      <w:rPr>
        <w:rFonts w:ascii="Wingdings" w:hAnsi="Wingdings" w:hint="default"/>
      </w:rPr>
    </w:lvl>
  </w:abstractNum>
  <w:abstractNum w:abstractNumId="20" w15:restartNumberingAfterBreak="0">
    <w:nsid w:val="516F5AAE"/>
    <w:multiLevelType w:val="hybridMultilevel"/>
    <w:tmpl w:val="28D626D2"/>
    <w:lvl w:ilvl="0" w:tplc="CA4200D2">
      <w:start w:val="1"/>
      <w:numFmt w:val="lowerLetter"/>
      <w:lvlText w:val="(%1)"/>
      <w:lvlJc w:val="left"/>
      <w:pPr>
        <w:tabs>
          <w:tab w:val="num" w:pos="1276"/>
        </w:tabs>
        <w:ind w:left="1276" w:hanging="567"/>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9DA5022"/>
    <w:multiLevelType w:val="multilevel"/>
    <w:tmpl w:val="D1DA55D4"/>
    <w:lvl w:ilvl="0">
      <w:start w:val="1"/>
      <w:numFmt w:val="decimal"/>
      <w:pStyle w:val="lnek-odstavec"/>
      <w:lvlText w:val="%1."/>
      <w:lvlJc w:val="left"/>
      <w:pPr>
        <w:tabs>
          <w:tab w:val="num" w:pos="425"/>
        </w:tabs>
        <w:ind w:left="425" w:hanging="425"/>
      </w:pPr>
      <w:rPr>
        <w:rFonts w:ascii="Arial" w:hAnsi="Arial" w:hint="default"/>
        <w:b/>
        <w:i w:val="0"/>
        <w:sz w:val="18"/>
        <w:szCs w:val="18"/>
      </w:rPr>
    </w:lvl>
    <w:lvl w:ilvl="1">
      <w:start w:val="1"/>
      <w:numFmt w:val="decimal"/>
      <w:lvlText w:val="%1.%2"/>
      <w:lvlJc w:val="left"/>
      <w:pPr>
        <w:tabs>
          <w:tab w:val="num" w:pos="425"/>
        </w:tabs>
        <w:ind w:left="425" w:hanging="425"/>
      </w:pPr>
      <w:rPr>
        <w:rFonts w:hint="default"/>
        <w:b w:val="0"/>
        <w:i w:val="0"/>
        <w:strike w:val="0"/>
      </w:rPr>
    </w:lvl>
    <w:lvl w:ilvl="2">
      <w:start w:val="1"/>
      <w:numFmt w:val="decimal"/>
      <w:lvlText w:val="%1.%2.%3"/>
      <w:lvlJc w:val="left"/>
      <w:pPr>
        <w:tabs>
          <w:tab w:val="num" w:pos="992"/>
        </w:tabs>
        <w:ind w:left="992" w:hanging="567"/>
      </w:pPr>
      <w:rPr>
        <w:rFonts w:hint="default"/>
        <w:sz w:val="18"/>
        <w:szCs w:val="1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5B692749"/>
    <w:multiLevelType w:val="hybridMultilevel"/>
    <w:tmpl w:val="91944DBE"/>
    <w:lvl w:ilvl="0" w:tplc="114045C0">
      <w:start w:val="1"/>
      <w:numFmt w:val="lowerLetter"/>
      <w:lvlText w:val="(%1)"/>
      <w:lvlJc w:val="left"/>
      <w:pPr>
        <w:tabs>
          <w:tab w:val="num" w:pos="2835"/>
        </w:tabs>
        <w:ind w:left="2835" w:hanging="567"/>
      </w:pPr>
      <w:rPr>
        <w:rFonts w:hint="default"/>
        <w:sz w:val="18"/>
        <w:szCs w:val="18"/>
      </w:rPr>
    </w:lvl>
    <w:lvl w:ilvl="1" w:tplc="04050019">
      <w:start w:val="1"/>
      <w:numFmt w:val="lowerLetter"/>
      <w:lvlText w:val="%2."/>
      <w:lvlJc w:val="left"/>
      <w:pPr>
        <w:tabs>
          <w:tab w:val="num" w:pos="1440"/>
        </w:tabs>
        <w:ind w:left="1440" w:hanging="360"/>
      </w:pPr>
    </w:lvl>
    <w:lvl w:ilvl="2" w:tplc="CF88522E">
      <w:start w:val="1"/>
      <w:numFmt w:val="lowerRoman"/>
      <w:lvlText w:val="(%3)"/>
      <w:lvlJc w:val="right"/>
      <w:pPr>
        <w:tabs>
          <w:tab w:val="num" w:pos="3260"/>
        </w:tabs>
        <w:ind w:left="3260" w:hanging="425"/>
      </w:pPr>
      <w:rPr>
        <w:rFonts w:hint="default"/>
        <w:sz w:val="18"/>
        <w:szCs w:val="18"/>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C4872B3"/>
    <w:multiLevelType w:val="hybridMultilevel"/>
    <w:tmpl w:val="F63856A4"/>
    <w:lvl w:ilvl="0" w:tplc="FE34993E">
      <w:start w:val="1"/>
      <w:numFmt w:val="decimal"/>
      <w:lvlText w:val="(%1)"/>
      <w:lvlJc w:val="left"/>
      <w:pPr>
        <w:tabs>
          <w:tab w:val="num" w:pos="709"/>
        </w:tabs>
        <w:ind w:left="709" w:hanging="709"/>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0B42FC0"/>
    <w:multiLevelType w:val="hybridMultilevel"/>
    <w:tmpl w:val="08445F62"/>
    <w:lvl w:ilvl="0" w:tplc="B08C66F4">
      <w:start w:val="1"/>
      <w:numFmt w:val="lowerLetter"/>
      <w:lvlText w:val="(%1)"/>
      <w:lvlJc w:val="left"/>
      <w:pPr>
        <w:tabs>
          <w:tab w:val="num" w:pos="1276"/>
        </w:tabs>
        <w:ind w:left="1276"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5826EAD"/>
    <w:multiLevelType w:val="hybridMultilevel"/>
    <w:tmpl w:val="EB20A908"/>
    <w:lvl w:ilvl="0" w:tplc="4B682750">
      <w:start w:val="1"/>
      <w:numFmt w:val="decimal"/>
      <w:lvlText w:val="%1."/>
      <w:lvlJc w:val="right"/>
      <w:pPr>
        <w:tabs>
          <w:tab w:val="num" w:pos="709"/>
        </w:tabs>
        <w:ind w:left="709" w:hanging="709"/>
      </w:pPr>
      <w:rPr>
        <w:rFonts w:ascii="Times New Roman" w:eastAsia="Times New Roman" w:hAnsi="Times New Roman" w:cs="Times New Roman"/>
      </w:rPr>
    </w:lvl>
    <w:lvl w:ilvl="1" w:tplc="667E46C8">
      <w:start w:val="1"/>
      <w:numFmt w:val="decimal"/>
      <w:lvlText w:val="(%2)"/>
      <w:lvlJc w:val="left"/>
      <w:pPr>
        <w:tabs>
          <w:tab w:val="num" w:pos="709"/>
        </w:tabs>
        <w:ind w:left="709" w:hanging="709"/>
      </w:pPr>
      <w:rPr>
        <w:rFonts w:ascii="Times New Roman" w:hAnsi="Times New Roman" w:cs="Times New Roman" w:hint="default"/>
        <w:i w:val="0"/>
        <w:sz w:val="18"/>
        <w:szCs w:val="18"/>
      </w:rPr>
    </w:lvl>
    <w:lvl w:ilvl="2" w:tplc="8272D70A">
      <w:start w:val="1"/>
      <w:numFmt w:val="lowerLetter"/>
      <w:lvlText w:val="(%3)"/>
      <w:lvlJc w:val="left"/>
      <w:pPr>
        <w:tabs>
          <w:tab w:val="num" w:pos="1276"/>
        </w:tabs>
        <w:ind w:left="1276" w:hanging="567"/>
      </w:pPr>
      <w:rPr>
        <w:rFonts w:hint="default"/>
      </w:rPr>
    </w:lvl>
    <w:lvl w:ilvl="3" w:tplc="1840AB74">
      <w:start w:val="1"/>
      <w:numFmt w:val="lowerRoman"/>
      <w:lvlText w:val="(%4)"/>
      <w:lvlJc w:val="right"/>
      <w:pPr>
        <w:tabs>
          <w:tab w:val="num" w:pos="1701"/>
        </w:tabs>
        <w:ind w:left="1701" w:hanging="425"/>
      </w:pPr>
      <w:rPr>
        <w:rFonts w:hint="default"/>
      </w:r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6" w15:restartNumberingAfterBreak="0">
    <w:nsid w:val="682D4A15"/>
    <w:multiLevelType w:val="hybridMultilevel"/>
    <w:tmpl w:val="15C21E52"/>
    <w:lvl w:ilvl="0" w:tplc="3D0C728E">
      <w:start w:val="1"/>
      <w:numFmt w:val="decimal"/>
      <w:lvlText w:val="(%1)"/>
      <w:lvlJc w:val="left"/>
      <w:pPr>
        <w:tabs>
          <w:tab w:val="num" w:pos="709"/>
        </w:tabs>
        <w:ind w:left="709" w:hanging="709"/>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start w:val="1"/>
      <w:numFmt w:val="decimal"/>
      <w:lvlText w:val="(%4)"/>
      <w:lvlJc w:val="left"/>
      <w:pPr>
        <w:tabs>
          <w:tab w:val="num" w:pos="709"/>
        </w:tabs>
        <w:ind w:left="709" w:hanging="709"/>
      </w:pPr>
      <w:rPr>
        <w:rFonts w:hint="default"/>
      </w:rPr>
    </w:lvl>
    <w:lvl w:ilvl="4" w:tplc="04050003">
      <w:start w:val="1"/>
      <w:numFmt w:val="lowerLetter"/>
      <w:lvlText w:val="(%5)"/>
      <w:lvlJc w:val="left"/>
      <w:pPr>
        <w:tabs>
          <w:tab w:val="num" w:pos="1276"/>
        </w:tabs>
        <w:ind w:left="1276" w:hanging="425"/>
      </w:pPr>
      <w:rPr>
        <w:rFonts w:ascii="Times New Roman" w:hAnsi="Times New Roman" w:cs="Times New Roman" w:hint="default"/>
        <w:sz w:val="18"/>
        <w:szCs w:val="18"/>
      </w:rPr>
    </w:lvl>
    <w:lvl w:ilvl="5" w:tplc="CDE682A8">
      <w:start w:val="1"/>
      <w:numFmt w:val="lowerLetter"/>
      <w:lvlText w:val="(%6)"/>
      <w:lvlJc w:val="left"/>
      <w:pPr>
        <w:tabs>
          <w:tab w:val="num" w:pos="1559"/>
        </w:tabs>
        <w:ind w:left="1559" w:hanging="425"/>
      </w:pPr>
      <w:rPr>
        <w:rFonts w:hint="default"/>
        <w:i w:val="0"/>
      </w:r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7" w15:restartNumberingAfterBreak="0">
    <w:nsid w:val="6D936DFE"/>
    <w:multiLevelType w:val="hybridMultilevel"/>
    <w:tmpl w:val="ED743134"/>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8" w15:restartNumberingAfterBreak="0">
    <w:nsid w:val="757612AC"/>
    <w:multiLevelType w:val="hybridMultilevel"/>
    <w:tmpl w:val="09DCAF76"/>
    <w:lvl w:ilvl="0" w:tplc="2D70A794">
      <w:numFmt w:val="bullet"/>
      <w:lvlText w:val="-"/>
      <w:lvlJc w:val="left"/>
      <w:pPr>
        <w:tabs>
          <w:tab w:val="num" w:pos="1559"/>
        </w:tabs>
        <w:ind w:left="1559" w:hanging="425"/>
      </w:pPr>
      <w:rPr>
        <w:rFonts w:ascii="Times New Roman" w:eastAsia="Times New Roman" w:hAnsi="Times New Roman" w:cs="Times New Roman" w:hint="default"/>
      </w:rPr>
    </w:lvl>
    <w:lvl w:ilvl="1" w:tplc="04050003" w:tentative="1">
      <w:start w:val="1"/>
      <w:numFmt w:val="bullet"/>
      <w:lvlText w:val="o"/>
      <w:lvlJc w:val="left"/>
      <w:pPr>
        <w:tabs>
          <w:tab w:val="num" w:pos="2923"/>
        </w:tabs>
        <w:ind w:left="2923" w:hanging="360"/>
      </w:pPr>
      <w:rPr>
        <w:rFonts w:ascii="Courier New" w:hAnsi="Courier New" w:cs="Courier New" w:hint="default"/>
      </w:rPr>
    </w:lvl>
    <w:lvl w:ilvl="2" w:tplc="04050005" w:tentative="1">
      <w:start w:val="1"/>
      <w:numFmt w:val="bullet"/>
      <w:lvlText w:val=""/>
      <w:lvlJc w:val="left"/>
      <w:pPr>
        <w:tabs>
          <w:tab w:val="num" w:pos="3643"/>
        </w:tabs>
        <w:ind w:left="3643" w:hanging="360"/>
      </w:pPr>
      <w:rPr>
        <w:rFonts w:ascii="Wingdings" w:hAnsi="Wingdings" w:hint="default"/>
      </w:rPr>
    </w:lvl>
    <w:lvl w:ilvl="3" w:tplc="04050001" w:tentative="1">
      <w:start w:val="1"/>
      <w:numFmt w:val="bullet"/>
      <w:lvlText w:val=""/>
      <w:lvlJc w:val="left"/>
      <w:pPr>
        <w:tabs>
          <w:tab w:val="num" w:pos="4363"/>
        </w:tabs>
        <w:ind w:left="4363" w:hanging="360"/>
      </w:pPr>
      <w:rPr>
        <w:rFonts w:ascii="Symbol" w:hAnsi="Symbol" w:hint="default"/>
      </w:rPr>
    </w:lvl>
    <w:lvl w:ilvl="4" w:tplc="04050003" w:tentative="1">
      <w:start w:val="1"/>
      <w:numFmt w:val="bullet"/>
      <w:lvlText w:val="o"/>
      <w:lvlJc w:val="left"/>
      <w:pPr>
        <w:tabs>
          <w:tab w:val="num" w:pos="5083"/>
        </w:tabs>
        <w:ind w:left="5083" w:hanging="360"/>
      </w:pPr>
      <w:rPr>
        <w:rFonts w:ascii="Courier New" w:hAnsi="Courier New" w:cs="Courier New" w:hint="default"/>
      </w:rPr>
    </w:lvl>
    <w:lvl w:ilvl="5" w:tplc="04050005" w:tentative="1">
      <w:start w:val="1"/>
      <w:numFmt w:val="bullet"/>
      <w:lvlText w:val=""/>
      <w:lvlJc w:val="left"/>
      <w:pPr>
        <w:tabs>
          <w:tab w:val="num" w:pos="5803"/>
        </w:tabs>
        <w:ind w:left="5803" w:hanging="360"/>
      </w:pPr>
      <w:rPr>
        <w:rFonts w:ascii="Wingdings" w:hAnsi="Wingdings" w:hint="default"/>
      </w:rPr>
    </w:lvl>
    <w:lvl w:ilvl="6" w:tplc="04050001" w:tentative="1">
      <w:start w:val="1"/>
      <w:numFmt w:val="bullet"/>
      <w:lvlText w:val=""/>
      <w:lvlJc w:val="left"/>
      <w:pPr>
        <w:tabs>
          <w:tab w:val="num" w:pos="6523"/>
        </w:tabs>
        <w:ind w:left="6523" w:hanging="360"/>
      </w:pPr>
      <w:rPr>
        <w:rFonts w:ascii="Symbol" w:hAnsi="Symbol" w:hint="default"/>
      </w:rPr>
    </w:lvl>
    <w:lvl w:ilvl="7" w:tplc="04050003" w:tentative="1">
      <w:start w:val="1"/>
      <w:numFmt w:val="bullet"/>
      <w:lvlText w:val="o"/>
      <w:lvlJc w:val="left"/>
      <w:pPr>
        <w:tabs>
          <w:tab w:val="num" w:pos="7243"/>
        </w:tabs>
        <w:ind w:left="7243" w:hanging="360"/>
      </w:pPr>
      <w:rPr>
        <w:rFonts w:ascii="Courier New" w:hAnsi="Courier New" w:cs="Courier New" w:hint="default"/>
      </w:rPr>
    </w:lvl>
    <w:lvl w:ilvl="8" w:tplc="04050005" w:tentative="1">
      <w:start w:val="1"/>
      <w:numFmt w:val="bullet"/>
      <w:lvlText w:val=""/>
      <w:lvlJc w:val="left"/>
      <w:pPr>
        <w:tabs>
          <w:tab w:val="num" w:pos="7963"/>
        </w:tabs>
        <w:ind w:left="7963" w:hanging="360"/>
      </w:pPr>
      <w:rPr>
        <w:rFonts w:ascii="Wingdings" w:hAnsi="Wingdings" w:hint="default"/>
      </w:rPr>
    </w:lvl>
  </w:abstractNum>
  <w:abstractNum w:abstractNumId="29" w15:restartNumberingAfterBreak="0">
    <w:nsid w:val="782C6F5A"/>
    <w:multiLevelType w:val="hybridMultilevel"/>
    <w:tmpl w:val="4BA42598"/>
    <w:lvl w:ilvl="0" w:tplc="BD88A890">
      <w:start w:val="1"/>
      <w:numFmt w:val="decimal"/>
      <w:lvlText w:val="(%1)"/>
      <w:lvlJc w:val="left"/>
      <w:pPr>
        <w:tabs>
          <w:tab w:val="num" w:pos="1134"/>
        </w:tabs>
        <w:ind w:left="1134" w:hanging="425"/>
      </w:pPr>
      <w:rPr>
        <w:rFonts w:ascii="Times New Roman" w:hAnsi="Times New Roman" w:cs="Times New Roman"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AE73F2E"/>
    <w:multiLevelType w:val="multilevel"/>
    <w:tmpl w:val="BD5AD530"/>
    <w:numStyleLink w:val="111111"/>
  </w:abstractNum>
  <w:num w:numId="1">
    <w:abstractNumId w:val="1"/>
  </w:num>
  <w:num w:numId="2">
    <w:abstractNumId w:val="17"/>
  </w:num>
  <w:num w:numId="3">
    <w:abstractNumId w:val="25"/>
  </w:num>
  <w:num w:numId="4">
    <w:abstractNumId w:val="3"/>
  </w:num>
  <w:num w:numId="5">
    <w:abstractNumId w:val="21"/>
  </w:num>
  <w:num w:numId="6">
    <w:abstractNumId w:val="28"/>
  </w:num>
  <w:num w:numId="7">
    <w:abstractNumId w:val="29"/>
  </w:num>
  <w:num w:numId="8">
    <w:abstractNumId w:val="10"/>
  </w:num>
  <w:num w:numId="9">
    <w:abstractNumId w:val="22"/>
  </w:num>
  <w:num w:numId="10">
    <w:abstractNumId w:val="5"/>
  </w:num>
  <w:num w:numId="11">
    <w:abstractNumId w:val="27"/>
  </w:num>
  <w:num w:numId="12">
    <w:abstractNumId w:val="12"/>
  </w:num>
  <w:num w:numId="13">
    <w:abstractNumId w:val="19"/>
  </w:num>
  <w:num w:numId="14">
    <w:abstractNumId w:val="24"/>
  </w:num>
  <w:num w:numId="15">
    <w:abstractNumId w:val="26"/>
  </w:num>
  <w:num w:numId="16">
    <w:abstractNumId w:val="16"/>
  </w:num>
  <w:num w:numId="17">
    <w:abstractNumId w:val="15"/>
  </w:num>
  <w:num w:numId="18">
    <w:abstractNumId w:val="20"/>
  </w:num>
  <w:num w:numId="19">
    <w:abstractNumId w:val="7"/>
  </w:num>
  <w:num w:numId="20">
    <w:abstractNumId w:val="11"/>
  </w:num>
  <w:num w:numId="21">
    <w:abstractNumId w:val="13"/>
  </w:num>
  <w:num w:numId="22">
    <w:abstractNumId w:val="30"/>
    <w:lvlOverride w:ilvl="0">
      <w:lvl w:ilvl="0">
        <w:start w:val="1"/>
        <w:numFmt w:val="decimal"/>
        <w:lvlText w:val="%1."/>
        <w:lvlJc w:val="left"/>
        <w:pPr>
          <w:tabs>
            <w:tab w:val="num" w:pos="851"/>
          </w:tabs>
          <w:ind w:left="851" w:hanging="426"/>
        </w:pPr>
        <w:rPr>
          <w:rFonts w:ascii="Times New Roman" w:hAnsi="Times New Roman" w:cs="Times New Roman" w:hint="default"/>
          <w:b w:val="0"/>
          <w:i w:val="0"/>
          <w:sz w:val="18"/>
          <w:szCs w:val="18"/>
        </w:rPr>
      </w:lvl>
    </w:lvlOverride>
    <w:lvlOverride w:ilvl="1">
      <w:lvl w:ilvl="1">
        <w:start w:val="1"/>
        <w:numFmt w:val="lowerLetter"/>
        <w:lvlRestart w:val="0"/>
        <w:lvlText w:val="%2."/>
        <w:lvlJc w:val="left"/>
        <w:pPr>
          <w:tabs>
            <w:tab w:val="num" w:pos="1440"/>
          </w:tabs>
          <w:ind w:left="425" w:hanging="360"/>
        </w:pPr>
        <w:rPr>
          <w:b w:val="0"/>
          <w:bCs/>
        </w:rPr>
      </w:lvl>
    </w:lvlOverride>
    <w:lvlOverride w:ilvl="2">
      <w:lvl w:ilvl="2">
        <w:start w:val="1"/>
        <w:numFmt w:val="lowerRoman"/>
        <w:lvlText w:val="%1.%2.%3"/>
        <w:lvlJc w:val="right"/>
        <w:pPr>
          <w:tabs>
            <w:tab w:val="num" w:pos="2160"/>
          </w:tabs>
          <w:ind w:left="1080" w:hanging="180"/>
        </w:pPr>
      </w:lvl>
    </w:lvlOverride>
    <w:lvlOverride w:ilvl="3">
      <w:lvl w:ilvl="3">
        <w:start w:val="1"/>
        <w:numFmt w:val="decimal"/>
        <w:lvlRestart w:val="0"/>
        <w:lvlText w:val="%4."/>
        <w:lvlJc w:val="left"/>
        <w:pPr>
          <w:tabs>
            <w:tab w:val="num" w:pos="2880"/>
          </w:tabs>
          <w:ind w:left="1224" w:hanging="360"/>
        </w:pPr>
      </w:lvl>
    </w:lvlOverride>
    <w:lvlOverride w:ilvl="4">
      <w:lvl w:ilvl="4">
        <w:start w:val="1"/>
        <w:numFmt w:val="lowerLetter"/>
        <w:lvlRestart w:val="0"/>
        <w:lvlText w:val="%5."/>
        <w:lvlJc w:val="left"/>
        <w:pPr>
          <w:tabs>
            <w:tab w:val="num" w:pos="3600"/>
          </w:tabs>
          <w:ind w:left="1368" w:hanging="360"/>
        </w:pPr>
      </w:lvl>
    </w:lvlOverride>
    <w:lvlOverride w:ilvl="5">
      <w:lvl w:ilvl="5">
        <w:start w:val="1"/>
        <w:numFmt w:val="lowerRoman"/>
        <w:lvlRestart w:val="0"/>
        <w:lvlText w:val="%6."/>
        <w:lvlJc w:val="right"/>
        <w:pPr>
          <w:tabs>
            <w:tab w:val="num" w:pos="4320"/>
          </w:tabs>
          <w:ind w:left="1512" w:hanging="180"/>
        </w:pPr>
      </w:lvl>
    </w:lvlOverride>
    <w:lvlOverride w:ilvl="6">
      <w:lvl w:ilvl="6">
        <w:start w:val="1"/>
        <w:numFmt w:val="decimal"/>
        <w:lvlRestart w:val="0"/>
        <w:lvlText w:val="%7."/>
        <w:lvlJc w:val="left"/>
        <w:pPr>
          <w:tabs>
            <w:tab w:val="num" w:pos="5040"/>
          </w:tabs>
          <w:ind w:left="1656" w:hanging="360"/>
        </w:pPr>
      </w:lvl>
    </w:lvlOverride>
    <w:lvlOverride w:ilvl="7">
      <w:lvl w:ilvl="7">
        <w:start w:val="1"/>
        <w:numFmt w:val="lowerLetter"/>
        <w:lvlRestart w:val="0"/>
        <w:lvlText w:val="%8."/>
        <w:lvlJc w:val="left"/>
        <w:pPr>
          <w:tabs>
            <w:tab w:val="num" w:pos="5760"/>
          </w:tabs>
          <w:ind w:left="1800" w:hanging="360"/>
        </w:pPr>
      </w:lvl>
    </w:lvlOverride>
    <w:lvlOverride w:ilvl="8">
      <w:lvl w:ilvl="8">
        <w:start w:val="1"/>
        <w:numFmt w:val="lowerRoman"/>
        <w:lvlRestart w:val="0"/>
        <w:lvlText w:val="%9."/>
        <w:lvlJc w:val="right"/>
        <w:pPr>
          <w:tabs>
            <w:tab w:val="num" w:pos="6480"/>
          </w:tabs>
          <w:ind w:left="1944" w:hanging="180"/>
        </w:pPr>
      </w:lvl>
    </w:lvlOverride>
  </w:num>
  <w:num w:numId="23">
    <w:abstractNumId w:val="30"/>
    <w:lvlOverride w:ilvl="0">
      <w:lvl w:ilvl="0">
        <w:start w:val="1"/>
        <w:numFmt w:val="decimal"/>
        <w:lvlText w:val="%1."/>
        <w:lvlJc w:val="left"/>
        <w:pPr>
          <w:tabs>
            <w:tab w:val="num" w:pos="851"/>
          </w:tabs>
          <w:ind w:left="851" w:hanging="426"/>
        </w:pPr>
        <w:rPr>
          <w:rFonts w:ascii="Times New Roman" w:hAnsi="Times New Roman" w:cs="Times New Roman" w:hint="default"/>
          <w:b w:val="0"/>
          <w:i w:val="0"/>
          <w:sz w:val="18"/>
          <w:szCs w:val="18"/>
        </w:rPr>
      </w:lvl>
    </w:lvlOverride>
    <w:lvlOverride w:ilvl="1">
      <w:lvl w:ilvl="1">
        <w:start w:val="1"/>
        <w:numFmt w:val="lowerLetter"/>
        <w:lvlText w:val="%2."/>
        <w:lvlJc w:val="left"/>
        <w:pPr>
          <w:tabs>
            <w:tab w:val="num" w:pos="1440"/>
          </w:tabs>
          <w:ind w:left="1440" w:hanging="360"/>
        </w:p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24">
    <w:abstractNumId w:val="0"/>
  </w:num>
  <w:num w:numId="25">
    <w:abstractNumId w:val="14"/>
  </w:num>
  <w:num w:numId="26">
    <w:abstractNumId w:val="8"/>
  </w:num>
  <w:num w:numId="27">
    <w:abstractNumId w:val="4"/>
  </w:num>
  <w:num w:numId="28">
    <w:abstractNumId w:val="2"/>
  </w:num>
  <w:num w:numId="29">
    <w:abstractNumId w:val="18"/>
  </w:num>
  <w:num w:numId="30">
    <w:abstractNumId w:val="9"/>
  </w:num>
  <w:num w:numId="31">
    <w:abstractNumId w:val="23"/>
  </w:num>
  <w:num w:numId="3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086"/>
    <w:rsid w:val="0000013A"/>
    <w:rsid w:val="00000A6F"/>
    <w:rsid w:val="00000D68"/>
    <w:rsid w:val="000012BC"/>
    <w:rsid w:val="000018E0"/>
    <w:rsid w:val="00003B78"/>
    <w:rsid w:val="00004D4D"/>
    <w:rsid w:val="00005A2D"/>
    <w:rsid w:val="00006145"/>
    <w:rsid w:val="00010EF0"/>
    <w:rsid w:val="00012196"/>
    <w:rsid w:val="000124E4"/>
    <w:rsid w:val="000139D0"/>
    <w:rsid w:val="0001477B"/>
    <w:rsid w:val="000150A6"/>
    <w:rsid w:val="000166BE"/>
    <w:rsid w:val="00021015"/>
    <w:rsid w:val="000213E2"/>
    <w:rsid w:val="00024D8B"/>
    <w:rsid w:val="000250C7"/>
    <w:rsid w:val="0002767A"/>
    <w:rsid w:val="00027FA1"/>
    <w:rsid w:val="0003248F"/>
    <w:rsid w:val="00032D93"/>
    <w:rsid w:val="000332A3"/>
    <w:rsid w:val="000332AE"/>
    <w:rsid w:val="000336F5"/>
    <w:rsid w:val="00034E8F"/>
    <w:rsid w:val="00037293"/>
    <w:rsid w:val="00040ABB"/>
    <w:rsid w:val="0004158C"/>
    <w:rsid w:val="00041BB2"/>
    <w:rsid w:val="000421B9"/>
    <w:rsid w:val="00042987"/>
    <w:rsid w:val="000444E8"/>
    <w:rsid w:val="0004597A"/>
    <w:rsid w:val="00047C95"/>
    <w:rsid w:val="00051495"/>
    <w:rsid w:val="00054588"/>
    <w:rsid w:val="00054C7F"/>
    <w:rsid w:val="000555EF"/>
    <w:rsid w:val="000561C5"/>
    <w:rsid w:val="00056D32"/>
    <w:rsid w:val="00060072"/>
    <w:rsid w:val="000605FE"/>
    <w:rsid w:val="00062B14"/>
    <w:rsid w:val="00062BD6"/>
    <w:rsid w:val="00064B44"/>
    <w:rsid w:val="00065764"/>
    <w:rsid w:val="00065906"/>
    <w:rsid w:val="0006676F"/>
    <w:rsid w:val="000729D4"/>
    <w:rsid w:val="00073DAA"/>
    <w:rsid w:val="000740B5"/>
    <w:rsid w:val="000743F8"/>
    <w:rsid w:val="00077900"/>
    <w:rsid w:val="00080C96"/>
    <w:rsid w:val="00081A32"/>
    <w:rsid w:val="0008223B"/>
    <w:rsid w:val="000833FA"/>
    <w:rsid w:val="0008368D"/>
    <w:rsid w:val="000840D4"/>
    <w:rsid w:val="00085609"/>
    <w:rsid w:val="000862B2"/>
    <w:rsid w:val="00087693"/>
    <w:rsid w:val="00090F59"/>
    <w:rsid w:val="00091220"/>
    <w:rsid w:val="00092356"/>
    <w:rsid w:val="0009268F"/>
    <w:rsid w:val="00092D04"/>
    <w:rsid w:val="000945E1"/>
    <w:rsid w:val="00094A1A"/>
    <w:rsid w:val="000A04FE"/>
    <w:rsid w:val="000A098E"/>
    <w:rsid w:val="000A2A30"/>
    <w:rsid w:val="000A3955"/>
    <w:rsid w:val="000A7129"/>
    <w:rsid w:val="000B25A3"/>
    <w:rsid w:val="000B3E93"/>
    <w:rsid w:val="000B41AC"/>
    <w:rsid w:val="000B47FE"/>
    <w:rsid w:val="000C003E"/>
    <w:rsid w:val="000C549D"/>
    <w:rsid w:val="000C56B9"/>
    <w:rsid w:val="000C6E54"/>
    <w:rsid w:val="000C742A"/>
    <w:rsid w:val="000C7BD4"/>
    <w:rsid w:val="000D2086"/>
    <w:rsid w:val="000D2D24"/>
    <w:rsid w:val="000D4C55"/>
    <w:rsid w:val="000D5B5C"/>
    <w:rsid w:val="000D7715"/>
    <w:rsid w:val="000D7C67"/>
    <w:rsid w:val="000E043D"/>
    <w:rsid w:val="000E6649"/>
    <w:rsid w:val="000F08B1"/>
    <w:rsid w:val="000F12E5"/>
    <w:rsid w:val="000F3454"/>
    <w:rsid w:val="000F600A"/>
    <w:rsid w:val="000F7B74"/>
    <w:rsid w:val="00101871"/>
    <w:rsid w:val="00105003"/>
    <w:rsid w:val="00107A5D"/>
    <w:rsid w:val="00111B1B"/>
    <w:rsid w:val="0011373E"/>
    <w:rsid w:val="0012044C"/>
    <w:rsid w:val="00120AF8"/>
    <w:rsid w:val="001215B4"/>
    <w:rsid w:val="001223F0"/>
    <w:rsid w:val="00122CED"/>
    <w:rsid w:val="00123717"/>
    <w:rsid w:val="00124A4D"/>
    <w:rsid w:val="001258F7"/>
    <w:rsid w:val="00126577"/>
    <w:rsid w:val="00126F93"/>
    <w:rsid w:val="00127157"/>
    <w:rsid w:val="001273B4"/>
    <w:rsid w:val="001303C8"/>
    <w:rsid w:val="00131565"/>
    <w:rsid w:val="00131615"/>
    <w:rsid w:val="00131E98"/>
    <w:rsid w:val="0013341B"/>
    <w:rsid w:val="00133D52"/>
    <w:rsid w:val="00134C99"/>
    <w:rsid w:val="001352E2"/>
    <w:rsid w:val="00135F60"/>
    <w:rsid w:val="00136534"/>
    <w:rsid w:val="00137DB2"/>
    <w:rsid w:val="0014118C"/>
    <w:rsid w:val="00142363"/>
    <w:rsid w:val="00144CED"/>
    <w:rsid w:val="001452A6"/>
    <w:rsid w:val="00152159"/>
    <w:rsid w:val="00153E73"/>
    <w:rsid w:val="00154EEA"/>
    <w:rsid w:val="00156DB8"/>
    <w:rsid w:val="0015753F"/>
    <w:rsid w:val="00157DEA"/>
    <w:rsid w:val="00162352"/>
    <w:rsid w:val="00163765"/>
    <w:rsid w:val="0016399B"/>
    <w:rsid w:val="001650DD"/>
    <w:rsid w:val="001651AE"/>
    <w:rsid w:val="00166BF6"/>
    <w:rsid w:val="00166E58"/>
    <w:rsid w:val="0017078A"/>
    <w:rsid w:val="00172607"/>
    <w:rsid w:val="00172A2B"/>
    <w:rsid w:val="001733B9"/>
    <w:rsid w:val="0017367B"/>
    <w:rsid w:val="00173A11"/>
    <w:rsid w:val="00173C22"/>
    <w:rsid w:val="00175049"/>
    <w:rsid w:val="00177C04"/>
    <w:rsid w:val="00181D12"/>
    <w:rsid w:val="0018448E"/>
    <w:rsid w:val="00184E49"/>
    <w:rsid w:val="00185D37"/>
    <w:rsid w:val="001868F5"/>
    <w:rsid w:val="00186B5A"/>
    <w:rsid w:val="00190218"/>
    <w:rsid w:val="001921BC"/>
    <w:rsid w:val="0019235E"/>
    <w:rsid w:val="00192C1E"/>
    <w:rsid w:val="00193AA4"/>
    <w:rsid w:val="0019440B"/>
    <w:rsid w:val="001971C1"/>
    <w:rsid w:val="001971CE"/>
    <w:rsid w:val="0019742A"/>
    <w:rsid w:val="001A0E48"/>
    <w:rsid w:val="001A17A8"/>
    <w:rsid w:val="001A1BBC"/>
    <w:rsid w:val="001A2369"/>
    <w:rsid w:val="001A28D0"/>
    <w:rsid w:val="001A405B"/>
    <w:rsid w:val="001A4065"/>
    <w:rsid w:val="001A4574"/>
    <w:rsid w:val="001A6550"/>
    <w:rsid w:val="001A6FD3"/>
    <w:rsid w:val="001A76FE"/>
    <w:rsid w:val="001A7C4A"/>
    <w:rsid w:val="001B1160"/>
    <w:rsid w:val="001B2319"/>
    <w:rsid w:val="001B2A5E"/>
    <w:rsid w:val="001B4A17"/>
    <w:rsid w:val="001B6703"/>
    <w:rsid w:val="001C0386"/>
    <w:rsid w:val="001C0EE0"/>
    <w:rsid w:val="001C12DE"/>
    <w:rsid w:val="001C3BE0"/>
    <w:rsid w:val="001C619D"/>
    <w:rsid w:val="001D20BB"/>
    <w:rsid w:val="001D272B"/>
    <w:rsid w:val="001D29F8"/>
    <w:rsid w:val="001D34E2"/>
    <w:rsid w:val="001D3864"/>
    <w:rsid w:val="001D55A7"/>
    <w:rsid w:val="001D7024"/>
    <w:rsid w:val="001D7253"/>
    <w:rsid w:val="001E0E83"/>
    <w:rsid w:val="001E136B"/>
    <w:rsid w:val="001E1FB6"/>
    <w:rsid w:val="001E2193"/>
    <w:rsid w:val="001E29A2"/>
    <w:rsid w:val="001E2F9F"/>
    <w:rsid w:val="001E383D"/>
    <w:rsid w:val="001E3B9F"/>
    <w:rsid w:val="001E3FF4"/>
    <w:rsid w:val="001E4D90"/>
    <w:rsid w:val="001E5C71"/>
    <w:rsid w:val="001E65C6"/>
    <w:rsid w:val="001F058F"/>
    <w:rsid w:val="001F0862"/>
    <w:rsid w:val="001F3081"/>
    <w:rsid w:val="001F3560"/>
    <w:rsid w:val="001F36C6"/>
    <w:rsid w:val="001F3749"/>
    <w:rsid w:val="001F3FDC"/>
    <w:rsid w:val="001F45DA"/>
    <w:rsid w:val="001F670F"/>
    <w:rsid w:val="001F7858"/>
    <w:rsid w:val="00200235"/>
    <w:rsid w:val="00202F64"/>
    <w:rsid w:val="00203547"/>
    <w:rsid w:val="00203FC7"/>
    <w:rsid w:val="0020478B"/>
    <w:rsid w:val="00207042"/>
    <w:rsid w:val="002075C0"/>
    <w:rsid w:val="00211616"/>
    <w:rsid w:val="00212E00"/>
    <w:rsid w:val="00214899"/>
    <w:rsid w:val="00215DED"/>
    <w:rsid w:val="0021700E"/>
    <w:rsid w:val="00217A3A"/>
    <w:rsid w:val="00220371"/>
    <w:rsid w:val="00220A0A"/>
    <w:rsid w:val="00221252"/>
    <w:rsid w:val="002226AC"/>
    <w:rsid w:val="00222C3D"/>
    <w:rsid w:val="00223842"/>
    <w:rsid w:val="00223948"/>
    <w:rsid w:val="00224191"/>
    <w:rsid w:val="002247FC"/>
    <w:rsid w:val="00224B25"/>
    <w:rsid w:val="002264EB"/>
    <w:rsid w:val="00227C8A"/>
    <w:rsid w:val="0023023B"/>
    <w:rsid w:val="002303C8"/>
    <w:rsid w:val="00230E4E"/>
    <w:rsid w:val="002311A4"/>
    <w:rsid w:val="002332AD"/>
    <w:rsid w:val="002332E3"/>
    <w:rsid w:val="0023370A"/>
    <w:rsid w:val="00234258"/>
    <w:rsid w:val="00234418"/>
    <w:rsid w:val="0023556F"/>
    <w:rsid w:val="002405F0"/>
    <w:rsid w:val="00240D4D"/>
    <w:rsid w:val="00241663"/>
    <w:rsid w:val="00241977"/>
    <w:rsid w:val="002419F8"/>
    <w:rsid w:val="00242B75"/>
    <w:rsid w:val="00242F88"/>
    <w:rsid w:val="002431B8"/>
    <w:rsid w:val="0024484A"/>
    <w:rsid w:val="00245502"/>
    <w:rsid w:val="00246568"/>
    <w:rsid w:val="00251070"/>
    <w:rsid w:val="00252783"/>
    <w:rsid w:val="00257EE9"/>
    <w:rsid w:val="002621CF"/>
    <w:rsid w:val="002650E2"/>
    <w:rsid w:val="00267D06"/>
    <w:rsid w:val="00270438"/>
    <w:rsid w:val="002706AE"/>
    <w:rsid w:val="00270D1D"/>
    <w:rsid w:val="002727C9"/>
    <w:rsid w:val="00272A3C"/>
    <w:rsid w:val="00273B58"/>
    <w:rsid w:val="0027656C"/>
    <w:rsid w:val="002776A7"/>
    <w:rsid w:val="00277900"/>
    <w:rsid w:val="00280212"/>
    <w:rsid w:val="00280B1E"/>
    <w:rsid w:val="00280F42"/>
    <w:rsid w:val="00282338"/>
    <w:rsid w:val="00283A00"/>
    <w:rsid w:val="00283AAC"/>
    <w:rsid w:val="00287A23"/>
    <w:rsid w:val="00287AA4"/>
    <w:rsid w:val="0029042D"/>
    <w:rsid w:val="00292000"/>
    <w:rsid w:val="00292FAF"/>
    <w:rsid w:val="00295077"/>
    <w:rsid w:val="002962EE"/>
    <w:rsid w:val="00297A93"/>
    <w:rsid w:val="002A099A"/>
    <w:rsid w:val="002A25A0"/>
    <w:rsid w:val="002A27DD"/>
    <w:rsid w:val="002A5740"/>
    <w:rsid w:val="002B0187"/>
    <w:rsid w:val="002B12B2"/>
    <w:rsid w:val="002B188B"/>
    <w:rsid w:val="002B215B"/>
    <w:rsid w:val="002B2C65"/>
    <w:rsid w:val="002B4086"/>
    <w:rsid w:val="002B514C"/>
    <w:rsid w:val="002B52FF"/>
    <w:rsid w:val="002B5372"/>
    <w:rsid w:val="002B5D99"/>
    <w:rsid w:val="002B6F01"/>
    <w:rsid w:val="002C0B2D"/>
    <w:rsid w:val="002C0FE6"/>
    <w:rsid w:val="002C3A6F"/>
    <w:rsid w:val="002C3BEC"/>
    <w:rsid w:val="002C49F2"/>
    <w:rsid w:val="002C4AF1"/>
    <w:rsid w:val="002C5513"/>
    <w:rsid w:val="002C7A63"/>
    <w:rsid w:val="002D18A3"/>
    <w:rsid w:val="002D248D"/>
    <w:rsid w:val="002D2C9C"/>
    <w:rsid w:val="002D395D"/>
    <w:rsid w:val="002D4009"/>
    <w:rsid w:val="002D5D59"/>
    <w:rsid w:val="002D6DBE"/>
    <w:rsid w:val="002E320C"/>
    <w:rsid w:val="002E3285"/>
    <w:rsid w:val="002E34D3"/>
    <w:rsid w:val="002E34FA"/>
    <w:rsid w:val="002E50A5"/>
    <w:rsid w:val="002E5696"/>
    <w:rsid w:val="002E77DB"/>
    <w:rsid w:val="002E796E"/>
    <w:rsid w:val="002F0455"/>
    <w:rsid w:val="002F0E23"/>
    <w:rsid w:val="002F34F9"/>
    <w:rsid w:val="002F45D3"/>
    <w:rsid w:val="002F5450"/>
    <w:rsid w:val="002F7602"/>
    <w:rsid w:val="002F7AD7"/>
    <w:rsid w:val="00301BFC"/>
    <w:rsid w:val="00302424"/>
    <w:rsid w:val="00303F93"/>
    <w:rsid w:val="00306532"/>
    <w:rsid w:val="003066FD"/>
    <w:rsid w:val="0031020E"/>
    <w:rsid w:val="00312BF4"/>
    <w:rsid w:val="00314A5E"/>
    <w:rsid w:val="003165B7"/>
    <w:rsid w:val="00317A57"/>
    <w:rsid w:val="0032029D"/>
    <w:rsid w:val="00320F65"/>
    <w:rsid w:val="00320FD6"/>
    <w:rsid w:val="003212E4"/>
    <w:rsid w:val="00323F2E"/>
    <w:rsid w:val="0032419F"/>
    <w:rsid w:val="00324A11"/>
    <w:rsid w:val="00324DB0"/>
    <w:rsid w:val="003263E7"/>
    <w:rsid w:val="00326F83"/>
    <w:rsid w:val="003272FD"/>
    <w:rsid w:val="00327898"/>
    <w:rsid w:val="00327CE8"/>
    <w:rsid w:val="00327D5E"/>
    <w:rsid w:val="003308F1"/>
    <w:rsid w:val="003345A1"/>
    <w:rsid w:val="00336030"/>
    <w:rsid w:val="003402C1"/>
    <w:rsid w:val="0034143E"/>
    <w:rsid w:val="00341496"/>
    <w:rsid w:val="00341D82"/>
    <w:rsid w:val="003426F6"/>
    <w:rsid w:val="00343DAA"/>
    <w:rsid w:val="00343F83"/>
    <w:rsid w:val="00345AA3"/>
    <w:rsid w:val="00347847"/>
    <w:rsid w:val="00347863"/>
    <w:rsid w:val="0035185E"/>
    <w:rsid w:val="00352CFA"/>
    <w:rsid w:val="00353D15"/>
    <w:rsid w:val="00355B60"/>
    <w:rsid w:val="0037518D"/>
    <w:rsid w:val="003753BC"/>
    <w:rsid w:val="003753C9"/>
    <w:rsid w:val="00377368"/>
    <w:rsid w:val="00381E9E"/>
    <w:rsid w:val="0038329A"/>
    <w:rsid w:val="00383B72"/>
    <w:rsid w:val="00384267"/>
    <w:rsid w:val="0038535A"/>
    <w:rsid w:val="0038590A"/>
    <w:rsid w:val="00387599"/>
    <w:rsid w:val="003902A5"/>
    <w:rsid w:val="003921CE"/>
    <w:rsid w:val="00392AE4"/>
    <w:rsid w:val="00393875"/>
    <w:rsid w:val="003942EA"/>
    <w:rsid w:val="003943A7"/>
    <w:rsid w:val="00397AF8"/>
    <w:rsid w:val="003A0221"/>
    <w:rsid w:val="003A040A"/>
    <w:rsid w:val="003A192C"/>
    <w:rsid w:val="003A1A92"/>
    <w:rsid w:val="003A51FD"/>
    <w:rsid w:val="003A5BAC"/>
    <w:rsid w:val="003A6D54"/>
    <w:rsid w:val="003A7067"/>
    <w:rsid w:val="003A73FF"/>
    <w:rsid w:val="003B00C5"/>
    <w:rsid w:val="003B01A7"/>
    <w:rsid w:val="003B0A3F"/>
    <w:rsid w:val="003B1043"/>
    <w:rsid w:val="003B1465"/>
    <w:rsid w:val="003B289C"/>
    <w:rsid w:val="003B3E1B"/>
    <w:rsid w:val="003B50A2"/>
    <w:rsid w:val="003B6738"/>
    <w:rsid w:val="003B6802"/>
    <w:rsid w:val="003B7687"/>
    <w:rsid w:val="003B7CB7"/>
    <w:rsid w:val="003B7D18"/>
    <w:rsid w:val="003B7D29"/>
    <w:rsid w:val="003C2EA8"/>
    <w:rsid w:val="003C4E67"/>
    <w:rsid w:val="003C5467"/>
    <w:rsid w:val="003C5918"/>
    <w:rsid w:val="003C6377"/>
    <w:rsid w:val="003D3A50"/>
    <w:rsid w:val="003D4AAD"/>
    <w:rsid w:val="003D60BB"/>
    <w:rsid w:val="003D63EC"/>
    <w:rsid w:val="003D67E7"/>
    <w:rsid w:val="003D6BB0"/>
    <w:rsid w:val="003D739F"/>
    <w:rsid w:val="003E1658"/>
    <w:rsid w:val="003E3344"/>
    <w:rsid w:val="003E4DF4"/>
    <w:rsid w:val="003E626C"/>
    <w:rsid w:val="003E7452"/>
    <w:rsid w:val="003E791C"/>
    <w:rsid w:val="003E7A28"/>
    <w:rsid w:val="003F0352"/>
    <w:rsid w:val="003F4FC1"/>
    <w:rsid w:val="003F5130"/>
    <w:rsid w:val="003F6162"/>
    <w:rsid w:val="003F673C"/>
    <w:rsid w:val="003F7D06"/>
    <w:rsid w:val="004007D0"/>
    <w:rsid w:val="00400879"/>
    <w:rsid w:val="00400B39"/>
    <w:rsid w:val="00400D37"/>
    <w:rsid w:val="004011EC"/>
    <w:rsid w:val="0040253E"/>
    <w:rsid w:val="00402EAE"/>
    <w:rsid w:val="00404255"/>
    <w:rsid w:val="00406E9E"/>
    <w:rsid w:val="0041024F"/>
    <w:rsid w:val="00410438"/>
    <w:rsid w:val="004139B4"/>
    <w:rsid w:val="00413FD4"/>
    <w:rsid w:val="004169F1"/>
    <w:rsid w:val="00420247"/>
    <w:rsid w:val="004213F4"/>
    <w:rsid w:val="00422DB8"/>
    <w:rsid w:val="004230DD"/>
    <w:rsid w:val="00423DF4"/>
    <w:rsid w:val="0042474B"/>
    <w:rsid w:val="0042506D"/>
    <w:rsid w:val="00430AC0"/>
    <w:rsid w:val="004312FD"/>
    <w:rsid w:val="00433C08"/>
    <w:rsid w:val="00433D62"/>
    <w:rsid w:val="00435174"/>
    <w:rsid w:val="00435CE8"/>
    <w:rsid w:val="00437DCB"/>
    <w:rsid w:val="004407D3"/>
    <w:rsid w:val="00444153"/>
    <w:rsid w:val="0044463B"/>
    <w:rsid w:val="00445ACA"/>
    <w:rsid w:val="004461D8"/>
    <w:rsid w:val="00447273"/>
    <w:rsid w:val="00451ED2"/>
    <w:rsid w:val="00452594"/>
    <w:rsid w:val="004535B9"/>
    <w:rsid w:val="004536AA"/>
    <w:rsid w:val="00455A96"/>
    <w:rsid w:val="00460BC9"/>
    <w:rsid w:val="004628C8"/>
    <w:rsid w:val="00462A3C"/>
    <w:rsid w:val="00463597"/>
    <w:rsid w:val="00464AE7"/>
    <w:rsid w:val="00465F6B"/>
    <w:rsid w:val="00466C9C"/>
    <w:rsid w:val="00470980"/>
    <w:rsid w:val="004710CA"/>
    <w:rsid w:val="00471C44"/>
    <w:rsid w:val="0047240F"/>
    <w:rsid w:val="004726AE"/>
    <w:rsid w:val="00474757"/>
    <w:rsid w:val="00476549"/>
    <w:rsid w:val="0047725D"/>
    <w:rsid w:val="004778E1"/>
    <w:rsid w:val="004779E3"/>
    <w:rsid w:val="00477B9E"/>
    <w:rsid w:val="00480640"/>
    <w:rsid w:val="004808ED"/>
    <w:rsid w:val="0048143A"/>
    <w:rsid w:val="0048185D"/>
    <w:rsid w:val="0048239F"/>
    <w:rsid w:val="004839D4"/>
    <w:rsid w:val="00484378"/>
    <w:rsid w:val="00485C53"/>
    <w:rsid w:val="00485D59"/>
    <w:rsid w:val="00485F50"/>
    <w:rsid w:val="00486662"/>
    <w:rsid w:val="00487AB5"/>
    <w:rsid w:val="00487E18"/>
    <w:rsid w:val="004909AB"/>
    <w:rsid w:val="00491187"/>
    <w:rsid w:val="00492184"/>
    <w:rsid w:val="00492DD5"/>
    <w:rsid w:val="00494A51"/>
    <w:rsid w:val="00495039"/>
    <w:rsid w:val="00495DDD"/>
    <w:rsid w:val="0049667D"/>
    <w:rsid w:val="004977A7"/>
    <w:rsid w:val="004A05C0"/>
    <w:rsid w:val="004A2962"/>
    <w:rsid w:val="004A5832"/>
    <w:rsid w:val="004A7706"/>
    <w:rsid w:val="004B083C"/>
    <w:rsid w:val="004B0FF9"/>
    <w:rsid w:val="004B1DA5"/>
    <w:rsid w:val="004B1F35"/>
    <w:rsid w:val="004B3E41"/>
    <w:rsid w:val="004B5B05"/>
    <w:rsid w:val="004B5DD9"/>
    <w:rsid w:val="004C1466"/>
    <w:rsid w:val="004C1762"/>
    <w:rsid w:val="004C2183"/>
    <w:rsid w:val="004C289F"/>
    <w:rsid w:val="004C3D16"/>
    <w:rsid w:val="004C3F74"/>
    <w:rsid w:val="004C5D67"/>
    <w:rsid w:val="004C6908"/>
    <w:rsid w:val="004C76EA"/>
    <w:rsid w:val="004D0652"/>
    <w:rsid w:val="004D2F9D"/>
    <w:rsid w:val="004D43F5"/>
    <w:rsid w:val="004D7495"/>
    <w:rsid w:val="004D7870"/>
    <w:rsid w:val="004D7CA7"/>
    <w:rsid w:val="004E0F29"/>
    <w:rsid w:val="004E5BA5"/>
    <w:rsid w:val="004E6B13"/>
    <w:rsid w:val="004E76FB"/>
    <w:rsid w:val="004F09AC"/>
    <w:rsid w:val="004F0D0C"/>
    <w:rsid w:val="004F352F"/>
    <w:rsid w:val="004F6EE4"/>
    <w:rsid w:val="005005C5"/>
    <w:rsid w:val="00501C83"/>
    <w:rsid w:val="0050301F"/>
    <w:rsid w:val="0050438B"/>
    <w:rsid w:val="005071B4"/>
    <w:rsid w:val="0050764F"/>
    <w:rsid w:val="00507C31"/>
    <w:rsid w:val="00510D51"/>
    <w:rsid w:val="0051275E"/>
    <w:rsid w:val="00513006"/>
    <w:rsid w:val="005143BD"/>
    <w:rsid w:val="00514B4F"/>
    <w:rsid w:val="00516C0C"/>
    <w:rsid w:val="00520363"/>
    <w:rsid w:val="005208CB"/>
    <w:rsid w:val="00520FEA"/>
    <w:rsid w:val="00522C8F"/>
    <w:rsid w:val="00523EA9"/>
    <w:rsid w:val="00523F47"/>
    <w:rsid w:val="00525C88"/>
    <w:rsid w:val="00526C9D"/>
    <w:rsid w:val="005279D2"/>
    <w:rsid w:val="00532011"/>
    <w:rsid w:val="005328FC"/>
    <w:rsid w:val="00533405"/>
    <w:rsid w:val="005346F8"/>
    <w:rsid w:val="005347E0"/>
    <w:rsid w:val="00534ACC"/>
    <w:rsid w:val="00542903"/>
    <w:rsid w:val="00542B1F"/>
    <w:rsid w:val="00543EEA"/>
    <w:rsid w:val="00544404"/>
    <w:rsid w:val="005470EA"/>
    <w:rsid w:val="0055283F"/>
    <w:rsid w:val="00553BCE"/>
    <w:rsid w:val="00554A78"/>
    <w:rsid w:val="005550C8"/>
    <w:rsid w:val="005568C4"/>
    <w:rsid w:val="005569DD"/>
    <w:rsid w:val="00560ED3"/>
    <w:rsid w:val="00563429"/>
    <w:rsid w:val="00564A43"/>
    <w:rsid w:val="00565C34"/>
    <w:rsid w:val="00566648"/>
    <w:rsid w:val="005704D6"/>
    <w:rsid w:val="0057235F"/>
    <w:rsid w:val="005730A5"/>
    <w:rsid w:val="00581D2F"/>
    <w:rsid w:val="0058268C"/>
    <w:rsid w:val="00585028"/>
    <w:rsid w:val="00586CBE"/>
    <w:rsid w:val="00592B54"/>
    <w:rsid w:val="005959BF"/>
    <w:rsid w:val="005962F8"/>
    <w:rsid w:val="00597B71"/>
    <w:rsid w:val="00597BD9"/>
    <w:rsid w:val="005A0BEF"/>
    <w:rsid w:val="005A148E"/>
    <w:rsid w:val="005A175C"/>
    <w:rsid w:val="005A22FC"/>
    <w:rsid w:val="005A2B78"/>
    <w:rsid w:val="005A30A8"/>
    <w:rsid w:val="005A3F40"/>
    <w:rsid w:val="005A7E04"/>
    <w:rsid w:val="005B0D7E"/>
    <w:rsid w:val="005B2880"/>
    <w:rsid w:val="005B52FE"/>
    <w:rsid w:val="005B54D3"/>
    <w:rsid w:val="005C0F9B"/>
    <w:rsid w:val="005C13E3"/>
    <w:rsid w:val="005C7B12"/>
    <w:rsid w:val="005D0FA4"/>
    <w:rsid w:val="005D1C87"/>
    <w:rsid w:val="005D1DDF"/>
    <w:rsid w:val="005D237C"/>
    <w:rsid w:val="005D256D"/>
    <w:rsid w:val="005D2B13"/>
    <w:rsid w:val="005D35BE"/>
    <w:rsid w:val="005D3A20"/>
    <w:rsid w:val="005D467E"/>
    <w:rsid w:val="005D5887"/>
    <w:rsid w:val="005D6595"/>
    <w:rsid w:val="005D7F62"/>
    <w:rsid w:val="005E15FE"/>
    <w:rsid w:val="005E2071"/>
    <w:rsid w:val="005E25D4"/>
    <w:rsid w:val="005E29A1"/>
    <w:rsid w:val="005E3855"/>
    <w:rsid w:val="005E4097"/>
    <w:rsid w:val="005E472E"/>
    <w:rsid w:val="005E59E0"/>
    <w:rsid w:val="005E7A6F"/>
    <w:rsid w:val="005F1DC4"/>
    <w:rsid w:val="005F28F1"/>
    <w:rsid w:val="005F5248"/>
    <w:rsid w:val="005F5CD3"/>
    <w:rsid w:val="00601434"/>
    <w:rsid w:val="00601F8E"/>
    <w:rsid w:val="0060228C"/>
    <w:rsid w:val="006040E3"/>
    <w:rsid w:val="006044E4"/>
    <w:rsid w:val="00607583"/>
    <w:rsid w:val="00612A6D"/>
    <w:rsid w:val="00613407"/>
    <w:rsid w:val="006134B0"/>
    <w:rsid w:val="00615408"/>
    <w:rsid w:val="00616D5C"/>
    <w:rsid w:val="00617FFE"/>
    <w:rsid w:val="006224AC"/>
    <w:rsid w:val="00623952"/>
    <w:rsid w:val="00623991"/>
    <w:rsid w:val="00623CA6"/>
    <w:rsid w:val="00624BBA"/>
    <w:rsid w:val="00625236"/>
    <w:rsid w:val="00625D62"/>
    <w:rsid w:val="0063062A"/>
    <w:rsid w:val="00635968"/>
    <w:rsid w:val="00636C8B"/>
    <w:rsid w:val="00636D07"/>
    <w:rsid w:val="00640E12"/>
    <w:rsid w:val="006413AD"/>
    <w:rsid w:val="00641B3E"/>
    <w:rsid w:val="006438B9"/>
    <w:rsid w:val="00643949"/>
    <w:rsid w:val="006445B7"/>
    <w:rsid w:val="00645CCA"/>
    <w:rsid w:val="00645D05"/>
    <w:rsid w:val="00646A7B"/>
    <w:rsid w:val="006471F9"/>
    <w:rsid w:val="00650234"/>
    <w:rsid w:val="00650846"/>
    <w:rsid w:val="0065102A"/>
    <w:rsid w:val="006529CA"/>
    <w:rsid w:val="00653B40"/>
    <w:rsid w:val="00655587"/>
    <w:rsid w:val="0066029D"/>
    <w:rsid w:val="00661292"/>
    <w:rsid w:val="006618D0"/>
    <w:rsid w:val="00663F63"/>
    <w:rsid w:val="00665D64"/>
    <w:rsid w:val="00666C5C"/>
    <w:rsid w:val="00667425"/>
    <w:rsid w:val="006702E8"/>
    <w:rsid w:val="00670FD0"/>
    <w:rsid w:val="00672579"/>
    <w:rsid w:val="00673607"/>
    <w:rsid w:val="00674738"/>
    <w:rsid w:val="00676BF8"/>
    <w:rsid w:val="00677374"/>
    <w:rsid w:val="0068069C"/>
    <w:rsid w:val="00680CF4"/>
    <w:rsid w:val="00680F34"/>
    <w:rsid w:val="00681171"/>
    <w:rsid w:val="00681570"/>
    <w:rsid w:val="00681817"/>
    <w:rsid w:val="00681D46"/>
    <w:rsid w:val="00682B5E"/>
    <w:rsid w:val="0068340C"/>
    <w:rsid w:val="00684191"/>
    <w:rsid w:val="0068573D"/>
    <w:rsid w:val="006871E4"/>
    <w:rsid w:val="00691937"/>
    <w:rsid w:val="006964D2"/>
    <w:rsid w:val="006A0CF6"/>
    <w:rsid w:val="006A22C7"/>
    <w:rsid w:val="006A22FB"/>
    <w:rsid w:val="006A4879"/>
    <w:rsid w:val="006A5AE7"/>
    <w:rsid w:val="006A64AD"/>
    <w:rsid w:val="006A65BF"/>
    <w:rsid w:val="006A7EED"/>
    <w:rsid w:val="006B01FA"/>
    <w:rsid w:val="006B0429"/>
    <w:rsid w:val="006B1A96"/>
    <w:rsid w:val="006B242E"/>
    <w:rsid w:val="006B305E"/>
    <w:rsid w:val="006B4690"/>
    <w:rsid w:val="006B4C79"/>
    <w:rsid w:val="006B59A5"/>
    <w:rsid w:val="006B7A69"/>
    <w:rsid w:val="006B7B5F"/>
    <w:rsid w:val="006C0BAD"/>
    <w:rsid w:val="006C110D"/>
    <w:rsid w:val="006C1188"/>
    <w:rsid w:val="006C39B3"/>
    <w:rsid w:val="006C3E68"/>
    <w:rsid w:val="006C6618"/>
    <w:rsid w:val="006C6F35"/>
    <w:rsid w:val="006C785F"/>
    <w:rsid w:val="006D1217"/>
    <w:rsid w:val="006D36C0"/>
    <w:rsid w:val="006D71E5"/>
    <w:rsid w:val="006E0E2B"/>
    <w:rsid w:val="006E1C99"/>
    <w:rsid w:val="006E4635"/>
    <w:rsid w:val="006E61B6"/>
    <w:rsid w:val="006E7300"/>
    <w:rsid w:val="006E7736"/>
    <w:rsid w:val="006F0152"/>
    <w:rsid w:val="006F2752"/>
    <w:rsid w:val="006F2DD7"/>
    <w:rsid w:val="006F335D"/>
    <w:rsid w:val="006F48DE"/>
    <w:rsid w:val="006F4E4B"/>
    <w:rsid w:val="006F64C7"/>
    <w:rsid w:val="006F6CC2"/>
    <w:rsid w:val="006F7310"/>
    <w:rsid w:val="0070011B"/>
    <w:rsid w:val="0070093E"/>
    <w:rsid w:val="00703113"/>
    <w:rsid w:val="00704573"/>
    <w:rsid w:val="00704790"/>
    <w:rsid w:val="007057FD"/>
    <w:rsid w:val="007067E8"/>
    <w:rsid w:val="00706B52"/>
    <w:rsid w:val="00707748"/>
    <w:rsid w:val="007078A7"/>
    <w:rsid w:val="00710712"/>
    <w:rsid w:val="007129D9"/>
    <w:rsid w:val="0071427B"/>
    <w:rsid w:val="00714CA7"/>
    <w:rsid w:val="007158E0"/>
    <w:rsid w:val="00716B5D"/>
    <w:rsid w:val="0071792D"/>
    <w:rsid w:val="00720C2E"/>
    <w:rsid w:val="00723B73"/>
    <w:rsid w:val="00724078"/>
    <w:rsid w:val="00724C9E"/>
    <w:rsid w:val="00724EDD"/>
    <w:rsid w:val="00724FDA"/>
    <w:rsid w:val="0072606E"/>
    <w:rsid w:val="00727A20"/>
    <w:rsid w:val="00730E9E"/>
    <w:rsid w:val="0073344E"/>
    <w:rsid w:val="007339C7"/>
    <w:rsid w:val="00734C95"/>
    <w:rsid w:val="007367E8"/>
    <w:rsid w:val="00737C1B"/>
    <w:rsid w:val="00741A03"/>
    <w:rsid w:val="0074277A"/>
    <w:rsid w:val="00752E1A"/>
    <w:rsid w:val="007536AC"/>
    <w:rsid w:val="007538A2"/>
    <w:rsid w:val="0075546F"/>
    <w:rsid w:val="007559D3"/>
    <w:rsid w:val="00756BD7"/>
    <w:rsid w:val="007626B4"/>
    <w:rsid w:val="00762EF1"/>
    <w:rsid w:val="00763764"/>
    <w:rsid w:val="00765DED"/>
    <w:rsid w:val="00766792"/>
    <w:rsid w:val="00767D5E"/>
    <w:rsid w:val="00767FEF"/>
    <w:rsid w:val="00770502"/>
    <w:rsid w:val="007715C1"/>
    <w:rsid w:val="00771F50"/>
    <w:rsid w:val="007727BD"/>
    <w:rsid w:val="00772B24"/>
    <w:rsid w:val="00774C1A"/>
    <w:rsid w:val="00777388"/>
    <w:rsid w:val="007775D9"/>
    <w:rsid w:val="00780776"/>
    <w:rsid w:val="00784928"/>
    <w:rsid w:val="00784EFF"/>
    <w:rsid w:val="00785805"/>
    <w:rsid w:val="00785C15"/>
    <w:rsid w:val="00787DE0"/>
    <w:rsid w:val="0079189B"/>
    <w:rsid w:val="00792652"/>
    <w:rsid w:val="00792AF5"/>
    <w:rsid w:val="00793A17"/>
    <w:rsid w:val="00793A64"/>
    <w:rsid w:val="00796E02"/>
    <w:rsid w:val="007A045B"/>
    <w:rsid w:val="007A3B5D"/>
    <w:rsid w:val="007A551E"/>
    <w:rsid w:val="007A6BC6"/>
    <w:rsid w:val="007A7FB3"/>
    <w:rsid w:val="007B064F"/>
    <w:rsid w:val="007B1139"/>
    <w:rsid w:val="007B13D0"/>
    <w:rsid w:val="007B2587"/>
    <w:rsid w:val="007B392F"/>
    <w:rsid w:val="007B3A5E"/>
    <w:rsid w:val="007B4523"/>
    <w:rsid w:val="007B5264"/>
    <w:rsid w:val="007B555F"/>
    <w:rsid w:val="007B61EB"/>
    <w:rsid w:val="007B63B4"/>
    <w:rsid w:val="007B7DBE"/>
    <w:rsid w:val="007C029B"/>
    <w:rsid w:val="007C0737"/>
    <w:rsid w:val="007C20D4"/>
    <w:rsid w:val="007D05ED"/>
    <w:rsid w:val="007D1EBE"/>
    <w:rsid w:val="007D2C22"/>
    <w:rsid w:val="007D3B15"/>
    <w:rsid w:val="007D4140"/>
    <w:rsid w:val="007D4599"/>
    <w:rsid w:val="007D4C8F"/>
    <w:rsid w:val="007D55DB"/>
    <w:rsid w:val="007E35F6"/>
    <w:rsid w:val="007E3868"/>
    <w:rsid w:val="007E4E66"/>
    <w:rsid w:val="007E7247"/>
    <w:rsid w:val="007E76C3"/>
    <w:rsid w:val="007F2879"/>
    <w:rsid w:val="007F2B1C"/>
    <w:rsid w:val="007F3A00"/>
    <w:rsid w:val="007F3E43"/>
    <w:rsid w:val="007F45EF"/>
    <w:rsid w:val="007F58E9"/>
    <w:rsid w:val="007F595D"/>
    <w:rsid w:val="007F5ADE"/>
    <w:rsid w:val="007F60BB"/>
    <w:rsid w:val="007F67A5"/>
    <w:rsid w:val="00800298"/>
    <w:rsid w:val="00804FB3"/>
    <w:rsid w:val="008057E5"/>
    <w:rsid w:val="00805C19"/>
    <w:rsid w:val="008063A4"/>
    <w:rsid w:val="00810096"/>
    <w:rsid w:val="00810F79"/>
    <w:rsid w:val="0081378C"/>
    <w:rsid w:val="008163CD"/>
    <w:rsid w:val="00817A48"/>
    <w:rsid w:val="00820178"/>
    <w:rsid w:val="00830020"/>
    <w:rsid w:val="00832736"/>
    <w:rsid w:val="00833CD2"/>
    <w:rsid w:val="0083424F"/>
    <w:rsid w:val="008349E4"/>
    <w:rsid w:val="0083531A"/>
    <w:rsid w:val="00836FB8"/>
    <w:rsid w:val="00837E65"/>
    <w:rsid w:val="0084069B"/>
    <w:rsid w:val="00842A07"/>
    <w:rsid w:val="00843C56"/>
    <w:rsid w:val="008440D0"/>
    <w:rsid w:val="0084753D"/>
    <w:rsid w:val="00847C97"/>
    <w:rsid w:val="008508EA"/>
    <w:rsid w:val="00850BC3"/>
    <w:rsid w:val="0085240B"/>
    <w:rsid w:val="00852E12"/>
    <w:rsid w:val="008541EB"/>
    <w:rsid w:val="0085477F"/>
    <w:rsid w:val="00854CE8"/>
    <w:rsid w:val="00855396"/>
    <w:rsid w:val="00856947"/>
    <w:rsid w:val="00856B75"/>
    <w:rsid w:val="008576AE"/>
    <w:rsid w:val="008643FD"/>
    <w:rsid w:val="00864E2E"/>
    <w:rsid w:val="00865FE3"/>
    <w:rsid w:val="00867DB6"/>
    <w:rsid w:val="00867EFE"/>
    <w:rsid w:val="0087015A"/>
    <w:rsid w:val="00870B17"/>
    <w:rsid w:val="00871375"/>
    <w:rsid w:val="00871659"/>
    <w:rsid w:val="008734DE"/>
    <w:rsid w:val="00873856"/>
    <w:rsid w:val="008748FF"/>
    <w:rsid w:val="0087576E"/>
    <w:rsid w:val="00875956"/>
    <w:rsid w:val="0088003A"/>
    <w:rsid w:val="008802C7"/>
    <w:rsid w:val="0088317A"/>
    <w:rsid w:val="00886611"/>
    <w:rsid w:val="00886DCD"/>
    <w:rsid w:val="00887412"/>
    <w:rsid w:val="0088794D"/>
    <w:rsid w:val="00890016"/>
    <w:rsid w:val="0089017F"/>
    <w:rsid w:val="00890C76"/>
    <w:rsid w:val="00891839"/>
    <w:rsid w:val="0089395C"/>
    <w:rsid w:val="00895B35"/>
    <w:rsid w:val="00897CD9"/>
    <w:rsid w:val="008A0806"/>
    <w:rsid w:val="008A2608"/>
    <w:rsid w:val="008A4086"/>
    <w:rsid w:val="008A440A"/>
    <w:rsid w:val="008A58CB"/>
    <w:rsid w:val="008A5D6E"/>
    <w:rsid w:val="008A60D6"/>
    <w:rsid w:val="008A701E"/>
    <w:rsid w:val="008B0060"/>
    <w:rsid w:val="008B1522"/>
    <w:rsid w:val="008B18DF"/>
    <w:rsid w:val="008B4CDA"/>
    <w:rsid w:val="008B4DBC"/>
    <w:rsid w:val="008B532C"/>
    <w:rsid w:val="008C0031"/>
    <w:rsid w:val="008C1134"/>
    <w:rsid w:val="008C2787"/>
    <w:rsid w:val="008C3206"/>
    <w:rsid w:val="008C3575"/>
    <w:rsid w:val="008C4457"/>
    <w:rsid w:val="008C6247"/>
    <w:rsid w:val="008C6EC2"/>
    <w:rsid w:val="008C7BF8"/>
    <w:rsid w:val="008D1D22"/>
    <w:rsid w:val="008D264A"/>
    <w:rsid w:val="008D3054"/>
    <w:rsid w:val="008D44E8"/>
    <w:rsid w:val="008D6529"/>
    <w:rsid w:val="008D7E44"/>
    <w:rsid w:val="008E0338"/>
    <w:rsid w:val="008E1C06"/>
    <w:rsid w:val="008E1CA8"/>
    <w:rsid w:val="008E1E45"/>
    <w:rsid w:val="008E2F01"/>
    <w:rsid w:val="008E5118"/>
    <w:rsid w:val="008E556E"/>
    <w:rsid w:val="008E7835"/>
    <w:rsid w:val="008F17C5"/>
    <w:rsid w:val="008F3801"/>
    <w:rsid w:val="008F391F"/>
    <w:rsid w:val="008F3B76"/>
    <w:rsid w:val="008F79F4"/>
    <w:rsid w:val="008F7AF6"/>
    <w:rsid w:val="009028F7"/>
    <w:rsid w:val="009029A9"/>
    <w:rsid w:val="00902E8F"/>
    <w:rsid w:val="0090358B"/>
    <w:rsid w:val="00903742"/>
    <w:rsid w:val="009047C6"/>
    <w:rsid w:val="0090561F"/>
    <w:rsid w:val="00905FFF"/>
    <w:rsid w:val="009061F0"/>
    <w:rsid w:val="0091040E"/>
    <w:rsid w:val="00910686"/>
    <w:rsid w:val="009111C4"/>
    <w:rsid w:val="009115D3"/>
    <w:rsid w:val="00911F67"/>
    <w:rsid w:val="0091281B"/>
    <w:rsid w:val="0091309F"/>
    <w:rsid w:val="009132B2"/>
    <w:rsid w:val="00913411"/>
    <w:rsid w:val="00913BAD"/>
    <w:rsid w:val="00915549"/>
    <w:rsid w:val="009158F3"/>
    <w:rsid w:val="0091760F"/>
    <w:rsid w:val="009206E5"/>
    <w:rsid w:val="00920ED6"/>
    <w:rsid w:val="009216E4"/>
    <w:rsid w:val="00922E6F"/>
    <w:rsid w:val="00924556"/>
    <w:rsid w:val="0092545E"/>
    <w:rsid w:val="009279DF"/>
    <w:rsid w:val="00930391"/>
    <w:rsid w:val="009318D2"/>
    <w:rsid w:val="00933ECD"/>
    <w:rsid w:val="00934621"/>
    <w:rsid w:val="00934828"/>
    <w:rsid w:val="0093600A"/>
    <w:rsid w:val="0094095E"/>
    <w:rsid w:val="00940EC5"/>
    <w:rsid w:val="009463D1"/>
    <w:rsid w:val="009477AC"/>
    <w:rsid w:val="009477C2"/>
    <w:rsid w:val="00950A5B"/>
    <w:rsid w:val="009511F8"/>
    <w:rsid w:val="0095466F"/>
    <w:rsid w:val="0095576F"/>
    <w:rsid w:val="0096057C"/>
    <w:rsid w:val="00960DD9"/>
    <w:rsid w:val="00960F5A"/>
    <w:rsid w:val="0096245E"/>
    <w:rsid w:val="00966A78"/>
    <w:rsid w:val="00972360"/>
    <w:rsid w:val="009734DA"/>
    <w:rsid w:val="00973C20"/>
    <w:rsid w:val="009743D0"/>
    <w:rsid w:val="00977165"/>
    <w:rsid w:val="00981F41"/>
    <w:rsid w:val="00981F86"/>
    <w:rsid w:val="009846B6"/>
    <w:rsid w:val="0098510A"/>
    <w:rsid w:val="009854EB"/>
    <w:rsid w:val="0098648B"/>
    <w:rsid w:val="00986D06"/>
    <w:rsid w:val="00987038"/>
    <w:rsid w:val="009875AC"/>
    <w:rsid w:val="00991202"/>
    <w:rsid w:val="0099211A"/>
    <w:rsid w:val="00994ABB"/>
    <w:rsid w:val="00995088"/>
    <w:rsid w:val="00996F10"/>
    <w:rsid w:val="009A16C2"/>
    <w:rsid w:val="009A1D2F"/>
    <w:rsid w:val="009A2B60"/>
    <w:rsid w:val="009A2DB1"/>
    <w:rsid w:val="009A53E8"/>
    <w:rsid w:val="009A7F03"/>
    <w:rsid w:val="009B13C1"/>
    <w:rsid w:val="009B1D9D"/>
    <w:rsid w:val="009B5567"/>
    <w:rsid w:val="009B64EB"/>
    <w:rsid w:val="009B678C"/>
    <w:rsid w:val="009B77DA"/>
    <w:rsid w:val="009C12EE"/>
    <w:rsid w:val="009C222D"/>
    <w:rsid w:val="009C2654"/>
    <w:rsid w:val="009C337A"/>
    <w:rsid w:val="009C46FB"/>
    <w:rsid w:val="009C5699"/>
    <w:rsid w:val="009C60FA"/>
    <w:rsid w:val="009C6E36"/>
    <w:rsid w:val="009C6F37"/>
    <w:rsid w:val="009C7044"/>
    <w:rsid w:val="009D2239"/>
    <w:rsid w:val="009D22F4"/>
    <w:rsid w:val="009D2BB1"/>
    <w:rsid w:val="009D7744"/>
    <w:rsid w:val="009E0570"/>
    <w:rsid w:val="009E1606"/>
    <w:rsid w:val="009E3F9C"/>
    <w:rsid w:val="009E47B3"/>
    <w:rsid w:val="009E5A9A"/>
    <w:rsid w:val="009E73C8"/>
    <w:rsid w:val="009F36E6"/>
    <w:rsid w:val="009F60E6"/>
    <w:rsid w:val="009F69AB"/>
    <w:rsid w:val="009F7A3B"/>
    <w:rsid w:val="009F7E85"/>
    <w:rsid w:val="00A00B4A"/>
    <w:rsid w:val="00A00FF3"/>
    <w:rsid w:val="00A01F92"/>
    <w:rsid w:val="00A02C1C"/>
    <w:rsid w:val="00A03CD0"/>
    <w:rsid w:val="00A04179"/>
    <w:rsid w:val="00A04288"/>
    <w:rsid w:val="00A07531"/>
    <w:rsid w:val="00A107EB"/>
    <w:rsid w:val="00A10A93"/>
    <w:rsid w:val="00A12F66"/>
    <w:rsid w:val="00A1389C"/>
    <w:rsid w:val="00A14462"/>
    <w:rsid w:val="00A15A3D"/>
    <w:rsid w:val="00A20A75"/>
    <w:rsid w:val="00A2121C"/>
    <w:rsid w:val="00A21C93"/>
    <w:rsid w:val="00A22467"/>
    <w:rsid w:val="00A226A8"/>
    <w:rsid w:val="00A22853"/>
    <w:rsid w:val="00A22E82"/>
    <w:rsid w:val="00A231FC"/>
    <w:rsid w:val="00A2413C"/>
    <w:rsid w:val="00A309FC"/>
    <w:rsid w:val="00A31227"/>
    <w:rsid w:val="00A32734"/>
    <w:rsid w:val="00A3385D"/>
    <w:rsid w:val="00A33D18"/>
    <w:rsid w:val="00A34ED1"/>
    <w:rsid w:val="00A36053"/>
    <w:rsid w:val="00A37013"/>
    <w:rsid w:val="00A3703D"/>
    <w:rsid w:val="00A4244A"/>
    <w:rsid w:val="00A42EF2"/>
    <w:rsid w:val="00A43CC4"/>
    <w:rsid w:val="00A4428D"/>
    <w:rsid w:val="00A45075"/>
    <w:rsid w:val="00A45D8D"/>
    <w:rsid w:val="00A4648D"/>
    <w:rsid w:val="00A47E35"/>
    <w:rsid w:val="00A50ED6"/>
    <w:rsid w:val="00A52738"/>
    <w:rsid w:val="00A52A1C"/>
    <w:rsid w:val="00A53AE8"/>
    <w:rsid w:val="00A541A2"/>
    <w:rsid w:val="00A546ED"/>
    <w:rsid w:val="00A5552C"/>
    <w:rsid w:val="00A56506"/>
    <w:rsid w:val="00A567C0"/>
    <w:rsid w:val="00A57B6E"/>
    <w:rsid w:val="00A6048A"/>
    <w:rsid w:val="00A61512"/>
    <w:rsid w:val="00A63CA2"/>
    <w:rsid w:val="00A64C37"/>
    <w:rsid w:val="00A65C1B"/>
    <w:rsid w:val="00A67B75"/>
    <w:rsid w:val="00A72138"/>
    <w:rsid w:val="00A73694"/>
    <w:rsid w:val="00A76957"/>
    <w:rsid w:val="00A77F3B"/>
    <w:rsid w:val="00A81A7C"/>
    <w:rsid w:val="00A87311"/>
    <w:rsid w:val="00A877E1"/>
    <w:rsid w:val="00A90DB5"/>
    <w:rsid w:val="00A9177A"/>
    <w:rsid w:val="00A91DBD"/>
    <w:rsid w:val="00A91FE7"/>
    <w:rsid w:val="00A92071"/>
    <w:rsid w:val="00A927ED"/>
    <w:rsid w:val="00A92C29"/>
    <w:rsid w:val="00A93469"/>
    <w:rsid w:val="00A9426A"/>
    <w:rsid w:val="00A949B8"/>
    <w:rsid w:val="00A97891"/>
    <w:rsid w:val="00AA0714"/>
    <w:rsid w:val="00AA32D3"/>
    <w:rsid w:val="00AA397A"/>
    <w:rsid w:val="00AA5661"/>
    <w:rsid w:val="00AA677C"/>
    <w:rsid w:val="00AA67F1"/>
    <w:rsid w:val="00AA7B16"/>
    <w:rsid w:val="00AB01CF"/>
    <w:rsid w:val="00AB03E4"/>
    <w:rsid w:val="00AB07D6"/>
    <w:rsid w:val="00AB1339"/>
    <w:rsid w:val="00AB18CF"/>
    <w:rsid w:val="00AB1E37"/>
    <w:rsid w:val="00AB259C"/>
    <w:rsid w:val="00AB2B54"/>
    <w:rsid w:val="00AB35CE"/>
    <w:rsid w:val="00AB3F47"/>
    <w:rsid w:val="00AB4982"/>
    <w:rsid w:val="00AB4A1A"/>
    <w:rsid w:val="00AB4E1E"/>
    <w:rsid w:val="00AB511E"/>
    <w:rsid w:val="00AB597A"/>
    <w:rsid w:val="00AB5A75"/>
    <w:rsid w:val="00AB6CE1"/>
    <w:rsid w:val="00AB7490"/>
    <w:rsid w:val="00AB7762"/>
    <w:rsid w:val="00AC0919"/>
    <w:rsid w:val="00AC2693"/>
    <w:rsid w:val="00AC2734"/>
    <w:rsid w:val="00AC2858"/>
    <w:rsid w:val="00AC2C6B"/>
    <w:rsid w:val="00AC2D9D"/>
    <w:rsid w:val="00AC565E"/>
    <w:rsid w:val="00AC570F"/>
    <w:rsid w:val="00AC7570"/>
    <w:rsid w:val="00AC785A"/>
    <w:rsid w:val="00AC7E06"/>
    <w:rsid w:val="00AD0ED7"/>
    <w:rsid w:val="00AD1C53"/>
    <w:rsid w:val="00AD2F9F"/>
    <w:rsid w:val="00AD314B"/>
    <w:rsid w:val="00AD37D1"/>
    <w:rsid w:val="00AD4457"/>
    <w:rsid w:val="00AD4583"/>
    <w:rsid w:val="00AD6407"/>
    <w:rsid w:val="00AD70A2"/>
    <w:rsid w:val="00AD76E3"/>
    <w:rsid w:val="00AE00A1"/>
    <w:rsid w:val="00AE00DD"/>
    <w:rsid w:val="00AE047D"/>
    <w:rsid w:val="00AE0623"/>
    <w:rsid w:val="00AE0C2C"/>
    <w:rsid w:val="00AE0F46"/>
    <w:rsid w:val="00AE18B4"/>
    <w:rsid w:val="00AE2CC7"/>
    <w:rsid w:val="00AE4242"/>
    <w:rsid w:val="00AE4899"/>
    <w:rsid w:val="00AE5B82"/>
    <w:rsid w:val="00AE5C0E"/>
    <w:rsid w:val="00AE61B9"/>
    <w:rsid w:val="00AE6473"/>
    <w:rsid w:val="00AE6800"/>
    <w:rsid w:val="00AE7D38"/>
    <w:rsid w:val="00AE7F5B"/>
    <w:rsid w:val="00AF27E2"/>
    <w:rsid w:val="00AF2C4A"/>
    <w:rsid w:val="00B00CC9"/>
    <w:rsid w:val="00B01196"/>
    <w:rsid w:val="00B03558"/>
    <w:rsid w:val="00B03D45"/>
    <w:rsid w:val="00B04B94"/>
    <w:rsid w:val="00B06222"/>
    <w:rsid w:val="00B07000"/>
    <w:rsid w:val="00B07942"/>
    <w:rsid w:val="00B114D4"/>
    <w:rsid w:val="00B118EC"/>
    <w:rsid w:val="00B14FAD"/>
    <w:rsid w:val="00B24C57"/>
    <w:rsid w:val="00B25785"/>
    <w:rsid w:val="00B25C88"/>
    <w:rsid w:val="00B2723D"/>
    <w:rsid w:val="00B27CA1"/>
    <w:rsid w:val="00B31579"/>
    <w:rsid w:val="00B320D5"/>
    <w:rsid w:val="00B323C5"/>
    <w:rsid w:val="00B3452F"/>
    <w:rsid w:val="00B34B45"/>
    <w:rsid w:val="00B35084"/>
    <w:rsid w:val="00B40C57"/>
    <w:rsid w:val="00B42FAB"/>
    <w:rsid w:val="00B44933"/>
    <w:rsid w:val="00B45900"/>
    <w:rsid w:val="00B462FD"/>
    <w:rsid w:val="00B47B67"/>
    <w:rsid w:val="00B47DCB"/>
    <w:rsid w:val="00B51BC1"/>
    <w:rsid w:val="00B535DD"/>
    <w:rsid w:val="00B53F64"/>
    <w:rsid w:val="00B55998"/>
    <w:rsid w:val="00B55CA3"/>
    <w:rsid w:val="00B56E09"/>
    <w:rsid w:val="00B6143F"/>
    <w:rsid w:val="00B61C64"/>
    <w:rsid w:val="00B620B8"/>
    <w:rsid w:val="00B6782D"/>
    <w:rsid w:val="00B7000D"/>
    <w:rsid w:val="00B70A00"/>
    <w:rsid w:val="00B71E41"/>
    <w:rsid w:val="00B72DF6"/>
    <w:rsid w:val="00B73222"/>
    <w:rsid w:val="00B74F73"/>
    <w:rsid w:val="00B759DD"/>
    <w:rsid w:val="00B76D68"/>
    <w:rsid w:val="00B77382"/>
    <w:rsid w:val="00B80307"/>
    <w:rsid w:val="00B80371"/>
    <w:rsid w:val="00B80628"/>
    <w:rsid w:val="00B80991"/>
    <w:rsid w:val="00B80C5D"/>
    <w:rsid w:val="00B8254D"/>
    <w:rsid w:val="00B834B1"/>
    <w:rsid w:val="00B866DE"/>
    <w:rsid w:val="00B867B5"/>
    <w:rsid w:val="00B907D9"/>
    <w:rsid w:val="00B91325"/>
    <w:rsid w:val="00B9614B"/>
    <w:rsid w:val="00B966A9"/>
    <w:rsid w:val="00BA130B"/>
    <w:rsid w:val="00BA1484"/>
    <w:rsid w:val="00BA1854"/>
    <w:rsid w:val="00BA1EFA"/>
    <w:rsid w:val="00BA25BF"/>
    <w:rsid w:val="00BA279C"/>
    <w:rsid w:val="00BA5572"/>
    <w:rsid w:val="00BB1278"/>
    <w:rsid w:val="00BB2476"/>
    <w:rsid w:val="00BB3723"/>
    <w:rsid w:val="00BB378D"/>
    <w:rsid w:val="00BB3ED9"/>
    <w:rsid w:val="00BB3F71"/>
    <w:rsid w:val="00BB4F3D"/>
    <w:rsid w:val="00BB6E1B"/>
    <w:rsid w:val="00BB7F6F"/>
    <w:rsid w:val="00BC1EC6"/>
    <w:rsid w:val="00BC3557"/>
    <w:rsid w:val="00BC35A1"/>
    <w:rsid w:val="00BC3B31"/>
    <w:rsid w:val="00BC498F"/>
    <w:rsid w:val="00BC5FE1"/>
    <w:rsid w:val="00BC6DE4"/>
    <w:rsid w:val="00BC7ACF"/>
    <w:rsid w:val="00BD0B17"/>
    <w:rsid w:val="00BD40F3"/>
    <w:rsid w:val="00BD70E0"/>
    <w:rsid w:val="00BD767E"/>
    <w:rsid w:val="00BE07CC"/>
    <w:rsid w:val="00BE0D68"/>
    <w:rsid w:val="00BE0FAD"/>
    <w:rsid w:val="00BE1609"/>
    <w:rsid w:val="00BE1BBC"/>
    <w:rsid w:val="00BE1BE7"/>
    <w:rsid w:val="00BE2CA7"/>
    <w:rsid w:val="00BE4111"/>
    <w:rsid w:val="00BE68B5"/>
    <w:rsid w:val="00BE6B52"/>
    <w:rsid w:val="00BE76F9"/>
    <w:rsid w:val="00BE7E44"/>
    <w:rsid w:val="00BF0356"/>
    <w:rsid w:val="00BF07B8"/>
    <w:rsid w:val="00BF1593"/>
    <w:rsid w:val="00BF58DA"/>
    <w:rsid w:val="00BF5BD3"/>
    <w:rsid w:val="00BF617D"/>
    <w:rsid w:val="00BF72BB"/>
    <w:rsid w:val="00BF785C"/>
    <w:rsid w:val="00C006A0"/>
    <w:rsid w:val="00C01396"/>
    <w:rsid w:val="00C03A75"/>
    <w:rsid w:val="00C04577"/>
    <w:rsid w:val="00C04F4A"/>
    <w:rsid w:val="00C0552C"/>
    <w:rsid w:val="00C05AF3"/>
    <w:rsid w:val="00C0601E"/>
    <w:rsid w:val="00C072BC"/>
    <w:rsid w:val="00C10FFF"/>
    <w:rsid w:val="00C115CC"/>
    <w:rsid w:val="00C1273C"/>
    <w:rsid w:val="00C129B2"/>
    <w:rsid w:val="00C14417"/>
    <w:rsid w:val="00C15E16"/>
    <w:rsid w:val="00C17047"/>
    <w:rsid w:val="00C17D0D"/>
    <w:rsid w:val="00C21AE8"/>
    <w:rsid w:val="00C224F0"/>
    <w:rsid w:val="00C269BD"/>
    <w:rsid w:val="00C3088E"/>
    <w:rsid w:val="00C3168B"/>
    <w:rsid w:val="00C3244F"/>
    <w:rsid w:val="00C3249E"/>
    <w:rsid w:val="00C35ABF"/>
    <w:rsid w:val="00C35FC1"/>
    <w:rsid w:val="00C40161"/>
    <w:rsid w:val="00C40DA6"/>
    <w:rsid w:val="00C446B3"/>
    <w:rsid w:val="00C4495C"/>
    <w:rsid w:val="00C47BFF"/>
    <w:rsid w:val="00C50900"/>
    <w:rsid w:val="00C52E3A"/>
    <w:rsid w:val="00C52E69"/>
    <w:rsid w:val="00C53943"/>
    <w:rsid w:val="00C53B7A"/>
    <w:rsid w:val="00C551A4"/>
    <w:rsid w:val="00C60A97"/>
    <w:rsid w:val="00C60DB6"/>
    <w:rsid w:val="00C61739"/>
    <w:rsid w:val="00C6195F"/>
    <w:rsid w:val="00C61CE6"/>
    <w:rsid w:val="00C62251"/>
    <w:rsid w:val="00C6245A"/>
    <w:rsid w:val="00C62664"/>
    <w:rsid w:val="00C65619"/>
    <w:rsid w:val="00C65669"/>
    <w:rsid w:val="00C659EF"/>
    <w:rsid w:val="00C675F3"/>
    <w:rsid w:val="00C67C3E"/>
    <w:rsid w:val="00C67D48"/>
    <w:rsid w:val="00C7029E"/>
    <w:rsid w:val="00C71E82"/>
    <w:rsid w:val="00C73F37"/>
    <w:rsid w:val="00C74409"/>
    <w:rsid w:val="00C753C8"/>
    <w:rsid w:val="00C763D8"/>
    <w:rsid w:val="00C77A84"/>
    <w:rsid w:val="00C8469C"/>
    <w:rsid w:val="00C84C4E"/>
    <w:rsid w:val="00C85505"/>
    <w:rsid w:val="00C85969"/>
    <w:rsid w:val="00C87DC2"/>
    <w:rsid w:val="00C90F47"/>
    <w:rsid w:val="00C933D3"/>
    <w:rsid w:val="00C9375E"/>
    <w:rsid w:val="00C938BF"/>
    <w:rsid w:val="00C95303"/>
    <w:rsid w:val="00C9558F"/>
    <w:rsid w:val="00C9673F"/>
    <w:rsid w:val="00CA01E2"/>
    <w:rsid w:val="00CA0A7E"/>
    <w:rsid w:val="00CA1BA6"/>
    <w:rsid w:val="00CA1DDE"/>
    <w:rsid w:val="00CA24B5"/>
    <w:rsid w:val="00CA416D"/>
    <w:rsid w:val="00CA4EB3"/>
    <w:rsid w:val="00CA59CB"/>
    <w:rsid w:val="00CA5BE5"/>
    <w:rsid w:val="00CA617E"/>
    <w:rsid w:val="00CA70BF"/>
    <w:rsid w:val="00CB1778"/>
    <w:rsid w:val="00CB2D95"/>
    <w:rsid w:val="00CB2DCA"/>
    <w:rsid w:val="00CB3DA3"/>
    <w:rsid w:val="00CB3FDC"/>
    <w:rsid w:val="00CB4029"/>
    <w:rsid w:val="00CB6BCB"/>
    <w:rsid w:val="00CB72E9"/>
    <w:rsid w:val="00CB7F9B"/>
    <w:rsid w:val="00CC06E7"/>
    <w:rsid w:val="00CC2A95"/>
    <w:rsid w:val="00CC4CEA"/>
    <w:rsid w:val="00CC6036"/>
    <w:rsid w:val="00CC6A00"/>
    <w:rsid w:val="00CC7D41"/>
    <w:rsid w:val="00CC7E3D"/>
    <w:rsid w:val="00CD17A7"/>
    <w:rsid w:val="00CD19F5"/>
    <w:rsid w:val="00CD1CE2"/>
    <w:rsid w:val="00CD3841"/>
    <w:rsid w:val="00CD3B50"/>
    <w:rsid w:val="00CD3BC0"/>
    <w:rsid w:val="00CD4DC9"/>
    <w:rsid w:val="00CD5A4E"/>
    <w:rsid w:val="00CD5E1D"/>
    <w:rsid w:val="00CD6484"/>
    <w:rsid w:val="00CD7314"/>
    <w:rsid w:val="00CE0BD7"/>
    <w:rsid w:val="00CE3B60"/>
    <w:rsid w:val="00CE6F5E"/>
    <w:rsid w:val="00CF0848"/>
    <w:rsid w:val="00CF218A"/>
    <w:rsid w:val="00CF25ED"/>
    <w:rsid w:val="00CF43B1"/>
    <w:rsid w:val="00CF5F51"/>
    <w:rsid w:val="00CF6632"/>
    <w:rsid w:val="00CF6E27"/>
    <w:rsid w:val="00CF7183"/>
    <w:rsid w:val="00CF7447"/>
    <w:rsid w:val="00D00CD1"/>
    <w:rsid w:val="00D033F2"/>
    <w:rsid w:val="00D03604"/>
    <w:rsid w:val="00D065C7"/>
    <w:rsid w:val="00D070DD"/>
    <w:rsid w:val="00D1222F"/>
    <w:rsid w:val="00D14E47"/>
    <w:rsid w:val="00D1632C"/>
    <w:rsid w:val="00D2043D"/>
    <w:rsid w:val="00D22383"/>
    <w:rsid w:val="00D223FC"/>
    <w:rsid w:val="00D23B3B"/>
    <w:rsid w:val="00D24A24"/>
    <w:rsid w:val="00D255CF"/>
    <w:rsid w:val="00D26529"/>
    <w:rsid w:val="00D279C6"/>
    <w:rsid w:val="00D303A6"/>
    <w:rsid w:val="00D34031"/>
    <w:rsid w:val="00D34254"/>
    <w:rsid w:val="00D34278"/>
    <w:rsid w:val="00D361FC"/>
    <w:rsid w:val="00D4098A"/>
    <w:rsid w:val="00D42C50"/>
    <w:rsid w:val="00D4414D"/>
    <w:rsid w:val="00D47E56"/>
    <w:rsid w:val="00D50B36"/>
    <w:rsid w:val="00D51069"/>
    <w:rsid w:val="00D51CFE"/>
    <w:rsid w:val="00D5240D"/>
    <w:rsid w:val="00D52669"/>
    <w:rsid w:val="00D53403"/>
    <w:rsid w:val="00D55B30"/>
    <w:rsid w:val="00D55C10"/>
    <w:rsid w:val="00D566B8"/>
    <w:rsid w:val="00D57353"/>
    <w:rsid w:val="00D57952"/>
    <w:rsid w:val="00D61207"/>
    <w:rsid w:val="00D6166F"/>
    <w:rsid w:val="00D61D2C"/>
    <w:rsid w:val="00D63C65"/>
    <w:rsid w:val="00D651AB"/>
    <w:rsid w:val="00D65727"/>
    <w:rsid w:val="00D67D6C"/>
    <w:rsid w:val="00D70CC3"/>
    <w:rsid w:val="00D71241"/>
    <w:rsid w:val="00D71925"/>
    <w:rsid w:val="00D75174"/>
    <w:rsid w:val="00D75870"/>
    <w:rsid w:val="00D7686D"/>
    <w:rsid w:val="00D8057F"/>
    <w:rsid w:val="00D80C0F"/>
    <w:rsid w:val="00D8270B"/>
    <w:rsid w:val="00D83914"/>
    <w:rsid w:val="00D85B16"/>
    <w:rsid w:val="00D85C9D"/>
    <w:rsid w:val="00D86991"/>
    <w:rsid w:val="00D9046C"/>
    <w:rsid w:val="00D92B4E"/>
    <w:rsid w:val="00D92D3A"/>
    <w:rsid w:val="00D93497"/>
    <w:rsid w:val="00D937F0"/>
    <w:rsid w:val="00D94261"/>
    <w:rsid w:val="00D947E1"/>
    <w:rsid w:val="00D952D9"/>
    <w:rsid w:val="00D961CC"/>
    <w:rsid w:val="00D96563"/>
    <w:rsid w:val="00D97D69"/>
    <w:rsid w:val="00D97E43"/>
    <w:rsid w:val="00DA0BA3"/>
    <w:rsid w:val="00DA112D"/>
    <w:rsid w:val="00DA149F"/>
    <w:rsid w:val="00DA1893"/>
    <w:rsid w:val="00DA2229"/>
    <w:rsid w:val="00DA2755"/>
    <w:rsid w:val="00DA4214"/>
    <w:rsid w:val="00DA76BF"/>
    <w:rsid w:val="00DB0289"/>
    <w:rsid w:val="00DB0FCC"/>
    <w:rsid w:val="00DB1318"/>
    <w:rsid w:val="00DB1FA7"/>
    <w:rsid w:val="00DB2532"/>
    <w:rsid w:val="00DB3F5D"/>
    <w:rsid w:val="00DC3A6E"/>
    <w:rsid w:val="00DC3CFF"/>
    <w:rsid w:val="00DC4088"/>
    <w:rsid w:val="00DC4402"/>
    <w:rsid w:val="00DC63AD"/>
    <w:rsid w:val="00DC662E"/>
    <w:rsid w:val="00DC67AA"/>
    <w:rsid w:val="00DC693C"/>
    <w:rsid w:val="00DC7AC5"/>
    <w:rsid w:val="00DD0B45"/>
    <w:rsid w:val="00DD10AD"/>
    <w:rsid w:val="00DD1885"/>
    <w:rsid w:val="00DD1C43"/>
    <w:rsid w:val="00DD1FC8"/>
    <w:rsid w:val="00DD6806"/>
    <w:rsid w:val="00DE07A8"/>
    <w:rsid w:val="00DE0A12"/>
    <w:rsid w:val="00DE0C69"/>
    <w:rsid w:val="00DE3503"/>
    <w:rsid w:val="00DE7ADB"/>
    <w:rsid w:val="00DF0016"/>
    <w:rsid w:val="00DF1AC5"/>
    <w:rsid w:val="00DF32B6"/>
    <w:rsid w:val="00DF77D8"/>
    <w:rsid w:val="00E005E2"/>
    <w:rsid w:val="00E01F8E"/>
    <w:rsid w:val="00E022B8"/>
    <w:rsid w:val="00E02926"/>
    <w:rsid w:val="00E02BF6"/>
    <w:rsid w:val="00E03206"/>
    <w:rsid w:val="00E05644"/>
    <w:rsid w:val="00E07BAE"/>
    <w:rsid w:val="00E11238"/>
    <w:rsid w:val="00E12031"/>
    <w:rsid w:val="00E128D7"/>
    <w:rsid w:val="00E12C6E"/>
    <w:rsid w:val="00E13186"/>
    <w:rsid w:val="00E14239"/>
    <w:rsid w:val="00E16AD6"/>
    <w:rsid w:val="00E17684"/>
    <w:rsid w:val="00E201C4"/>
    <w:rsid w:val="00E216E2"/>
    <w:rsid w:val="00E251DB"/>
    <w:rsid w:val="00E266C9"/>
    <w:rsid w:val="00E30783"/>
    <w:rsid w:val="00E31267"/>
    <w:rsid w:val="00E3158E"/>
    <w:rsid w:val="00E32176"/>
    <w:rsid w:val="00E32660"/>
    <w:rsid w:val="00E35791"/>
    <w:rsid w:val="00E36513"/>
    <w:rsid w:val="00E378BC"/>
    <w:rsid w:val="00E401D1"/>
    <w:rsid w:val="00E40C63"/>
    <w:rsid w:val="00E40C88"/>
    <w:rsid w:val="00E44579"/>
    <w:rsid w:val="00E44BDD"/>
    <w:rsid w:val="00E45B9C"/>
    <w:rsid w:val="00E46C79"/>
    <w:rsid w:val="00E4759B"/>
    <w:rsid w:val="00E50064"/>
    <w:rsid w:val="00E5033C"/>
    <w:rsid w:val="00E504ED"/>
    <w:rsid w:val="00E50F34"/>
    <w:rsid w:val="00E52DD3"/>
    <w:rsid w:val="00E5372B"/>
    <w:rsid w:val="00E55118"/>
    <w:rsid w:val="00E551A8"/>
    <w:rsid w:val="00E55EF3"/>
    <w:rsid w:val="00E562BD"/>
    <w:rsid w:val="00E574ED"/>
    <w:rsid w:val="00E57B07"/>
    <w:rsid w:val="00E57E95"/>
    <w:rsid w:val="00E60724"/>
    <w:rsid w:val="00E60E33"/>
    <w:rsid w:val="00E60F5A"/>
    <w:rsid w:val="00E61293"/>
    <w:rsid w:val="00E627F4"/>
    <w:rsid w:val="00E646D6"/>
    <w:rsid w:val="00E65B8A"/>
    <w:rsid w:val="00E703D9"/>
    <w:rsid w:val="00E71525"/>
    <w:rsid w:val="00E722BB"/>
    <w:rsid w:val="00E73672"/>
    <w:rsid w:val="00E742D3"/>
    <w:rsid w:val="00E74CA4"/>
    <w:rsid w:val="00E75305"/>
    <w:rsid w:val="00E809D2"/>
    <w:rsid w:val="00E81A22"/>
    <w:rsid w:val="00E82342"/>
    <w:rsid w:val="00E83773"/>
    <w:rsid w:val="00E837E2"/>
    <w:rsid w:val="00E8543E"/>
    <w:rsid w:val="00E87996"/>
    <w:rsid w:val="00E94875"/>
    <w:rsid w:val="00E95DA3"/>
    <w:rsid w:val="00EA0802"/>
    <w:rsid w:val="00EA0D41"/>
    <w:rsid w:val="00EA2023"/>
    <w:rsid w:val="00EA20E2"/>
    <w:rsid w:val="00EA43CB"/>
    <w:rsid w:val="00EA5101"/>
    <w:rsid w:val="00EA53BF"/>
    <w:rsid w:val="00EA5E82"/>
    <w:rsid w:val="00EA65F5"/>
    <w:rsid w:val="00EB06EF"/>
    <w:rsid w:val="00EB11C6"/>
    <w:rsid w:val="00EB1F9B"/>
    <w:rsid w:val="00EB26B4"/>
    <w:rsid w:val="00EB3295"/>
    <w:rsid w:val="00EB74DD"/>
    <w:rsid w:val="00EB7863"/>
    <w:rsid w:val="00EC0419"/>
    <w:rsid w:val="00EC0548"/>
    <w:rsid w:val="00EC1093"/>
    <w:rsid w:val="00EC131E"/>
    <w:rsid w:val="00EC1DA0"/>
    <w:rsid w:val="00EC43C7"/>
    <w:rsid w:val="00EC5503"/>
    <w:rsid w:val="00EC63DC"/>
    <w:rsid w:val="00EC6469"/>
    <w:rsid w:val="00EC7FE1"/>
    <w:rsid w:val="00ED0485"/>
    <w:rsid w:val="00ED069D"/>
    <w:rsid w:val="00ED1770"/>
    <w:rsid w:val="00ED3B5D"/>
    <w:rsid w:val="00ED3C9D"/>
    <w:rsid w:val="00ED747A"/>
    <w:rsid w:val="00EE231E"/>
    <w:rsid w:val="00EE3E17"/>
    <w:rsid w:val="00EE52B3"/>
    <w:rsid w:val="00EE54F0"/>
    <w:rsid w:val="00EE6C7E"/>
    <w:rsid w:val="00EE7376"/>
    <w:rsid w:val="00EF147C"/>
    <w:rsid w:val="00EF1627"/>
    <w:rsid w:val="00EF1F2F"/>
    <w:rsid w:val="00EF21D4"/>
    <w:rsid w:val="00EF432A"/>
    <w:rsid w:val="00EF4D1D"/>
    <w:rsid w:val="00EF5CE2"/>
    <w:rsid w:val="00EF5F9C"/>
    <w:rsid w:val="00EF5FDC"/>
    <w:rsid w:val="00EF6F61"/>
    <w:rsid w:val="00F01523"/>
    <w:rsid w:val="00F02879"/>
    <w:rsid w:val="00F0332C"/>
    <w:rsid w:val="00F03834"/>
    <w:rsid w:val="00F056A0"/>
    <w:rsid w:val="00F05961"/>
    <w:rsid w:val="00F0756B"/>
    <w:rsid w:val="00F11168"/>
    <w:rsid w:val="00F1136D"/>
    <w:rsid w:val="00F13258"/>
    <w:rsid w:val="00F133C9"/>
    <w:rsid w:val="00F1543E"/>
    <w:rsid w:val="00F15636"/>
    <w:rsid w:val="00F15F82"/>
    <w:rsid w:val="00F179BE"/>
    <w:rsid w:val="00F17EEA"/>
    <w:rsid w:val="00F20822"/>
    <w:rsid w:val="00F21D24"/>
    <w:rsid w:val="00F2265A"/>
    <w:rsid w:val="00F231B5"/>
    <w:rsid w:val="00F232BC"/>
    <w:rsid w:val="00F2600B"/>
    <w:rsid w:val="00F266D9"/>
    <w:rsid w:val="00F27EB5"/>
    <w:rsid w:val="00F3041B"/>
    <w:rsid w:val="00F316C1"/>
    <w:rsid w:val="00F31A33"/>
    <w:rsid w:val="00F31A56"/>
    <w:rsid w:val="00F32D33"/>
    <w:rsid w:val="00F3333D"/>
    <w:rsid w:val="00F33A1F"/>
    <w:rsid w:val="00F33BFC"/>
    <w:rsid w:val="00F34CCE"/>
    <w:rsid w:val="00F35B74"/>
    <w:rsid w:val="00F3657E"/>
    <w:rsid w:val="00F365CA"/>
    <w:rsid w:val="00F370D2"/>
    <w:rsid w:val="00F40155"/>
    <w:rsid w:val="00F407F2"/>
    <w:rsid w:val="00F44A80"/>
    <w:rsid w:val="00F4517B"/>
    <w:rsid w:val="00F454EF"/>
    <w:rsid w:val="00F4619B"/>
    <w:rsid w:val="00F468CF"/>
    <w:rsid w:val="00F4776F"/>
    <w:rsid w:val="00F52254"/>
    <w:rsid w:val="00F524F3"/>
    <w:rsid w:val="00F5518C"/>
    <w:rsid w:val="00F61906"/>
    <w:rsid w:val="00F61BD2"/>
    <w:rsid w:val="00F6264F"/>
    <w:rsid w:val="00F634AE"/>
    <w:rsid w:val="00F64408"/>
    <w:rsid w:val="00F65032"/>
    <w:rsid w:val="00F6631D"/>
    <w:rsid w:val="00F66A7F"/>
    <w:rsid w:val="00F67134"/>
    <w:rsid w:val="00F672BC"/>
    <w:rsid w:val="00F71A97"/>
    <w:rsid w:val="00F75E3F"/>
    <w:rsid w:val="00F76039"/>
    <w:rsid w:val="00F77A52"/>
    <w:rsid w:val="00F812B6"/>
    <w:rsid w:val="00F81742"/>
    <w:rsid w:val="00F819C8"/>
    <w:rsid w:val="00F83560"/>
    <w:rsid w:val="00F84895"/>
    <w:rsid w:val="00F85277"/>
    <w:rsid w:val="00F8616D"/>
    <w:rsid w:val="00F86800"/>
    <w:rsid w:val="00F90539"/>
    <w:rsid w:val="00F93872"/>
    <w:rsid w:val="00FA1026"/>
    <w:rsid w:val="00FA2D09"/>
    <w:rsid w:val="00FA3FA7"/>
    <w:rsid w:val="00FA4D1B"/>
    <w:rsid w:val="00FA4F24"/>
    <w:rsid w:val="00FA5B7C"/>
    <w:rsid w:val="00FB2F99"/>
    <w:rsid w:val="00FB348E"/>
    <w:rsid w:val="00FB4831"/>
    <w:rsid w:val="00FB5815"/>
    <w:rsid w:val="00FB5CC3"/>
    <w:rsid w:val="00FB7935"/>
    <w:rsid w:val="00FC1693"/>
    <w:rsid w:val="00FC1C2C"/>
    <w:rsid w:val="00FC288A"/>
    <w:rsid w:val="00FC4F6E"/>
    <w:rsid w:val="00FC6348"/>
    <w:rsid w:val="00FC7F76"/>
    <w:rsid w:val="00FD002F"/>
    <w:rsid w:val="00FD3EBA"/>
    <w:rsid w:val="00FD5D79"/>
    <w:rsid w:val="00FD6295"/>
    <w:rsid w:val="00FD7D9D"/>
    <w:rsid w:val="00FE0BF0"/>
    <w:rsid w:val="00FE1BFE"/>
    <w:rsid w:val="00FE1C2C"/>
    <w:rsid w:val="00FE1DB4"/>
    <w:rsid w:val="00FE1FBD"/>
    <w:rsid w:val="00FE2035"/>
    <w:rsid w:val="00FE243C"/>
    <w:rsid w:val="00FE27D0"/>
    <w:rsid w:val="00FE3EDC"/>
    <w:rsid w:val="00FE3FE2"/>
    <w:rsid w:val="00FE4B79"/>
    <w:rsid w:val="00FF0142"/>
    <w:rsid w:val="00FF0623"/>
    <w:rsid w:val="00FF1529"/>
    <w:rsid w:val="00FF212B"/>
    <w:rsid w:val="00FF2F5A"/>
    <w:rsid w:val="00FF412B"/>
    <w:rsid w:val="00FF6F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5D1F85-B54C-4D13-8E1C-A8982B14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Courier" w:hAnsi="Courier"/>
      <w:sz w:val="24"/>
      <w:lang w:val="de-DE" w:eastAsia="en-US"/>
    </w:rPr>
  </w:style>
  <w:style w:type="paragraph" w:styleId="Nadpis1">
    <w:name w:val="heading 1"/>
    <w:basedOn w:val="Normln"/>
    <w:next w:val="Normln"/>
    <w:qFormat/>
    <w:pPr>
      <w:keepNext/>
      <w:jc w:val="center"/>
      <w:outlineLvl w:val="0"/>
    </w:pPr>
    <w:rPr>
      <w:rFonts w:ascii="CG Times" w:hAnsi="CG Times"/>
      <w:b/>
      <w:sz w:val="20"/>
      <w:lang w:val="en-GB"/>
    </w:rPr>
  </w:style>
  <w:style w:type="paragraph" w:styleId="Nadpis2">
    <w:name w:val="heading 2"/>
    <w:basedOn w:val="Normln"/>
    <w:next w:val="Normln"/>
    <w:qFormat/>
    <w:pPr>
      <w:keepNext/>
      <w:jc w:val="center"/>
      <w:outlineLvl w:val="1"/>
    </w:pPr>
    <w:rPr>
      <w:rFonts w:ascii="CG Times" w:hAnsi="CG Times"/>
      <w:b/>
      <w:sz w:val="22"/>
      <w:lang w:val="en-GB"/>
    </w:rPr>
  </w:style>
  <w:style w:type="paragraph" w:styleId="Nadpis3">
    <w:name w:val="heading 3"/>
    <w:basedOn w:val="Normln"/>
    <w:next w:val="Normln"/>
    <w:qFormat/>
    <w:pPr>
      <w:keepNext/>
      <w:jc w:val="both"/>
      <w:outlineLvl w:val="2"/>
    </w:pPr>
    <w:rPr>
      <w:rFonts w:ascii="CG Times" w:hAnsi="CG Times"/>
      <w:b/>
      <w:sz w:val="22"/>
      <w:lang w:val="en-GB"/>
    </w:rPr>
  </w:style>
  <w:style w:type="paragraph" w:styleId="Nadpis4">
    <w:name w:val="heading 4"/>
    <w:basedOn w:val="Normln"/>
    <w:next w:val="Normln"/>
    <w:qFormat/>
    <w:rsid w:val="0031020E"/>
    <w:pPr>
      <w:keepNext/>
      <w:spacing w:before="240" w:after="60"/>
      <w:outlineLvl w:val="3"/>
    </w:pPr>
    <w:rPr>
      <w:rFonts w:ascii="Times New Roman" w:hAnsi="Times New Roman"/>
      <w:b/>
      <w:bCs/>
      <w:sz w:val="28"/>
      <w:szCs w:val="28"/>
    </w:rPr>
  </w:style>
  <w:style w:type="paragraph" w:styleId="Nadpis5">
    <w:name w:val="heading 5"/>
    <w:basedOn w:val="Normln"/>
    <w:next w:val="Normln"/>
    <w:qFormat/>
    <w:rsid w:val="00C53943"/>
    <w:pPr>
      <w:tabs>
        <w:tab w:val="num" w:pos="708"/>
      </w:tabs>
      <w:spacing w:after="240"/>
      <w:ind w:left="708" w:hanging="708"/>
      <w:jc w:val="both"/>
      <w:outlineLvl w:val="4"/>
    </w:pPr>
    <w:rPr>
      <w:rFonts w:ascii="Arial" w:eastAsia="SimSun" w:hAnsi="Arial"/>
      <w:sz w:val="20"/>
      <w:lang w:val="cs-CZ" w:eastAsia="zh-CN"/>
    </w:rPr>
  </w:style>
  <w:style w:type="paragraph" w:styleId="Nadpis6">
    <w:name w:val="heading 6"/>
    <w:basedOn w:val="Normln"/>
    <w:next w:val="Normln"/>
    <w:qFormat/>
    <w:rsid w:val="00C53943"/>
    <w:pPr>
      <w:tabs>
        <w:tab w:val="num" w:pos="708"/>
      </w:tabs>
      <w:spacing w:after="240"/>
      <w:ind w:left="708" w:hanging="708"/>
      <w:jc w:val="both"/>
      <w:outlineLvl w:val="5"/>
    </w:pPr>
    <w:rPr>
      <w:rFonts w:ascii="Arial" w:eastAsia="SimSun" w:hAnsi="Arial"/>
      <w:sz w:val="20"/>
      <w:lang w:val="cs-CZ" w:eastAsia="zh-CN"/>
    </w:rPr>
  </w:style>
  <w:style w:type="paragraph" w:styleId="Nadpis7">
    <w:name w:val="heading 7"/>
    <w:basedOn w:val="Normln"/>
    <w:next w:val="Normln"/>
    <w:qFormat/>
    <w:rsid w:val="00C53943"/>
    <w:pPr>
      <w:tabs>
        <w:tab w:val="num" w:pos="708"/>
      </w:tabs>
      <w:spacing w:after="240"/>
      <w:ind w:left="708" w:hanging="708"/>
      <w:jc w:val="both"/>
      <w:outlineLvl w:val="6"/>
    </w:pPr>
    <w:rPr>
      <w:rFonts w:ascii="Arial" w:eastAsia="SimSun" w:hAnsi="Arial"/>
      <w:sz w:val="20"/>
      <w:lang w:val="cs-CZ" w:eastAsia="zh-CN"/>
    </w:rPr>
  </w:style>
  <w:style w:type="paragraph" w:styleId="Nadpis8">
    <w:name w:val="heading 8"/>
    <w:basedOn w:val="Normln"/>
    <w:next w:val="Normln"/>
    <w:qFormat/>
    <w:rsid w:val="00C53943"/>
    <w:pPr>
      <w:tabs>
        <w:tab w:val="num" w:pos="708"/>
      </w:tabs>
      <w:spacing w:after="240"/>
      <w:ind w:left="708" w:hanging="708"/>
      <w:jc w:val="both"/>
      <w:outlineLvl w:val="7"/>
    </w:pPr>
    <w:rPr>
      <w:rFonts w:ascii="Arial" w:eastAsia="SimSun" w:hAnsi="Arial"/>
      <w:sz w:val="20"/>
      <w:lang w:val="cs-CZ" w:eastAsia="zh-CN"/>
    </w:rPr>
  </w:style>
  <w:style w:type="paragraph" w:styleId="Nadpis9">
    <w:name w:val="heading 9"/>
    <w:basedOn w:val="Normln"/>
    <w:next w:val="Normln"/>
    <w:qFormat/>
    <w:rsid w:val="00C53943"/>
    <w:pPr>
      <w:tabs>
        <w:tab w:val="num" w:pos="708"/>
      </w:tabs>
      <w:spacing w:after="240"/>
      <w:ind w:left="708" w:hanging="708"/>
      <w:jc w:val="both"/>
      <w:outlineLvl w:val="8"/>
    </w:pPr>
    <w:rPr>
      <w:rFonts w:ascii="Arial" w:eastAsia="SimSun" w:hAnsi="Arial"/>
      <w:sz w:val="20"/>
      <w:lang w:val="cs-CZ"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Zpat">
    <w:name w:val="footer"/>
    <w:basedOn w:val="Normln"/>
    <w:pPr>
      <w:tabs>
        <w:tab w:val="center" w:pos="4536"/>
        <w:tab w:val="right" w:pos="9072"/>
      </w:tabs>
    </w:pPr>
  </w:style>
  <w:style w:type="paragraph" w:styleId="Zhlav">
    <w:name w:val="header"/>
    <w:aliases w:val=" Char Char1,Char Char1,Char Char1 Char Char, Char Char1 Char Char"/>
    <w:basedOn w:val="Normln"/>
    <w:link w:val="ZhlavChar1"/>
    <w:pPr>
      <w:tabs>
        <w:tab w:val="center" w:pos="4536"/>
        <w:tab w:val="right" w:pos="9072"/>
      </w:tabs>
    </w:pPr>
  </w:style>
  <w:style w:type="paragraph" w:styleId="Textpoznpodarou">
    <w:name w:val="footnote text"/>
    <w:basedOn w:val="Normln"/>
    <w:semiHidden/>
    <w:rPr>
      <w:sz w:val="20"/>
    </w:rPr>
  </w:style>
  <w:style w:type="paragraph" w:customStyle="1" w:styleId="berschrift">
    <w:name w:val="Überschrift"/>
    <w:basedOn w:val="Normln"/>
    <w:pPr>
      <w:keepNext/>
      <w:spacing w:before="480" w:after="240"/>
      <w:jc w:val="center"/>
    </w:pPr>
    <w:rPr>
      <w:b/>
    </w:rPr>
  </w:style>
  <w:style w:type="paragraph" w:customStyle="1" w:styleId="p0">
    <w:name w:val="p0"/>
    <w:basedOn w:val="Normln"/>
    <w:pPr>
      <w:tabs>
        <w:tab w:val="left" w:pos="720"/>
      </w:tabs>
      <w:spacing w:line="240" w:lineRule="atLeast"/>
      <w:jc w:val="both"/>
    </w:pPr>
    <w:rPr>
      <w:rFonts w:ascii="LinePrinter" w:hAnsi="LinePrinter"/>
    </w:rPr>
  </w:style>
  <w:style w:type="paragraph" w:customStyle="1" w:styleId="Rozvrendokumentu1">
    <w:name w:val="Rozvržení dokumentu1"/>
    <w:basedOn w:val="Normln"/>
    <w:semiHidden/>
    <w:pPr>
      <w:shd w:val="clear" w:color="auto" w:fill="000080"/>
    </w:pPr>
    <w:rPr>
      <w:rFonts w:ascii="Tahoma" w:hAnsi="Tahoma"/>
    </w:rPr>
  </w:style>
  <w:style w:type="paragraph" w:styleId="Zkladntext2">
    <w:name w:val="Body Text 2"/>
    <w:basedOn w:val="Normln"/>
    <w:pPr>
      <w:ind w:left="1416" w:hanging="707"/>
      <w:jc w:val="both"/>
    </w:pPr>
    <w:rPr>
      <w:rFonts w:ascii="CG Times" w:hAnsi="CG Times"/>
      <w:sz w:val="20"/>
      <w:lang w:val="en-GB"/>
    </w:rPr>
  </w:style>
  <w:style w:type="paragraph" w:styleId="Zkladntext">
    <w:name w:val="Body Text"/>
    <w:basedOn w:val="Normln"/>
    <w:pPr>
      <w:jc w:val="both"/>
    </w:pPr>
    <w:rPr>
      <w:rFonts w:ascii="CG Times" w:hAnsi="CG Times"/>
      <w:sz w:val="20"/>
      <w:lang w:val="en-GB"/>
    </w:rPr>
  </w:style>
  <w:style w:type="paragraph" w:customStyle="1" w:styleId="Rozvrendokumentu">
    <w:name w:val="Rozvržení dokumentu"/>
    <w:basedOn w:val="Normln"/>
    <w:semiHidden/>
    <w:pPr>
      <w:shd w:val="clear" w:color="auto" w:fill="000080"/>
    </w:pPr>
    <w:rPr>
      <w:rFonts w:ascii="Tahoma" w:hAnsi="Tahoma"/>
    </w:rPr>
  </w:style>
  <w:style w:type="character" w:styleId="slostrnky">
    <w:name w:val="page number"/>
    <w:basedOn w:val="Standardnpsmoodstavce"/>
  </w:style>
  <w:style w:type="paragraph" w:customStyle="1" w:styleId="Sprechblasentext">
    <w:name w:val="Sprechblasentext"/>
    <w:basedOn w:val="Normln"/>
    <w:semiHidden/>
    <w:rPr>
      <w:rFonts w:ascii="Tahoma" w:hAnsi="Tahoma" w:cs="Tahoma"/>
      <w:sz w:val="16"/>
      <w:szCs w:val="16"/>
    </w:rPr>
  </w:style>
  <w:style w:type="paragraph" w:styleId="Zkladntext3">
    <w:name w:val="Body Text 3"/>
    <w:basedOn w:val="Normln"/>
    <w:pPr>
      <w:jc w:val="both"/>
    </w:pPr>
    <w:rPr>
      <w:rFonts w:ascii="Times New Roman" w:hAnsi="Times New Roman"/>
      <w:sz w:val="18"/>
      <w:lang w:val="en-GB"/>
    </w:rPr>
  </w:style>
  <w:style w:type="character" w:styleId="Odkaznakoment">
    <w:name w:val="annotation reference"/>
    <w:uiPriority w:val="99"/>
    <w:semiHidden/>
    <w:rPr>
      <w:sz w:val="16"/>
      <w:szCs w:val="16"/>
    </w:rPr>
  </w:style>
  <w:style w:type="paragraph" w:styleId="Textkomente">
    <w:name w:val="annotation text"/>
    <w:basedOn w:val="Normln"/>
    <w:link w:val="TextkomenteChar"/>
    <w:uiPriority w:val="99"/>
    <w:semiHidden/>
    <w:rPr>
      <w:sz w:val="20"/>
    </w:rPr>
  </w:style>
  <w:style w:type="paragraph" w:customStyle="1" w:styleId="Kommentarthema">
    <w:name w:val="Kommentarthema"/>
    <w:basedOn w:val="Textkomente"/>
    <w:next w:val="Textkomente"/>
    <w:semiHidden/>
    <w:rPr>
      <w:b/>
      <w:bCs/>
    </w:rPr>
  </w:style>
  <w:style w:type="paragraph" w:styleId="Zkladntextodsazen">
    <w:name w:val="Body Text Indent"/>
    <w:basedOn w:val="Normln"/>
    <w:link w:val="ZkladntextodsazenChar"/>
    <w:pPr>
      <w:ind w:left="709"/>
      <w:jc w:val="both"/>
    </w:pPr>
    <w:rPr>
      <w:rFonts w:ascii="Times New Roman" w:hAnsi="Times New Roman"/>
      <w:sz w:val="18"/>
      <w:lang w:val="en-GB"/>
    </w:rPr>
  </w:style>
  <w:style w:type="paragraph" w:styleId="Textbubliny">
    <w:name w:val="Balloon Text"/>
    <w:basedOn w:val="Normln"/>
    <w:semiHidden/>
    <w:rPr>
      <w:rFonts w:ascii="Tahoma" w:hAnsi="Tahoma" w:cs="Tahoma"/>
      <w:sz w:val="16"/>
      <w:szCs w:val="16"/>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Arial8bernZarovnatdoblokudkovnNejmn1">
    <w:name w:val="Styl Arial 8 b. Černá Zarovnat do bloku Řádkování:  Nejméně 1 ..."/>
    <w:basedOn w:val="Normln"/>
    <w:pPr>
      <w:numPr>
        <w:ilvl w:val="1"/>
        <w:numId w:val="1"/>
      </w:numPr>
    </w:pPr>
  </w:style>
  <w:style w:type="paragraph" w:customStyle="1" w:styleId="CharCharCharCharCharCharChar1CharCharCharCharCharChar1">
    <w:name w:val="Char Char Char Char Char Char Char1 Char Char Char Char Char Char1"/>
    <w:basedOn w:val="Normln"/>
    <w:semiHidden/>
    <w:pPr>
      <w:widowControl w:val="0"/>
      <w:spacing w:after="120"/>
      <w:jc w:val="both"/>
    </w:pPr>
    <w:rPr>
      <w:rFonts w:ascii="Arial" w:eastAsia="SimSun" w:hAnsi="Arial"/>
      <w:sz w:val="18"/>
      <w:szCs w:val="18"/>
      <w:lang w:val="cs-CZ" w:eastAsia="zh-CN"/>
    </w:rPr>
  </w:style>
  <w:style w:type="character" w:customStyle="1" w:styleId="platne1">
    <w:name w:val="platne1"/>
    <w:basedOn w:val="Standardnpsmoodstavce"/>
    <w:rsid w:val="00D937F0"/>
  </w:style>
  <w:style w:type="paragraph" w:customStyle="1" w:styleId="CharCharCharCharCharCharChar1CharCharCharChar">
    <w:name w:val="Char Char Char Char Char Char Char1 Char Char Char Char"/>
    <w:basedOn w:val="Normln"/>
    <w:rsid w:val="001273B4"/>
    <w:pPr>
      <w:widowControl w:val="0"/>
      <w:adjustRightInd w:val="0"/>
      <w:spacing w:after="120" w:line="240" w:lineRule="exact"/>
      <w:jc w:val="both"/>
      <w:textAlignment w:val="baseline"/>
    </w:pPr>
    <w:rPr>
      <w:rFonts w:ascii="Arial" w:hAnsi="Arial"/>
      <w:sz w:val="18"/>
      <w:szCs w:val="18"/>
      <w:lang w:val="cs-CZ"/>
    </w:rPr>
  </w:style>
  <w:style w:type="numbering" w:styleId="111111">
    <w:name w:val="Outline List 2"/>
    <w:basedOn w:val="Bezseznamu"/>
    <w:rsid w:val="004169F1"/>
    <w:pPr>
      <w:numPr>
        <w:numId w:val="2"/>
      </w:numPr>
    </w:pPr>
  </w:style>
  <w:style w:type="paragraph" w:customStyle="1" w:styleId="Body1">
    <w:name w:val="Body1"/>
    <w:basedOn w:val="Normln"/>
    <w:rsid w:val="00A231FC"/>
    <w:pPr>
      <w:spacing w:after="240"/>
      <w:ind w:left="567"/>
      <w:jc w:val="both"/>
    </w:pPr>
    <w:rPr>
      <w:rFonts w:ascii="Arial" w:eastAsia="SimSun" w:hAnsi="Arial"/>
      <w:sz w:val="20"/>
      <w:lang w:val="cs-CZ" w:eastAsia="zh-CN"/>
    </w:rPr>
  </w:style>
  <w:style w:type="paragraph" w:customStyle="1" w:styleId="Body2">
    <w:name w:val="Body2"/>
    <w:basedOn w:val="Normln"/>
    <w:rsid w:val="00A231FC"/>
    <w:pPr>
      <w:spacing w:after="240"/>
      <w:ind w:left="567"/>
      <w:jc w:val="both"/>
    </w:pPr>
    <w:rPr>
      <w:rFonts w:ascii="Arial" w:eastAsia="SimSun" w:hAnsi="Arial"/>
      <w:sz w:val="20"/>
      <w:lang w:val="cs-CZ" w:eastAsia="zh-CN"/>
    </w:rPr>
  </w:style>
  <w:style w:type="character" w:customStyle="1" w:styleId="ARIEL9">
    <w:name w:val="ARIEL9"/>
    <w:rsid w:val="00A231FC"/>
    <w:rPr>
      <w:rFonts w:ascii="Arial" w:eastAsia="SimSun" w:hAnsi="Arial" w:cs="Arial"/>
      <w:sz w:val="18"/>
      <w:szCs w:val="18"/>
      <w:lang w:val="en-US" w:eastAsia="en-US" w:bidi="ar-SA"/>
    </w:rPr>
  </w:style>
  <w:style w:type="character" w:customStyle="1" w:styleId="StylTun">
    <w:name w:val="Styl Tučné"/>
    <w:rsid w:val="00A231FC"/>
    <w:rPr>
      <w:rFonts w:ascii="Arial" w:eastAsia="SimSun" w:hAnsi="Arial" w:cs="Arial"/>
      <w:b/>
      <w:bCs/>
      <w:sz w:val="18"/>
      <w:szCs w:val="18"/>
      <w:lang w:val="cs-CZ" w:eastAsia="en-US" w:bidi="ar-SA"/>
    </w:rPr>
  </w:style>
  <w:style w:type="character" w:customStyle="1" w:styleId="ARIAL9B">
    <w:name w:val="ARIAL9B"/>
    <w:rsid w:val="00A231FC"/>
    <w:rPr>
      <w:rFonts w:ascii="Arial" w:eastAsia="SimSun" w:hAnsi="Arial" w:cs="Arial"/>
      <w:sz w:val="18"/>
      <w:szCs w:val="18"/>
      <w:u w:val="none"/>
      <w:lang w:val="cs-CZ" w:eastAsia="en-US" w:bidi="ar-SA"/>
    </w:rPr>
  </w:style>
  <w:style w:type="paragraph" w:customStyle="1" w:styleId="Styl5">
    <w:name w:val="Styl5"/>
    <w:basedOn w:val="Normln"/>
    <w:rsid w:val="00A231FC"/>
    <w:pPr>
      <w:keepNext/>
      <w:spacing w:after="80"/>
      <w:jc w:val="both"/>
    </w:pPr>
    <w:rPr>
      <w:rFonts w:ascii="Arial" w:eastAsia="SimSun" w:hAnsi="Arial" w:cs="Arial"/>
      <w:sz w:val="20"/>
      <w:szCs w:val="18"/>
      <w:lang w:val="cs-CZ" w:eastAsia="zh-CN"/>
    </w:rPr>
  </w:style>
  <w:style w:type="paragraph" w:customStyle="1" w:styleId="FORMAT-BLOK">
    <w:name w:val="FORMAT - BLOK"/>
    <w:aliases w:val="MEZERA"/>
    <w:basedOn w:val="Normln"/>
    <w:link w:val="FORMAT-BLOKMEZERAChar"/>
    <w:rsid w:val="00A231FC"/>
    <w:pPr>
      <w:spacing w:after="80"/>
      <w:jc w:val="both"/>
    </w:pPr>
    <w:rPr>
      <w:rFonts w:ascii="Arial" w:eastAsia="SimSun" w:hAnsi="Arial" w:cs="Arial"/>
      <w:sz w:val="18"/>
      <w:szCs w:val="18"/>
      <w:lang w:val="cs-CZ" w:eastAsia="cs-CZ"/>
    </w:rPr>
  </w:style>
  <w:style w:type="character" w:customStyle="1" w:styleId="FORMAT-BLOKMEZERAChar">
    <w:name w:val="FORMAT - BLOK;MEZERA Char"/>
    <w:link w:val="FORMAT-BLOK"/>
    <w:rsid w:val="00A231FC"/>
    <w:rPr>
      <w:rFonts w:ascii="Arial" w:eastAsia="SimSun" w:hAnsi="Arial" w:cs="Arial"/>
      <w:sz w:val="18"/>
      <w:szCs w:val="18"/>
      <w:lang w:val="cs-CZ" w:eastAsia="cs-CZ" w:bidi="ar-SA"/>
    </w:rPr>
  </w:style>
  <w:style w:type="paragraph" w:customStyle="1" w:styleId="KBploha">
    <w:name w:val="KB příloha"/>
    <w:basedOn w:val="Nadpis1"/>
    <w:rsid w:val="00C53943"/>
    <w:pPr>
      <w:tabs>
        <w:tab w:val="num" w:pos="360"/>
      </w:tabs>
      <w:spacing w:after="240"/>
      <w:ind w:right="120"/>
      <w:jc w:val="right"/>
    </w:pPr>
    <w:rPr>
      <w:rFonts w:ascii="Arial" w:eastAsia="SimSun" w:hAnsi="Arial" w:cs="Arial"/>
      <w:sz w:val="24"/>
      <w:lang w:val="cs-CZ" w:eastAsia="zh-CN"/>
    </w:rPr>
  </w:style>
  <w:style w:type="character" w:customStyle="1" w:styleId="lnek-psmo">
    <w:name w:val="článek - písmo"/>
    <w:rsid w:val="00A231FC"/>
    <w:rPr>
      <w:rFonts w:ascii="Arial" w:eastAsia="SimSun" w:hAnsi="Arial" w:cs="Arial"/>
      <w:b/>
      <w:sz w:val="18"/>
      <w:szCs w:val="18"/>
      <w:lang w:val="cs-CZ" w:eastAsia="zh-CN" w:bidi="ar-SA"/>
    </w:rPr>
  </w:style>
  <w:style w:type="paragraph" w:customStyle="1" w:styleId="arialCharCharCharCharCharCharCharCharCharCharCharChar">
    <w:name w:val="arial Char Char Char Char Char Char Char Char Char Char Char Char"/>
    <w:basedOn w:val="Normln"/>
    <w:rsid w:val="00D52669"/>
    <w:pPr>
      <w:widowControl w:val="0"/>
      <w:spacing w:after="120"/>
      <w:jc w:val="both"/>
    </w:pPr>
    <w:rPr>
      <w:rFonts w:ascii="Arial" w:eastAsia="SimSun" w:hAnsi="Arial"/>
      <w:sz w:val="18"/>
      <w:szCs w:val="18"/>
      <w:lang w:val="cs-CZ" w:eastAsia="zh-CN"/>
    </w:rPr>
  </w:style>
  <w:style w:type="paragraph" w:customStyle="1" w:styleId="lnek-odstavec">
    <w:name w:val="článek - odstavec"/>
    <w:basedOn w:val="Nadpis1"/>
    <w:rsid w:val="00C53943"/>
    <w:pPr>
      <w:keepLines/>
      <w:numPr>
        <w:numId w:val="5"/>
      </w:numPr>
      <w:overflowPunct w:val="0"/>
      <w:autoSpaceDE w:val="0"/>
      <w:autoSpaceDN w:val="0"/>
      <w:adjustRightInd w:val="0"/>
      <w:spacing w:before="120" w:after="120"/>
      <w:jc w:val="left"/>
      <w:textAlignment w:val="baseline"/>
    </w:pPr>
    <w:rPr>
      <w:rFonts w:ascii="Arial" w:eastAsia="SimSun" w:hAnsi="Arial"/>
      <w:sz w:val="18"/>
      <w:szCs w:val="18"/>
      <w:lang w:val="cs-CZ" w:eastAsia="zh-CN"/>
    </w:rPr>
  </w:style>
  <w:style w:type="paragraph" w:styleId="Pedmtkomente">
    <w:name w:val="annotation subject"/>
    <w:basedOn w:val="Textkomente"/>
    <w:next w:val="Textkomente"/>
    <w:semiHidden/>
    <w:rsid w:val="00314A5E"/>
    <w:rPr>
      <w:b/>
      <w:bCs/>
    </w:rPr>
  </w:style>
  <w:style w:type="character" w:styleId="Hypertextovodkaz">
    <w:name w:val="Hyperlink"/>
    <w:rsid w:val="005D7F62"/>
    <w:rPr>
      <w:color w:val="0000FF"/>
      <w:u w:val="single"/>
    </w:rPr>
  </w:style>
  <w:style w:type="paragraph" w:customStyle="1" w:styleId="Normods1">
    <w:name w:val="Norm. ods. 1"/>
    <w:basedOn w:val="Normln"/>
    <w:rsid w:val="005D7F62"/>
    <w:pPr>
      <w:overflowPunct w:val="0"/>
      <w:autoSpaceDE w:val="0"/>
      <w:autoSpaceDN w:val="0"/>
      <w:adjustRightInd w:val="0"/>
      <w:ind w:left="567"/>
      <w:jc w:val="both"/>
    </w:pPr>
    <w:rPr>
      <w:rFonts w:ascii="Arial" w:hAnsi="Arial"/>
      <w:sz w:val="18"/>
      <w:lang w:val="cs-CZ" w:eastAsia="cs-CZ"/>
    </w:rPr>
  </w:style>
  <w:style w:type="paragraph" w:customStyle="1" w:styleId="OdrkaB1">
    <w:name w:val="OdrážkaB1"/>
    <w:basedOn w:val="Normln"/>
    <w:rsid w:val="005D7F62"/>
    <w:pPr>
      <w:overflowPunct w:val="0"/>
      <w:autoSpaceDE w:val="0"/>
      <w:autoSpaceDN w:val="0"/>
      <w:adjustRightInd w:val="0"/>
      <w:ind w:left="567" w:hanging="283"/>
    </w:pPr>
    <w:rPr>
      <w:rFonts w:ascii="Arial" w:hAnsi="Arial"/>
      <w:sz w:val="18"/>
      <w:lang w:val="cs-CZ" w:eastAsia="cs-CZ"/>
    </w:rPr>
  </w:style>
  <w:style w:type="paragraph" w:customStyle="1" w:styleId="CharChar">
    <w:name w:val="Char Char"/>
    <w:basedOn w:val="Normln"/>
    <w:semiHidden/>
    <w:rsid w:val="0031020E"/>
    <w:pPr>
      <w:widowControl w:val="0"/>
      <w:spacing w:after="120"/>
      <w:jc w:val="both"/>
    </w:pPr>
    <w:rPr>
      <w:rFonts w:ascii="Arial" w:eastAsia="SimSun" w:hAnsi="Arial"/>
      <w:sz w:val="18"/>
      <w:szCs w:val="18"/>
      <w:lang w:val="cs-CZ" w:eastAsia="zh-CN"/>
    </w:rPr>
  </w:style>
  <w:style w:type="character" w:customStyle="1" w:styleId="ZhlavChar1">
    <w:name w:val="Záhlaví Char1"/>
    <w:aliases w:val=" Char Char1 Char,Char Char1 Char,Char Char1 Char Char Char2, Char Char1 Char Char Char"/>
    <w:link w:val="Zhlav"/>
    <w:semiHidden/>
    <w:rsid w:val="0031020E"/>
    <w:rPr>
      <w:rFonts w:ascii="Courier" w:hAnsi="Courier"/>
      <w:sz w:val="24"/>
      <w:lang w:val="de-DE" w:eastAsia="en-US" w:bidi="ar-SA"/>
    </w:rPr>
  </w:style>
  <w:style w:type="paragraph" w:customStyle="1" w:styleId="CharChar1CharCharChar">
    <w:name w:val="Char Char1 Char Char Char"/>
    <w:basedOn w:val="Normln"/>
    <w:semiHidden/>
    <w:rsid w:val="009E47B3"/>
    <w:pPr>
      <w:widowControl w:val="0"/>
      <w:spacing w:after="120"/>
      <w:jc w:val="both"/>
    </w:pPr>
    <w:rPr>
      <w:rFonts w:ascii="Arial" w:eastAsia="SimSun" w:hAnsi="Arial"/>
      <w:sz w:val="18"/>
      <w:szCs w:val="18"/>
      <w:lang w:val="cs-CZ" w:eastAsia="zh-CN"/>
    </w:rPr>
  </w:style>
  <w:style w:type="paragraph" w:customStyle="1" w:styleId="StandardnpsmoodstavceCharCharChar1Char">
    <w:name w:val="Standardní písmo odstavce Char Char Char1 Char"/>
    <w:aliases w:val=" Char Char Char1 Char Char Char Char"/>
    <w:basedOn w:val="Normln"/>
    <w:rsid w:val="00C53943"/>
    <w:pPr>
      <w:widowControl w:val="0"/>
      <w:adjustRightInd w:val="0"/>
      <w:spacing w:after="160" w:line="240" w:lineRule="exact"/>
      <w:jc w:val="both"/>
      <w:textAlignment w:val="baseline"/>
    </w:pPr>
    <w:rPr>
      <w:rFonts w:ascii="Verdana" w:hAnsi="Verdana"/>
      <w:sz w:val="20"/>
      <w:lang w:val="en-US"/>
    </w:rPr>
  </w:style>
  <w:style w:type="paragraph" w:customStyle="1" w:styleId="Hlavickaobsahu">
    <w:name w:val="Hlavicka obsahu"/>
    <w:basedOn w:val="Normln"/>
    <w:next w:val="Normln"/>
    <w:rsid w:val="00C53943"/>
    <w:pPr>
      <w:spacing w:before="120" w:after="120"/>
      <w:jc w:val="both"/>
    </w:pPr>
    <w:rPr>
      <w:rFonts w:ascii="Arial" w:eastAsia="SimSun" w:hAnsi="Arial"/>
      <w:b/>
      <w:lang w:val="cs-CZ" w:eastAsia="cs-CZ"/>
    </w:rPr>
  </w:style>
  <w:style w:type="paragraph" w:customStyle="1" w:styleId="CharCharCharCharCharCharChar1CharCharCharCharCharChar">
    <w:name w:val="Char Char Char Char Char Char Char1 Char Char Char Char Char Char"/>
    <w:basedOn w:val="Normln"/>
    <w:rsid w:val="00C53943"/>
    <w:pPr>
      <w:widowControl w:val="0"/>
      <w:adjustRightInd w:val="0"/>
      <w:spacing w:after="120" w:line="240" w:lineRule="exact"/>
      <w:jc w:val="both"/>
      <w:textAlignment w:val="baseline"/>
    </w:pPr>
    <w:rPr>
      <w:rFonts w:ascii="Arial" w:hAnsi="Arial"/>
      <w:sz w:val="18"/>
      <w:szCs w:val="18"/>
      <w:lang w:val="cs-CZ"/>
    </w:rPr>
  </w:style>
  <w:style w:type="paragraph" w:customStyle="1" w:styleId="CharCharCharCharCharCharChar1CharCharCharCharCharCharChar">
    <w:name w:val="Char Char Char Char Char Char Char1 Char Char Char Char Char Char Char"/>
    <w:basedOn w:val="Normln"/>
    <w:rsid w:val="00C53943"/>
    <w:pPr>
      <w:widowControl w:val="0"/>
      <w:adjustRightInd w:val="0"/>
      <w:spacing w:after="120" w:line="240" w:lineRule="exact"/>
      <w:jc w:val="both"/>
      <w:textAlignment w:val="baseline"/>
    </w:pPr>
    <w:rPr>
      <w:rFonts w:ascii="Arial" w:hAnsi="Arial"/>
      <w:sz w:val="18"/>
      <w:szCs w:val="18"/>
      <w:lang w:val="cs-CZ"/>
    </w:rPr>
  </w:style>
  <w:style w:type="paragraph" w:customStyle="1" w:styleId="CharCharCharCharCharCharChar1CharCharCharCharCharChar1CharChar">
    <w:name w:val="Char Char Char Char Char Char Char1 Char Char Char Char Char Char1 Char Char"/>
    <w:basedOn w:val="Normln"/>
    <w:semiHidden/>
    <w:rsid w:val="00E81A22"/>
    <w:pPr>
      <w:widowControl w:val="0"/>
      <w:spacing w:after="120"/>
      <w:jc w:val="both"/>
    </w:pPr>
    <w:rPr>
      <w:rFonts w:ascii="Arial" w:eastAsia="SimSun" w:hAnsi="Arial"/>
      <w:sz w:val="18"/>
      <w:szCs w:val="18"/>
      <w:lang w:val="cs-CZ" w:eastAsia="zh-CN"/>
    </w:rPr>
  </w:style>
  <w:style w:type="character" w:customStyle="1" w:styleId="ZhlavChar">
    <w:name w:val="Záhlaví Char"/>
    <w:aliases w:val="Char Char1 Char1,Char Char1 Char Char Char1, Char Char1 Char2, Char Char1 Char Char Char2, Char Char1 Char1"/>
    <w:rsid w:val="00636C8B"/>
    <w:rPr>
      <w:rFonts w:ascii="Courier" w:hAnsi="Courier"/>
      <w:lang w:val="cs-CZ" w:eastAsia="cs-CZ" w:bidi="ar-SA"/>
    </w:rPr>
  </w:style>
  <w:style w:type="paragraph" w:customStyle="1" w:styleId="arialCharCharCharCharCharCharCharCharCharChar">
    <w:name w:val="arial Char Char Char Char Char Char Char Char Char Char"/>
    <w:basedOn w:val="Normln"/>
    <w:semiHidden/>
    <w:rsid w:val="0085240B"/>
    <w:pPr>
      <w:widowControl w:val="0"/>
      <w:spacing w:after="120"/>
      <w:jc w:val="both"/>
    </w:pPr>
    <w:rPr>
      <w:rFonts w:ascii="Arial" w:eastAsia="SimSun" w:hAnsi="Arial"/>
      <w:sz w:val="18"/>
      <w:szCs w:val="18"/>
      <w:lang w:val="cs-CZ" w:eastAsia="zh-CN"/>
    </w:rPr>
  </w:style>
  <w:style w:type="character" w:customStyle="1" w:styleId="TextkomenteChar">
    <w:name w:val="Text komentáře Char"/>
    <w:link w:val="Textkomente"/>
    <w:uiPriority w:val="99"/>
    <w:semiHidden/>
    <w:rsid w:val="00CA59CB"/>
    <w:rPr>
      <w:rFonts w:ascii="Courier" w:hAnsi="Courier"/>
      <w:lang w:val="de-DE" w:eastAsia="en-US"/>
    </w:rPr>
  </w:style>
  <w:style w:type="character" w:styleId="Siln">
    <w:name w:val="Strong"/>
    <w:basedOn w:val="Standardnpsmoodstavce"/>
    <w:uiPriority w:val="22"/>
    <w:qFormat/>
    <w:rsid w:val="004E5BA5"/>
    <w:rPr>
      <w:b/>
      <w:bCs/>
    </w:rPr>
  </w:style>
  <w:style w:type="character" w:customStyle="1" w:styleId="nowrap">
    <w:name w:val="nowrap"/>
    <w:basedOn w:val="Standardnpsmoodstavce"/>
    <w:rsid w:val="004E5BA5"/>
  </w:style>
  <w:style w:type="paragraph" w:customStyle="1" w:styleId="Default">
    <w:name w:val="Default"/>
    <w:rsid w:val="0023370A"/>
    <w:pPr>
      <w:autoSpaceDE w:val="0"/>
      <w:autoSpaceDN w:val="0"/>
      <w:adjustRightInd w:val="0"/>
    </w:pPr>
    <w:rPr>
      <w:rFonts w:ascii="Arial" w:hAnsi="Arial" w:cs="Arial"/>
      <w:color w:val="000000"/>
      <w:sz w:val="24"/>
      <w:szCs w:val="24"/>
    </w:rPr>
  </w:style>
  <w:style w:type="character" w:customStyle="1" w:styleId="ZkladntextodsazenChar">
    <w:name w:val="Základní text odsazený Char"/>
    <w:link w:val="Zkladntextodsazen"/>
    <w:rsid w:val="00F231B5"/>
    <w:rPr>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465538">
      <w:bodyDiv w:val="1"/>
      <w:marLeft w:val="0"/>
      <w:marRight w:val="0"/>
      <w:marTop w:val="0"/>
      <w:marBottom w:val="0"/>
      <w:divBdr>
        <w:top w:val="none" w:sz="0" w:space="0" w:color="auto"/>
        <w:left w:val="none" w:sz="0" w:space="0" w:color="auto"/>
        <w:bottom w:val="none" w:sz="0" w:space="0" w:color="auto"/>
        <w:right w:val="none" w:sz="0" w:space="0" w:color="auto"/>
      </w:divBdr>
    </w:div>
    <w:div w:id="1220247451">
      <w:bodyDiv w:val="1"/>
      <w:marLeft w:val="0"/>
      <w:marRight w:val="0"/>
      <w:marTop w:val="0"/>
      <w:marBottom w:val="0"/>
      <w:divBdr>
        <w:top w:val="none" w:sz="0" w:space="0" w:color="auto"/>
        <w:left w:val="none" w:sz="0" w:space="0" w:color="auto"/>
        <w:bottom w:val="none" w:sz="0" w:space="0" w:color="auto"/>
        <w:right w:val="none" w:sz="0" w:space="0" w:color="auto"/>
      </w:divBdr>
      <w:divsChild>
        <w:div w:id="1442535749">
          <w:marLeft w:val="0"/>
          <w:marRight w:val="0"/>
          <w:marTop w:val="0"/>
          <w:marBottom w:val="0"/>
          <w:divBdr>
            <w:top w:val="none" w:sz="0" w:space="0" w:color="auto"/>
            <w:left w:val="none" w:sz="0" w:space="0" w:color="auto"/>
            <w:bottom w:val="none" w:sz="0" w:space="0" w:color="auto"/>
            <w:right w:val="none" w:sz="0" w:space="0" w:color="auto"/>
          </w:divBdr>
        </w:div>
      </w:divsChild>
    </w:div>
    <w:div w:id="1422335157">
      <w:bodyDiv w:val="1"/>
      <w:marLeft w:val="0"/>
      <w:marRight w:val="0"/>
      <w:marTop w:val="0"/>
      <w:marBottom w:val="0"/>
      <w:divBdr>
        <w:top w:val="none" w:sz="0" w:space="0" w:color="auto"/>
        <w:left w:val="none" w:sz="0" w:space="0" w:color="auto"/>
        <w:bottom w:val="none" w:sz="0" w:space="0" w:color="auto"/>
        <w:right w:val="none" w:sz="0" w:space="0" w:color="auto"/>
      </w:divBdr>
    </w:div>
    <w:div w:id="1492327496">
      <w:bodyDiv w:val="1"/>
      <w:marLeft w:val="0"/>
      <w:marRight w:val="0"/>
      <w:marTop w:val="0"/>
      <w:marBottom w:val="0"/>
      <w:divBdr>
        <w:top w:val="none" w:sz="0" w:space="0" w:color="auto"/>
        <w:left w:val="none" w:sz="0" w:space="0" w:color="auto"/>
        <w:bottom w:val="none" w:sz="0" w:space="0" w:color="auto"/>
        <w:right w:val="none" w:sz="0" w:space="0" w:color="auto"/>
      </w:divBdr>
    </w:div>
    <w:div w:id="151260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7E53E-F9A8-41F0-960A-27B847DE2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2670</Words>
  <Characters>15758</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ČESKÁ BANKOVNÍ ASOCIACE</vt:lpstr>
    </vt:vector>
  </TitlesOfParts>
  <Company>Komerční banka, a.s.</Company>
  <LinksUpToDate>false</LinksUpToDate>
  <CharactersWithSpaces>18392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ČESKÁ BANKOVNÍ ASOCIACE</dc:title>
  <dc:subject/>
  <dc:creator>Martin Pros</dc:creator>
  <cp:keywords/>
  <cp:lastModifiedBy>Pohůnková Eva</cp:lastModifiedBy>
  <cp:revision>4</cp:revision>
  <cp:lastPrinted>2019-06-26T11:53:00Z</cp:lastPrinted>
  <dcterms:created xsi:type="dcterms:W3CDTF">2019-07-08T15:28:00Z</dcterms:created>
  <dcterms:modified xsi:type="dcterms:W3CDTF">2019-07-11T07:44:00Z</dcterms:modified>
</cp:coreProperties>
</file>