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A6" w:rsidRDefault="00D335A6">
      <w:pPr>
        <w:spacing w:before="53" w:after="53" w:line="240" w:lineRule="exact"/>
        <w:rPr>
          <w:sz w:val="19"/>
          <w:szCs w:val="19"/>
        </w:rPr>
      </w:pPr>
    </w:p>
    <w:p w:rsidR="00D335A6" w:rsidRDefault="00D335A6">
      <w:pPr>
        <w:rPr>
          <w:sz w:val="2"/>
          <w:szCs w:val="2"/>
        </w:rPr>
        <w:sectPr w:rsidR="00D335A6">
          <w:footerReference w:type="default" r:id="rId7"/>
          <w:footerReference w:type="first" r:id="rId8"/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D335A6" w:rsidRPr="000E54C1" w:rsidRDefault="000E54C1">
      <w:pPr>
        <w:pStyle w:val="Style14"/>
        <w:shd w:val="clear" w:color="auto" w:fill="auto"/>
        <w:spacing w:line="160" w:lineRule="exact"/>
        <w:ind w:firstLine="0"/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636" w:right="7667" w:bottom="1994" w:left="1677" w:header="0" w:footer="3" w:gutter="0"/>
          <w:cols w:space="720"/>
          <w:noEndnote/>
          <w:docGrid w:linePitch="360"/>
        </w:sectPr>
      </w:pPr>
      <w:r w:rsidRPr="000E54C1">
        <w:rPr>
          <w:rFonts w:asciiTheme="minorHAnsi" w:hAnsiTheme="minorHAnsi" w:cstheme="minorHAnsi"/>
          <w:sz w:val="20"/>
          <w:szCs w:val="20"/>
        </w:rPr>
        <w:t xml:space="preserve">Rámcové dohody: VS / </w:t>
      </w:r>
      <w:r>
        <w:rPr>
          <w:rFonts w:asciiTheme="minorHAnsi" w:hAnsiTheme="minorHAnsi" w:cstheme="minorHAnsi"/>
          <w:sz w:val="20"/>
          <w:szCs w:val="20"/>
        </w:rPr>
        <w:t>xxxxxxxxxxxx</w:t>
      </w:r>
      <w:bookmarkStart w:id="0" w:name="_GoBack"/>
      <w:bookmarkEnd w:id="0"/>
    </w:p>
    <w:p w:rsidR="00D335A6" w:rsidRPr="000E54C1" w:rsidRDefault="00D335A6">
      <w:pPr>
        <w:spacing w:line="82" w:lineRule="exact"/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D335A6">
      <w:pPr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D335A6" w:rsidRPr="000E54C1" w:rsidRDefault="000E54C1">
      <w:pPr>
        <w:pStyle w:val="Style18"/>
        <w:shd w:val="clear" w:color="auto" w:fill="auto"/>
        <w:spacing w:after="98" w:line="260" w:lineRule="exact"/>
        <w:ind w:left="38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-1127760</wp:posOffset>
                </wp:positionH>
                <wp:positionV relativeFrom="paragraph">
                  <wp:posOffset>-10160</wp:posOffset>
                </wp:positionV>
                <wp:extent cx="208280" cy="184150"/>
                <wp:effectExtent l="3175" t="0" r="0" b="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5A6" w:rsidRDefault="00D335A6">
                            <w:pPr>
                              <w:pStyle w:val="Style16"/>
                              <w:shd w:val="clear" w:color="auto" w:fill="auto"/>
                              <w:spacing w:line="2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8.8pt;margin-top:-.8pt;width:16.4pt;height:14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LZrw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" filled="f" stroked="f">
                <v:textbox style="mso-fit-shape-to-text:t" inset="0,0,0,0">
                  <w:txbxContent>
                    <w:p w:rsidR="00D335A6" w:rsidRDefault="00D335A6">
                      <w:pPr>
                        <w:pStyle w:val="Style16"/>
                        <w:shd w:val="clear" w:color="auto" w:fill="auto"/>
                        <w:spacing w:line="29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bookmark0"/>
      <w:r w:rsidRPr="000E54C1">
        <w:rPr>
          <w:rFonts w:asciiTheme="minorHAnsi" w:hAnsiTheme="minorHAnsi" w:cstheme="minorHAnsi"/>
          <w:sz w:val="20"/>
          <w:szCs w:val="20"/>
        </w:rPr>
        <w:t>RÁMCOVÁ DOHODA</w:t>
      </w:r>
      <w:bookmarkEnd w:id="1"/>
    </w:p>
    <w:p w:rsidR="00D335A6" w:rsidRPr="000E54C1" w:rsidRDefault="000E54C1">
      <w:pPr>
        <w:pStyle w:val="Style20"/>
        <w:shd w:val="clear" w:color="auto" w:fill="auto"/>
        <w:tabs>
          <w:tab w:val="left" w:pos="320"/>
        </w:tabs>
        <w:spacing w:before="0" w:after="296" w:line="160" w:lineRule="exact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o</w:t>
      </w:r>
      <w:r w:rsidRPr="000E54C1">
        <w:rPr>
          <w:rFonts w:asciiTheme="minorHAnsi" w:hAnsiTheme="minorHAnsi" w:cstheme="minorHAnsi"/>
          <w:sz w:val="20"/>
          <w:szCs w:val="20"/>
        </w:rPr>
        <w:tab/>
      </w:r>
      <w:r w:rsidRPr="000E54C1">
        <w:rPr>
          <w:rStyle w:val="CharStyle22"/>
          <w:rFonts w:asciiTheme="minorHAnsi" w:hAnsiTheme="minorHAnsi" w:cstheme="minorHAnsi"/>
          <w:b/>
          <w:bCs/>
          <w:sz w:val="20"/>
          <w:szCs w:val="20"/>
        </w:rPr>
        <w:t>podmínkách poskytování mobilních služeb elektronických komunikací</w:t>
      </w:r>
    </w:p>
    <w:p w:rsidR="00D335A6" w:rsidRPr="000E54C1" w:rsidRDefault="000E54C1">
      <w:pPr>
        <w:pStyle w:val="Style14"/>
        <w:shd w:val="clear" w:color="auto" w:fill="auto"/>
        <w:spacing w:line="160" w:lineRule="exact"/>
        <w:ind w:left="380" w:firstLine="0"/>
        <w:jc w:val="center"/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636" w:right="2244" w:bottom="1994" w:left="2186" w:header="0" w:footer="3" w:gutter="0"/>
          <w:cols w:space="720"/>
          <w:noEndnote/>
          <w:docGrid w:linePitch="360"/>
        </w:sectPr>
      </w:pPr>
      <w:r w:rsidRPr="000E54C1">
        <w:rPr>
          <w:rFonts w:asciiTheme="minorHAnsi" w:hAnsiTheme="minorHAnsi" w:cstheme="minorHAnsi"/>
          <w:sz w:val="20"/>
          <w:szCs w:val="20"/>
        </w:rPr>
        <w:t>uzavřena mezi</w:t>
      </w:r>
    </w:p>
    <w:p w:rsidR="00D335A6" w:rsidRPr="000E54C1" w:rsidRDefault="00D335A6">
      <w:pPr>
        <w:spacing w:before="108" w:after="108" w:line="240" w:lineRule="exact"/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D335A6">
      <w:pPr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D335A6" w:rsidRPr="000E54C1" w:rsidRDefault="000E54C1">
      <w:pPr>
        <w:pStyle w:val="Style14"/>
        <w:shd w:val="clear" w:color="auto" w:fill="auto"/>
        <w:spacing w:line="226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Centrum pro regionální rozvoj ČR</w:t>
      </w:r>
    </w:p>
    <w:p w:rsidR="00D335A6" w:rsidRPr="000E54C1" w:rsidRDefault="000E54C1">
      <w:pPr>
        <w:pStyle w:val="Style14"/>
        <w:shd w:val="clear" w:color="auto" w:fill="auto"/>
        <w:spacing w:after="653" w:line="226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Vinohradská 1896/46 120 00 Praha </w:t>
      </w:r>
      <w:r w:rsidRPr="000E54C1">
        <w:rPr>
          <w:rStyle w:val="CharStyle23"/>
          <w:rFonts w:asciiTheme="minorHAnsi" w:hAnsiTheme="minorHAnsi" w:cstheme="minorHAnsi"/>
          <w:sz w:val="20"/>
          <w:szCs w:val="20"/>
        </w:rPr>
        <w:t>2</w:t>
      </w:r>
      <w:r w:rsidRPr="000E54C1">
        <w:rPr>
          <w:rFonts w:asciiTheme="minorHAnsi" w:hAnsiTheme="minorHAnsi" w:cstheme="minorHAnsi"/>
          <w:sz w:val="20"/>
          <w:szCs w:val="20"/>
        </w:rPr>
        <w:t>, Vinohrady IČ:65993870 DIČ: CZ65993870</w:t>
      </w:r>
    </w:p>
    <w:p w:rsidR="00D335A6" w:rsidRPr="000E54C1" w:rsidRDefault="000E54C1">
      <w:pPr>
        <w:pStyle w:val="Style14"/>
        <w:shd w:val="clear" w:color="auto" w:fill="auto"/>
        <w:spacing w:line="160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Bankovní spojení:</w:t>
      </w:r>
    </w:p>
    <w:p w:rsidR="00D335A6" w:rsidRPr="000E54C1" w:rsidRDefault="000E54C1">
      <w:pPr>
        <w:pStyle w:val="Style14"/>
        <w:shd w:val="clear" w:color="auto" w:fill="auto"/>
        <w:spacing w:line="226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Jejímž jménem jedná:</w:t>
      </w:r>
    </w:p>
    <w:p w:rsidR="00D335A6" w:rsidRPr="000E54C1" w:rsidRDefault="000E54C1">
      <w:pPr>
        <w:pStyle w:val="Style14"/>
        <w:shd w:val="clear" w:color="auto" w:fill="auto"/>
        <w:spacing w:line="226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Generální ředitelka {dále jen „účastník")</w:t>
      </w:r>
    </w:p>
    <w:p w:rsidR="00D335A6" w:rsidRPr="000E54C1" w:rsidRDefault="000E54C1">
      <w:pPr>
        <w:pStyle w:val="Style14"/>
        <w:shd w:val="clear" w:color="auto" w:fill="auto"/>
        <w:spacing w:line="226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Czech </w:t>
      </w:r>
      <w:r w:rsidRPr="000E54C1">
        <w:rPr>
          <w:rFonts w:asciiTheme="minorHAnsi" w:hAnsiTheme="minorHAnsi" w:cstheme="minorHAnsi"/>
          <w:sz w:val="20"/>
          <w:szCs w:val="20"/>
        </w:rPr>
        <w:t>Republic,a. s.</w:t>
      </w:r>
    </w:p>
    <w:p w:rsidR="00D335A6" w:rsidRPr="000E54C1" w:rsidRDefault="000E54C1">
      <w:pPr>
        <w:pStyle w:val="Style14"/>
        <w:shd w:val="clear" w:color="auto" w:fill="auto"/>
        <w:spacing w:line="226" w:lineRule="exact"/>
        <w:ind w:left="20" w:right="11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Za Brumlovkou 266/2 140 22 Praha 4 - Michle IČ:60193336 DIČ: CZ60193336</w:t>
      </w:r>
    </w:p>
    <w:p w:rsidR="00D335A6" w:rsidRPr="000E54C1" w:rsidRDefault="000E54C1">
      <w:pPr>
        <w:pStyle w:val="Style14"/>
        <w:shd w:val="clear" w:color="auto" w:fill="auto"/>
        <w:spacing w:line="226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zapsaná v obchodním rejstříku vedeném</w:t>
      </w:r>
      <w:r w:rsidRPr="000E54C1">
        <w:rPr>
          <w:rFonts w:asciiTheme="minorHAnsi" w:hAnsiTheme="minorHAnsi" w:cstheme="minorHAnsi"/>
          <w:sz w:val="20"/>
          <w:szCs w:val="20"/>
        </w:rPr>
        <w:t xml:space="preserve"> Městským soudem v Praze, oddíl B, vložka 2322 Bankovní spojení:</w:t>
      </w:r>
    </w:p>
    <w:p w:rsidR="00D335A6" w:rsidRPr="000E54C1" w:rsidRDefault="000E54C1">
      <w:pPr>
        <w:pStyle w:val="Style14"/>
        <w:shd w:val="clear" w:color="auto" w:fill="auto"/>
        <w:spacing w:after="180" w:line="226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UniCredIt Bank a.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s., </w:t>
      </w:r>
      <w:r w:rsidRPr="000E54C1">
        <w:rPr>
          <w:rFonts w:asciiTheme="minorHAnsi" w:hAnsiTheme="minorHAnsi" w:cstheme="minorHAnsi"/>
          <w:sz w:val="20"/>
          <w:szCs w:val="20"/>
        </w:rPr>
        <w:t xml:space="preserve">č.ú.: </w:t>
      </w:r>
      <w:r>
        <w:rPr>
          <w:rFonts w:asciiTheme="minorHAnsi" w:hAnsiTheme="minorHAnsi" w:cstheme="minorHAnsi"/>
          <w:sz w:val="20"/>
          <w:szCs w:val="20"/>
        </w:rPr>
        <w:t>xxxxxxxxxxxxxxxxxxxx</w:t>
      </w:r>
    </w:p>
    <w:p w:rsidR="00D335A6" w:rsidRPr="000E54C1" w:rsidRDefault="000E54C1">
      <w:pPr>
        <w:pStyle w:val="Style14"/>
        <w:shd w:val="clear" w:color="auto" w:fill="auto"/>
        <w:spacing w:line="226" w:lineRule="exact"/>
        <w:ind w:left="2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Jejímž jménem jedná/zastoupená:</w:t>
      </w:r>
    </w:p>
    <w:p w:rsidR="00D335A6" w:rsidRPr="000E54C1" w:rsidRDefault="000E54C1">
      <w:pPr>
        <w:pStyle w:val="Style14"/>
        <w:shd w:val="clear" w:color="auto" w:fill="auto"/>
        <w:spacing w:line="226" w:lineRule="exact"/>
        <w:ind w:left="20" w:firstLine="0"/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636" w:right="1821" w:bottom="1994" w:left="1269" w:header="0" w:footer="3" w:gutter="0"/>
          <w:cols w:num="2" w:space="720" w:equalWidth="0">
            <w:col w:w="2650" w:space="1862"/>
            <w:col w:w="4306"/>
          </w:cols>
          <w:noEndnote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xxxxxxxxxxxxxxxxxx</w:t>
      </w:r>
      <w:r w:rsidRPr="000E54C1">
        <w:rPr>
          <w:rFonts w:asciiTheme="minorHAnsi" w:hAnsiTheme="minorHAnsi" w:cstheme="minorHAnsi"/>
          <w:sz w:val="20"/>
          <w:szCs w:val="20"/>
        </w:rPr>
        <w:t xml:space="preserve"> Manažer pro prodej (dále jen „Telefónica)"</w:t>
      </w:r>
    </w:p>
    <w:p w:rsidR="00D335A6" w:rsidRPr="000E54C1" w:rsidRDefault="00D335A6">
      <w:pPr>
        <w:spacing w:line="149" w:lineRule="exact"/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D335A6">
      <w:pPr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D335A6" w:rsidRPr="000E54C1" w:rsidRDefault="000E54C1">
      <w:pPr>
        <w:pStyle w:val="Style27"/>
        <w:shd w:val="clear" w:color="auto" w:fill="auto"/>
        <w:spacing w:after="0" w:line="160" w:lineRule="exact"/>
        <w:rPr>
          <w:rFonts w:asciiTheme="minorHAnsi" w:hAnsiTheme="minorHAnsi" w:cstheme="minorHAnsi"/>
          <w:sz w:val="20"/>
          <w:szCs w:val="20"/>
        </w:rPr>
      </w:pPr>
      <w:r w:rsidRPr="000E54C1">
        <w:rPr>
          <w:rStyle w:val="CharStyle29"/>
          <w:rFonts w:asciiTheme="minorHAnsi" w:hAnsiTheme="minorHAnsi" w:cstheme="minorHAnsi"/>
          <w:sz w:val="20"/>
          <w:szCs w:val="20"/>
        </w:rPr>
        <w:t xml:space="preserve">a. </w:t>
      </w:r>
      <w:r w:rsidRPr="000E54C1">
        <w:rPr>
          <w:rFonts w:asciiTheme="minorHAnsi" w:hAnsiTheme="minorHAnsi" w:cstheme="minorHAnsi"/>
          <w:sz w:val="20"/>
          <w:szCs w:val="20"/>
        </w:rPr>
        <w:t>Předmět Rámcové dohody</w:t>
      </w:r>
    </w:p>
    <w:p w:rsidR="00D335A6" w:rsidRPr="000E54C1" w:rsidRDefault="000E54C1">
      <w:pPr>
        <w:pStyle w:val="Style14"/>
        <w:numPr>
          <w:ilvl w:val="0"/>
          <w:numId w:val="1"/>
        </w:numPr>
        <w:shd w:val="clear" w:color="auto" w:fill="auto"/>
        <w:spacing w:line="226" w:lineRule="exact"/>
        <w:ind w:left="420" w:right="2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Předmětem této Rámcové dohody (dále též jen „Rámcová dohoda") je na straně jedné závazek společnosti Telefónica poskytovat Účastníkovi a Dalšímu účastníkovi definovanému v čl. 3 této Rámcové dohody</w:t>
      </w:r>
    </w:p>
    <w:p w:rsidR="00D335A6" w:rsidRPr="000E54C1" w:rsidRDefault="000E54C1">
      <w:pPr>
        <w:pStyle w:val="Style14"/>
        <w:numPr>
          <w:ilvl w:val="0"/>
          <w:numId w:val="2"/>
        </w:numPr>
        <w:shd w:val="clear" w:color="auto" w:fill="auto"/>
        <w:tabs>
          <w:tab w:val="left" w:pos="401"/>
        </w:tabs>
        <w:spacing w:line="226" w:lineRule="exact"/>
        <w:ind w:left="420" w:right="18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služb</w:t>
      </w:r>
      <w:r w:rsidRPr="000E54C1">
        <w:rPr>
          <w:rFonts w:asciiTheme="minorHAnsi" w:hAnsiTheme="minorHAnsi" w:cstheme="minorHAnsi"/>
          <w:sz w:val="20"/>
          <w:szCs w:val="20"/>
        </w:rPr>
        <w:t>y elektronických komunikací prostřednictvím mobilních sítí společnosti Telefónica (dále též jen „Služby") za zvýhodněných obchodních podmínek, a dále též</w:t>
      </w:r>
    </w:p>
    <w:p w:rsidR="00D335A6" w:rsidRPr="000E54C1" w:rsidRDefault="000E54C1">
      <w:pPr>
        <w:pStyle w:val="Style14"/>
        <w:shd w:val="clear" w:color="auto" w:fill="auto"/>
        <w:spacing w:after="60" w:line="226" w:lineRule="exact"/>
        <w:ind w:left="420" w:right="44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il) dodávky mobilních telefonů, příslušenství k mobilním telefonům a dalších produktů společnosti Tele</w:t>
      </w:r>
      <w:r w:rsidRPr="000E54C1">
        <w:rPr>
          <w:rFonts w:asciiTheme="minorHAnsi" w:hAnsiTheme="minorHAnsi" w:cstheme="minorHAnsi"/>
          <w:sz w:val="20"/>
          <w:szCs w:val="20"/>
        </w:rPr>
        <w:t>fónica (dále též jen „Zboží") za zvýhodněných obchodních podmínek</w:t>
      </w:r>
    </w:p>
    <w:p w:rsidR="00D335A6" w:rsidRPr="000E54C1" w:rsidRDefault="000E54C1">
      <w:pPr>
        <w:pStyle w:val="Style14"/>
        <w:shd w:val="clear" w:color="auto" w:fill="auto"/>
        <w:spacing w:after="64" w:line="226" w:lineRule="exact"/>
        <w:ind w:left="420" w:right="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a na straně druhé závazek Účastníka odebírat spolu s Dalšími účastníky definovanými včl. 3 této Rámcové dohody Služby v objemu sjednaném v čl. 4.5 této Rámcové dohody a řádně a včas platit </w:t>
      </w:r>
      <w:r w:rsidRPr="000E54C1">
        <w:rPr>
          <w:rFonts w:asciiTheme="minorHAnsi" w:hAnsiTheme="minorHAnsi" w:cstheme="minorHAnsi"/>
          <w:sz w:val="20"/>
          <w:szCs w:val="20"/>
        </w:rPr>
        <w:t>vyúčtování za Služby a Zboží poskytnuté mu dle této Rámcové dohody po celou dobu účinnosti této Rámcové dohody.</w:t>
      </w:r>
    </w:p>
    <w:p w:rsidR="00D335A6" w:rsidRPr="000E54C1" w:rsidRDefault="000E54C1">
      <w:pPr>
        <w:pStyle w:val="Style14"/>
        <w:numPr>
          <w:ilvl w:val="0"/>
          <w:numId w:val="1"/>
        </w:numPr>
        <w:shd w:val="clear" w:color="auto" w:fill="auto"/>
        <w:spacing w:line="221" w:lineRule="exact"/>
        <w:ind w:left="420" w:right="2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O zřízení jednotlivých Služeb je Účastník a Další účastník definovaný v čl. 3 této Rámcové dohody oprávněn požádat způsobem stanoveným Všeobecn</w:t>
      </w:r>
      <w:r w:rsidRPr="000E54C1">
        <w:rPr>
          <w:rFonts w:asciiTheme="minorHAnsi" w:hAnsiTheme="minorHAnsi" w:cstheme="minorHAnsi"/>
          <w:sz w:val="20"/>
          <w:szCs w:val="20"/>
        </w:rPr>
        <w:t>ými podmínkami.</w:t>
      </w:r>
    </w:p>
    <w:p w:rsidR="00D335A6" w:rsidRPr="000E54C1" w:rsidRDefault="000E54C1">
      <w:pPr>
        <w:pStyle w:val="Style14"/>
        <w:numPr>
          <w:ilvl w:val="0"/>
          <w:numId w:val="1"/>
        </w:numPr>
        <w:shd w:val="clear" w:color="auto" w:fill="auto"/>
        <w:spacing w:line="221" w:lineRule="exact"/>
        <w:ind w:left="420" w:right="2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Zboží bude Účastníkovi a Dalšímu účastníkovi definovanému v čl. 3 této Rámcové dohody dodáváno na základě jeho dílčích objednávek.</w:t>
      </w:r>
    </w:p>
    <w:p w:rsidR="00D335A6" w:rsidRPr="000E54C1" w:rsidRDefault="000E54C1">
      <w:pPr>
        <w:pStyle w:val="Style14"/>
        <w:numPr>
          <w:ilvl w:val="0"/>
          <w:numId w:val="1"/>
        </w:numPr>
        <w:shd w:val="clear" w:color="auto" w:fill="auto"/>
        <w:spacing w:after="409" w:line="221" w:lineRule="exact"/>
        <w:ind w:left="420" w:right="2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Uzavřením této Rámcové dohody zařazuje Telefónica Účastníka do segmentu zákazníků z oblasti veřejné správy </w:t>
      </w:r>
      <w:r w:rsidRPr="000E54C1">
        <w:rPr>
          <w:rFonts w:asciiTheme="minorHAnsi" w:hAnsiTheme="minorHAnsi" w:cstheme="minorHAnsi"/>
          <w:sz w:val="20"/>
          <w:szCs w:val="20"/>
        </w:rPr>
        <w:t>(dále též jen „VS"),</w:t>
      </w:r>
    </w:p>
    <w:p w:rsidR="00D335A6" w:rsidRPr="000E54C1" w:rsidRDefault="000E54C1">
      <w:pPr>
        <w:pStyle w:val="Style27"/>
        <w:numPr>
          <w:ilvl w:val="0"/>
          <w:numId w:val="3"/>
        </w:numPr>
        <w:shd w:val="clear" w:color="auto" w:fill="auto"/>
        <w:tabs>
          <w:tab w:val="left" w:pos="4405"/>
        </w:tabs>
        <w:spacing w:after="5" w:line="160" w:lineRule="exact"/>
        <w:ind w:left="414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Ceny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tabs>
          <w:tab w:val="left" w:pos="401"/>
        </w:tabs>
        <w:spacing w:after="409" w:line="221" w:lineRule="exact"/>
        <w:ind w:left="420" w:right="2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Telefónica se zavazuje účtovat Účastníkovi a Dalšímu účastníkovi definovanému v čl. </w:t>
      </w:r>
      <w:r w:rsidRPr="000E54C1">
        <w:rPr>
          <w:rFonts w:asciiTheme="minorHAnsi" w:hAnsiTheme="minorHAnsi" w:cstheme="minorHAnsi"/>
          <w:sz w:val="20"/>
          <w:szCs w:val="20"/>
        </w:rPr>
        <w:lastRenderedPageBreak/>
        <w:t>3 této Rámcové dohody za Služby poskytnuté mu po dobu trvání této Rámcové dohody ceny dle Ceníku pro firemní zákazníky - O2 Mobilní hlasová služba</w:t>
      </w:r>
      <w:r w:rsidRPr="000E54C1">
        <w:rPr>
          <w:rFonts w:asciiTheme="minorHAnsi" w:hAnsiTheme="minorHAnsi" w:cstheme="minorHAnsi"/>
          <w:sz w:val="20"/>
          <w:szCs w:val="20"/>
        </w:rPr>
        <w:t xml:space="preserve"> a O2 Mobilní internetové připojení (dále jen „Ceník"), včetně přílohy Ceníku pro VS (dále jen „příslušná příloha"), vše ve znění účinném ke dni poskytnutí Služby a dle cenových ujednání uvedených v této Rámcové dohodě, nebude-li dohodnuto jinak. Účastník </w:t>
      </w:r>
      <w:r w:rsidRPr="000E54C1">
        <w:rPr>
          <w:rFonts w:asciiTheme="minorHAnsi" w:hAnsiTheme="minorHAnsi" w:cstheme="minorHAnsi"/>
          <w:sz w:val="20"/>
          <w:szCs w:val="20"/>
        </w:rPr>
        <w:t>prohlašuje, že byl seznámen s Ceníkem, včetně příslušné přílohy, ve znění účinném ke dni uzavření této Rámcové dohody. Ceník v aktuálním znění a další aktuální dokumenty jsou Účastníkovi a Dalšímu účastníkovi definovanému v čl. 3 této Rámcové dohody k disp</w:t>
      </w:r>
      <w:r w:rsidRPr="000E54C1">
        <w:rPr>
          <w:rFonts w:asciiTheme="minorHAnsi" w:hAnsiTheme="minorHAnsi" w:cstheme="minorHAnsi"/>
          <w:sz w:val="20"/>
          <w:szCs w:val="20"/>
        </w:rPr>
        <w:t>ozici na internetových stránkách společnosti Telefónica. Společnost Telefónica předá Účastníkovi a Dalšímu účastníkovi definovanému včl. 3 této Rámcové dohody na jeho žádost heslo k individuálnímu chráněnému přístupu k aktuálnímu Ceníku a dalším dokumentům</w:t>
      </w:r>
      <w:r w:rsidRPr="000E54C1">
        <w:rPr>
          <w:rFonts w:asciiTheme="minorHAnsi" w:hAnsiTheme="minorHAnsi" w:cstheme="minorHAnsi"/>
          <w:sz w:val="20"/>
          <w:szCs w:val="20"/>
        </w:rPr>
        <w:t>.</w:t>
      </w:r>
    </w:p>
    <w:p w:rsidR="00D335A6" w:rsidRPr="000E54C1" w:rsidRDefault="000E54C1">
      <w:pPr>
        <w:pStyle w:val="Style14"/>
        <w:shd w:val="clear" w:color="auto" w:fill="auto"/>
        <w:spacing w:line="160" w:lineRule="exact"/>
        <w:ind w:right="2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5071745</wp:posOffset>
                </wp:positionH>
                <wp:positionV relativeFrom="paragraph">
                  <wp:posOffset>728345</wp:posOffset>
                </wp:positionV>
                <wp:extent cx="565150" cy="412750"/>
                <wp:effectExtent l="3175" t="0" r="3175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5A6" w:rsidRDefault="00D335A6">
                            <w:pPr>
                              <w:pStyle w:val="Style24"/>
                              <w:shd w:val="clear" w:color="auto" w:fill="auto"/>
                              <w:spacing w:line="65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9.35pt;margin-top:57.35pt;width:44.5pt;height:3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C4rQ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" filled="f" stroked="f">
                <v:textbox style="mso-fit-shape-to-text:t" inset="0,0,0,0">
                  <w:txbxContent>
                    <w:p w:rsidR="00D335A6" w:rsidRDefault="00D335A6">
                      <w:pPr>
                        <w:pStyle w:val="Style24"/>
                        <w:shd w:val="clear" w:color="auto" w:fill="auto"/>
                        <w:spacing w:line="650" w:lineRule="exact"/>
                        <w:ind w:left="10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E54C1">
        <w:rPr>
          <w:rFonts w:asciiTheme="minorHAnsi" w:hAnsiTheme="minorHAnsi" w:cstheme="minorHAnsi"/>
          <w:sz w:val="20"/>
          <w:szCs w:val="20"/>
        </w:rPr>
        <w:t>1</w:t>
      </w:r>
      <w:r w:rsidRPr="000E54C1">
        <w:rPr>
          <w:rFonts w:asciiTheme="minorHAnsi" w:hAnsiTheme="minorHAnsi" w:cstheme="minorHAnsi"/>
          <w:sz w:val="20"/>
          <w:szCs w:val="20"/>
        </w:rPr>
        <w:br w:type="page"/>
      </w:r>
    </w:p>
    <w:p w:rsidR="00D335A6" w:rsidRPr="000E54C1" w:rsidRDefault="000E54C1">
      <w:pPr>
        <w:pStyle w:val="Style30"/>
        <w:keepNext/>
        <w:keepLines/>
        <w:shd w:val="clear" w:color="auto" w:fill="auto"/>
        <w:spacing w:after="144" w:line="950" w:lineRule="exact"/>
        <w:rPr>
          <w:rFonts w:asciiTheme="minorHAnsi" w:hAnsiTheme="minorHAnsi" w:cstheme="minorHAnsi"/>
          <w:sz w:val="20"/>
          <w:szCs w:val="20"/>
        </w:rPr>
      </w:pPr>
      <w:bookmarkStart w:id="2" w:name="bookmark1"/>
      <w:r w:rsidRPr="000E54C1">
        <w:rPr>
          <w:rStyle w:val="CharStyle32"/>
          <w:rFonts w:asciiTheme="minorHAnsi" w:hAnsiTheme="minorHAnsi" w:cstheme="minorHAnsi"/>
          <w:sz w:val="20"/>
          <w:szCs w:val="20"/>
        </w:rPr>
        <w:lastRenderedPageBreak/>
        <w:t>o.</w:t>
      </w:r>
      <w:bookmarkEnd w:id="2"/>
    </w:p>
    <w:p w:rsidR="00D335A6" w:rsidRPr="000E54C1" w:rsidRDefault="000E54C1">
      <w:pPr>
        <w:pStyle w:val="Style14"/>
        <w:shd w:val="clear" w:color="auto" w:fill="auto"/>
        <w:tabs>
          <w:tab w:val="left" w:pos="424"/>
          <w:tab w:val="right" w:pos="8830"/>
        </w:tabs>
        <w:spacing w:line="226" w:lineRule="exact"/>
        <w:ind w:left="4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Style w:val="CharStyle34"/>
          <w:rFonts w:asciiTheme="minorHAnsi" w:hAnsiTheme="minorHAnsi" w:cstheme="minorHAnsi"/>
          <w:sz w:val="20"/>
          <w:szCs w:val="20"/>
        </w:rPr>
        <w:t>2.2</w:t>
      </w:r>
      <w:r w:rsidRPr="000E54C1">
        <w:rPr>
          <w:rFonts w:asciiTheme="minorHAnsi" w:hAnsiTheme="minorHAnsi" w:cstheme="minorHAnsi"/>
          <w:sz w:val="20"/>
          <w:szCs w:val="20"/>
        </w:rPr>
        <w:tab/>
        <w:t>Telefónica se zavazuje účtovat Účastníkovi a Dalšímu účastníkovi definovanénnu v čl. 3 této Rámcové</w:t>
      </w:r>
      <w:r w:rsidRPr="000E54C1">
        <w:rPr>
          <w:rFonts w:asciiTheme="minorHAnsi" w:hAnsiTheme="minorHAnsi" w:cstheme="minorHAnsi"/>
          <w:sz w:val="20"/>
          <w:szCs w:val="20"/>
        </w:rPr>
        <w:tab/>
        <w:t>dohody za</w:t>
      </w:r>
    </w:p>
    <w:p w:rsidR="00D335A6" w:rsidRPr="000E54C1" w:rsidRDefault="000E54C1">
      <w:pPr>
        <w:pStyle w:val="Style14"/>
        <w:shd w:val="clear" w:color="auto" w:fill="auto"/>
        <w:tabs>
          <w:tab w:val="left" w:pos="6470"/>
          <w:tab w:val="right" w:pos="8830"/>
        </w:tabs>
        <w:spacing w:line="226" w:lineRule="exact"/>
        <w:ind w:left="4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Zboží objednané po dobu trvání této Rámcové dohody ceny dle aktuální</w:t>
      </w:r>
      <w:r w:rsidRPr="000E54C1">
        <w:rPr>
          <w:rFonts w:asciiTheme="minorHAnsi" w:hAnsiTheme="minorHAnsi" w:cstheme="minorHAnsi"/>
          <w:sz w:val="20"/>
          <w:szCs w:val="20"/>
        </w:rPr>
        <w:tab/>
        <w:t>nabídky společnosti</w:t>
      </w:r>
      <w:r w:rsidRPr="000E54C1">
        <w:rPr>
          <w:rFonts w:asciiTheme="minorHAnsi" w:hAnsiTheme="minorHAnsi" w:cstheme="minorHAnsi"/>
          <w:sz w:val="20"/>
          <w:szCs w:val="20"/>
        </w:rPr>
        <w:tab/>
        <w:t>Telefónica</w:t>
      </w:r>
    </w:p>
    <w:p w:rsidR="00D335A6" w:rsidRPr="000E54C1" w:rsidRDefault="000E54C1">
      <w:pPr>
        <w:pStyle w:val="Style14"/>
        <w:shd w:val="clear" w:color="auto" w:fill="auto"/>
        <w:spacing w:after="113" w:line="226" w:lineRule="exact"/>
        <w:ind w:left="4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upravené dle cenových </w:t>
      </w:r>
      <w:r w:rsidRPr="000E54C1">
        <w:rPr>
          <w:rFonts w:asciiTheme="minorHAnsi" w:hAnsiTheme="minorHAnsi" w:cstheme="minorHAnsi"/>
          <w:sz w:val="20"/>
          <w:szCs w:val="20"/>
        </w:rPr>
        <w:t>ujednání uvedených v této Rámcové dohodě, nebude-li dohodnuto jinak.</w:t>
      </w:r>
    </w:p>
    <w:p w:rsidR="00D335A6" w:rsidRPr="000E54C1" w:rsidRDefault="000E54C1">
      <w:pPr>
        <w:pStyle w:val="Style27"/>
        <w:numPr>
          <w:ilvl w:val="0"/>
          <w:numId w:val="3"/>
        </w:numPr>
        <w:shd w:val="clear" w:color="auto" w:fill="auto"/>
        <w:spacing w:after="0" w:line="160" w:lineRule="exact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Další účastníci Rámcové dohody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Za podmínek stanovených níže tímto článkem mohou k této Rámcové dohodě přistoupit </w:t>
      </w:r>
      <w:r w:rsidRPr="000E54C1">
        <w:rPr>
          <w:rStyle w:val="CharStyle35"/>
          <w:rFonts w:asciiTheme="minorHAnsi" w:hAnsiTheme="minorHAnsi" w:cstheme="minorHAnsi"/>
          <w:sz w:val="20"/>
          <w:szCs w:val="20"/>
        </w:rPr>
        <w:t xml:space="preserve">i </w:t>
      </w:r>
      <w:r w:rsidRPr="000E54C1">
        <w:rPr>
          <w:rFonts w:asciiTheme="minorHAnsi" w:hAnsiTheme="minorHAnsi" w:cstheme="minorHAnsi"/>
          <w:sz w:val="20"/>
          <w:szCs w:val="20"/>
        </w:rPr>
        <w:t>subjekty, které jsou ve vztahu k Účastníkovi osobami propojenými ve sm</w:t>
      </w:r>
      <w:r w:rsidRPr="000E54C1">
        <w:rPr>
          <w:rFonts w:asciiTheme="minorHAnsi" w:hAnsiTheme="minorHAnsi" w:cstheme="minorHAnsi"/>
          <w:sz w:val="20"/>
          <w:szCs w:val="20"/>
        </w:rPr>
        <w:t xml:space="preserve">yslu ustanovení § 74 a násl. zákona č. 90/2012 Sb., o obchodních korporacích, ve znění pozdějších předpisů, nebo které jsou Účastníkem </w:t>
      </w:r>
      <w:r w:rsidRPr="000E54C1">
        <w:rPr>
          <w:rStyle w:val="CharStyle36"/>
          <w:rFonts w:asciiTheme="minorHAnsi" w:hAnsiTheme="minorHAnsi" w:cstheme="minorHAnsi"/>
          <w:sz w:val="20"/>
          <w:szCs w:val="20"/>
        </w:rPr>
        <w:t>zřízeny</w:t>
      </w:r>
      <w:r w:rsidRPr="000E54C1">
        <w:rPr>
          <w:rStyle w:val="CharStyle37"/>
          <w:rFonts w:asciiTheme="minorHAnsi" w:hAnsiTheme="minorHAnsi" w:cstheme="minorHAnsi"/>
          <w:sz w:val="20"/>
          <w:szCs w:val="20"/>
        </w:rPr>
        <w:t xml:space="preserve"> </w:t>
      </w:r>
      <w:r w:rsidRPr="000E54C1">
        <w:rPr>
          <w:rFonts w:asciiTheme="minorHAnsi" w:hAnsiTheme="minorHAnsi" w:cstheme="minorHAnsi"/>
          <w:sz w:val="20"/>
          <w:szCs w:val="20"/>
        </w:rPr>
        <w:t>či Účastníkovi podřízeny (dále též jen „Další účastníci").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after="240" w:line="226" w:lineRule="exact"/>
        <w:ind w:left="4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Předpokladem pro přistoupení Dalšího účastníka k této Rámcové dohodě je</w:t>
      </w:r>
    </w:p>
    <w:p w:rsidR="00D335A6" w:rsidRPr="000E54C1" w:rsidRDefault="000E54C1">
      <w:pPr>
        <w:pStyle w:val="Style14"/>
        <w:numPr>
          <w:ilvl w:val="0"/>
          <w:numId w:val="4"/>
        </w:numPr>
        <w:shd w:val="clear" w:color="auto" w:fill="auto"/>
        <w:spacing w:line="226" w:lineRule="exac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písemné potvrzení Dalšího účastníka, že přistupuje k této Rámcové dohodě, že se seznámil s právy a povinnostmi touto Rámcovou dohodou založenými, bez výhrad s nimi souhlasí a zavazuj</w:t>
      </w:r>
      <w:r w:rsidRPr="000E54C1">
        <w:rPr>
          <w:rFonts w:asciiTheme="minorHAnsi" w:hAnsiTheme="minorHAnsi" w:cstheme="minorHAnsi"/>
          <w:sz w:val="20"/>
          <w:szCs w:val="20"/>
        </w:rPr>
        <w:t>e seje dodržovat,</w:t>
      </w:r>
    </w:p>
    <w:p w:rsidR="00D335A6" w:rsidRPr="000E54C1" w:rsidRDefault="000E54C1">
      <w:pPr>
        <w:pStyle w:val="Style14"/>
        <w:numPr>
          <w:ilvl w:val="0"/>
          <w:numId w:val="4"/>
        </w:numPr>
        <w:shd w:val="clear" w:color="auto" w:fill="auto"/>
        <w:tabs>
          <w:tab w:val="left" w:pos="424"/>
        </w:tabs>
        <w:spacing w:line="226" w:lineRule="exact"/>
        <w:ind w:left="4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souhlas Účastníka s přistoupením Dalšího účastníka k této Rámcové dohodě, a</w:t>
      </w:r>
    </w:p>
    <w:p w:rsidR="00D335A6" w:rsidRPr="000E54C1" w:rsidRDefault="000E54C1">
      <w:pPr>
        <w:pStyle w:val="Style14"/>
        <w:numPr>
          <w:ilvl w:val="0"/>
          <w:numId w:val="4"/>
        </w:numPr>
        <w:shd w:val="clear" w:color="auto" w:fill="auto"/>
        <w:tabs>
          <w:tab w:val="left" w:pos="424"/>
          <w:tab w:val="left" w:pos="6526"/>
        </w:tabs>
        <w:spacing w:after="60" w:line="226" w:lineRule="exact"/>
        <w:ind w:left="4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písemný souhlas společnosti Telefónica s přistoupením Dalšího účastníka k této</w:t>
      </w:r>
      <w:r w:rsidRPr="000E54C1">
        <w:rPr>
          <w:rFonts w:asciiTheme="minorHAnsi" w:hAnsiTheme="minorHAnsi" w:cstheme="minorHAnsi"/>
          <w:sz w:val="20"/>
          <w:szCs w:val="20"/>
        </w:rPr>
        <w:tab/>
        <w:t>Rámcové dohodě.</w:t>
      </w:r>
    </w:p>
    <w:p w:rsidR="00D335A6" w:rsidRPr="000E54C1" w:rsidRDefault="000E54C1">
      <w:pPr>
        <w:pStyle w:val="Style14"/>
        <w:shd w:val="clear" w:color="auto" w:fill="auto"/>
        <w:spacing w:after="64" w:line="226" w:lineRule="exact"/>
        <w:ind w:left="440" w:right="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Splněním všech shora uvedených podmínek vzniká mezi společností Tel</w:t>
      </w:r>
      <w:r w:rsidRPr="000E54C1">
        <w:rPr>
          <w:rFonts w:asciiTheme="minorHAnsi" w:hAnsiTheme="minorHAnsi" w:cstheme="minorHAnsi"/>
          <w:sz w:val="20"/>
          <w:szCs w:val="20"/>
        </w:rPr>
        <w:t>efónica a Dalším účastníkem smluvní vztah, jehož obsah, tj. práva a povinnosti, je určen touto Rámcovou dohodou. Přistoupením Dalšího účastníka ktéto Rámcové dohodě se její ustanovení stávají nedílnou součástí Účastnické smlouvy Dalšího účastníka. Přistoup</w:t>
      </w:r>
      <w:r w:rsidRPr="000E54C1">
        <w:rPr>
          <w:rFonts w:asciiTheme="minorHAnsi" w:hAnsiTheme="minorHAnsi" w:cstheme="minorHAnsi"/>
          <w:sz w:val="20"/>
          <w:szCs w:val="20"/>
        </w:rPr>
        <w:t>ením k této Rámcové dohodě zmocňuje Další účastník Účastníka, aby jeho jménem sjednával změny či doplnění této Rámcové dohody a uzavíral ktéto Rámcové dohodě tomu odpovídající dodatky. Seznam Dalších účastníků a formulář pro přistoupení Dalšího účastníka j</w:t>
      </w:r>
      <w:r w:rsidRPr="000E54C1">
        <w:rPr>
          <w:rFonts w:asciiTheme="minorHAnsi" w:hAnsiTheme="minorHAnsi" w:cstheme="minorHAnsi"/>
          <w:sz w:val="20"/>
          <w:szCs w:val="20"/>
        </w:rPr>
        <w:t>e obsahem přílohy č. 3 této Rámcové dohody.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after="409" w:line="221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Přestane-li Další účastník splňovat podmínky dle čl. 3.1, je povinen o tom společnost Telefónica bezodkladně písemně informovat. Společnost Telefónica je oprávněna smluvní vztah s tímto Dalším účastníkem, založený dle čl. 3.2 této Rámcové dohody, vypovědě</w:t>
      </w:r>
      <w:r w:rsidRPr="000E54C1">
        <w:rPr>
          <w:rFonts w:asciiTheme="minorHAnsi" w:hAnsiTheme="minorHAnsi" w:cstheme="minorHAnsi"/>
          <w:sz w:val="20"/>
          <w:szCs w:val="20"/>
        </w:rPr>
        <w:t>t. Výpovědní doba činí 5 (pět) dní od doručení této výpovědi Dalšímu účastníkovi. Po ukončení účinnosti této Rámcové dohody ve vztahu k Dalšímu účastníkovi, budou takovému Dalšímu účastníkovi všechny Služby a Zboží účtovány v běžných cenách, tj. dle Ceníku</w:t>
      </w:r>
      <w:r w:rsidRPr="000E54C1">
        <w:rPr>
          <w:rFonts w:asciiTheme="minorHAnsi" w:hAnsiTheme="minorHAnsi" w:cstheme="minorHAnsi"/>
          <w:sz w:val="20"/>
          <w:szCs w:val="20"/>
        </w:rPr>
        <w:t xml:space="preserve"> bez příslušné přílohy a cenových ujednání uvedených v této Rámcové dohodě a dle aktuální nabídky Zboží společnosti Telefónica. Dotčený Další účastník je povinen si do 5 (pěti) pracovních dnů od ukončení účinnosti této Rámcové dohody ve vztahu k Dalšímu úč</w:t>
      </w:r>
      <w:r w:rsidRPr="000E54C1">
        <w:rPr>
          <w:rFonts w:asciiTheme="minorHAnsi" w:hAnsiTheme="minorHAnsi" w:cstheme="minorHAnsi"/>
          <w:sz w:val="20"/>
          <w:szCs w:val="20"/>
        </w:rPr>
        <w:t>astníkovi písemně zvolit nový tarifní plán Služeb dle aktuálního Ceníku bez příslušné přílohy. Neoznámí-li Další účastník ve výše uvedené lhůtě písemně společnosti Telefónica nové tarifní plány Služeb, které si zvolil, vyhrazuje si Telefónica právo přiděli</w:t>
      </w:r>
      <w:r w:rsidRPr="000E54C1">
        <w:rPr>
          <w:rFonts w:asciiTheme="minorHAnsi" w:hAnsiTheme="minorHAnsi" w:cstheme="minorHAnsi"/>
          <w:sz w:val="20"/>
          <w:szCs w:val="20"/>
        </w:rPr>
        <w:t>t Dalšímu účastníkovi nový tarifní plán Služeb dle aktuálního Ceníku, a to pro všechny jeho Služby. Smluvní vztah dle této Rámcové dohody mezi společností Telefónica a Dalším účastníkem, resp. Dalšími účastníky, končí nejpozději ukončením této Rámcové doho</w:t>
      </w:r>
      <w:r w:rsidRPr="000E54C1">
        <w:rPr>
          <w:rFonts w:asciiTheme="minorHAnsi" w:hAnsiTheme="minorHAnsi" w:cstheme="minorHAnsi"/>
          <w:sz w:val="20"/>
          <w:szCs w:val="20"/>
        </w:rPr>
        <w:t>dy mezi společností Telefónica a Účastníkem.</w:t>
      </w:r>
    </w:p>
    <w:p w:rsidR="00D335A6" w:rsidRPr="000E54C1" w:rsidRDefault="000E54C1">
      <w:pPr>
        <w:pStyle w:val="Style27"/>
        <w:numPr>
          <w:ilvl w:val="0"/>
          <w:numId w:val="3"/>
        </w:numPr>
        <w:shd w:val="clear" w:color="auto" w:fill="auto"/>
        <w:spacing w:after="5" w:line="160" w:lineRule="exact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Práva a závazky stran dohody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Účastník a Další účastník se zavazují zmocnit kontaktní osobu, která bude v rozsahu svěřených kompetencí oprávněna jednat se společností Telefónica a zastupovat Účastníka, resp. Dalšího účastníka, v záležitostech souvisejících s touto Rámcovou </w:t>
      </w:r>
      <w:r w:rsidRPr="000E54C1">
        <w:rPr>
          <w:rFonts w:asciiTheme="minorHAnsi" w:hAnsiTheme="minorHAnsi" w:cstheme="minorHAnsi"/>
          <w:sz w:val="20"/>
          <w:szCs w:val="20"/>
        </w:rPr>
        <w:lastRenderedPageBreak/>
        <w:t>smlouvou, Ú</w:t>
      </w:r>
      <w:r w:rsidRPr="000E54C1">
        <w:rPr>
          <w:rFonts w:asciiTheme="minorHAnsi" w:hAnsiTheme="minorHAnsi" w:cstheme="minorHAnsi"/>
          <w:sz w:val="20"/>
          <w:szCs w:val="20"/>
        </w:rPr>
        <w:t>častnickou smlouvou, a jednotlivými Službami a Zbožím (dále jen „Kontaktní osoba"). Kontaktní osoba bude zmocněna formulářem „Žádost o zavedení/zrušení Kontaktní osoby". V případě zániku zmocnění Kontaktní osoby je Účastník, resp. Další účastník, povinen b</w:t>
      </w:r>
      <w:r w:rsidRPr="000E54C1">
        <w:rPr>
          <w:rFonts w:asciiTheme="minorHAnsi" w:hAnsiTheme="minorHAnsi" w:cstheme="minorHAnsi"/>
          <w:sz w:val="20"/>
          <w:szCs w:val="20"/>
        </w:rPr>
        <w:t>ezodkladně o tom společnost Telefónica písemně informovat a formulářem „Žádost o zavedení/zrušení Kontaktní osoby" zmocnit novou Kontaktní osobu. Zmocní-li Účastník nebo Další účastník více Kontaktních osob, je každá z nich oprávněna jednat za Účastníka či</w:t>
      </w:r>
      <w:r w:rsidRPr="000E54C1">
        <w:rPr>
          <w:rFonts w:asciiTheme="minorHAnsi" w:hAnsiTheme="minorHAnsi" w:cstheme="minorHAnsi"/>
          <w:sz w:val="20"/>
          <w:szCs w:val="20"/>
        </w:rPr>
        <w:t xml:space="preserve"> Dalšího účastníka v rozsahu svěřených kompetencí samostatně.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Společnost Telefónica si vyhrazuje právo aktualizovat a měnit přílohu č. 2 této Rámcové dohody. Každou aktualizaci nebo změnu je společnost Telefónica povinna Účastníkovi a Dalším účastníkům oz</w:t>
      </w:r>
      <w:r w:rsidRPr="000E54C1">
        <w:rPr>
          <w:rFonts w:asciiTheme="minorHAnsi" w:hAnsiTheme="minorHAnsi" w:cstheme="minorHAnsi"/>
          <w:sz w:val="20"/>
          <w:szCs w:val="20"/>
        </w:rPr>
        <w:t>námit.</w:t>
      </w:r>
    </w:p>
    <w:p w:rsidR="00D335A6" w:rsidRPr="000E54C1" w:rsidRDefault="000E54C1" w:rsidP="000E54C1">
      <w:pPr>
        <w:pStyle w:val="Style14"/>
        <w:numPr>
          <w:ilvl w:val="1"/>
          <w:numId w:val="3"/>
        </w:numPr>
        <w:shd w:val="clear" w:color="auto" w:fill="auto"/>
        <w:spacing w:after="409" w:line="160" w:lineRule="exact"/>
        <w:ind w:left="440" w:right="4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Účastník a Další účastník berou na vědomí, že obsah této Rámcové dohody je obchodním tajemstvím společnosti Telefónica a zavazují se, že tuto Rámcovou dohodu a jakékoli informace, které jsou jejím obsahem, nezpřístupní třetí osobě a ani jinak neumo</w:t>
      </w:r>
      <w:r w:rsidRPr="000E54C1">
        <w:rPr>
          <w:rFonts w:asciiTheme="minorHAnsi" w:hAnsiTheme="minorHAnsi" w:cstheme="minorHAnsi"/>
          <w:sz w:val="20"/>
          <w:szCs w:val="20"/>
        </w:rPr>
        <w:t>žní, aby se třetí osoba s touto Rámcovou dohodou či jakoukoli informací, která je jejím obsahem, seznámila. Poruší-li Účastník nebo Další účastník závazek dle předchozí věty, je společnost Telefónica oprávněna tuto Rámcovou dohodu ve vztahu k Účastníkovi č</w:t>
      </w:r>
      <w:r w:rsidRPr="000E54C1">
        <w:rPr>
          <w:rFonts w:asciiTheme="minorHAnsi" w:hAnsiTheme="minorHAnsi" w:cstheme="minorHAnsi"/>
          <w:sz w:val="20"/>
          <w:szCs w:val="20"/>
        </w:rPr>
        <w:t xml:space="preserve">i jednotlivým Dalším účastníkům, kteří závazek dle předchozí věty porušili, vypovědět doručením výpovědi Účastníkovi nebo Dalšímu </w:t>
      </w:r>
      <w:r w:rsidRPr="000E54C1">
        <w:rPr>
          <w:rFonts w:asciiTheme="minorHAnsi" w:hAnsiTheme="minorHAnsi" w:cstheme="minorHAnsi"/>
          <w:sz w:val="20"/>
          <w:szCs w:val="20"/>
        </w:rPr>
        <w:t>2</w:t>
      </w:r>
      <w:r w:rsidRPr="000E54C1">
        <w:rPr>
          <w:rFonts w:asciiTheme="minorHAnsi" w:hAnsiTheme="minorHAnsi" w:cstheme="minorHAnsi"/>
          <w:sz w:val="20"/>
          <w:szCs w:val="20"/>
        </w:rPr>
        <w:br w:type="page"/>
      </w:r>
    </w:p>
    <w:p w:rsidR="00D335A6" w:rsidRPr="000E54C1" w:rsidRDefault="000E54C1">
      <w:pPr>
        <w:pStyle w:val="Style14"/>
        <w:shd w:val="clear" w:color="auto" w:fill="auto"/>
        <w:spacing w:line="221" w:lineRule="exact"/>
        <w:ind w:left="460" w:right="6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lastRenderedPageBreak/>
        <w:t>účastníkovi. Výpovědní doba činí 5 (pět) dní od doručení této výpovědi Účastníkovi, případně Dalšímu účastníkovi.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60" w:right="6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0E54C1">
        <w:rPr>
          <w:rFonts w:asciiTheme="minorHAnsi" w:hAnsiTheme="minorHAnsi" w:cstheme="minorHAnsi"/>
          <w:sz w:val="20"/>
          <w:szCs w:val="20"/>
        </w:rPr>
        <w:t xml:space="preserve"> bere na vědomí, že zvýhodněné obchodní podmínky poskytované mu na základě této Rámcové dohody jsou vyváženy jeho závazkem odebírat od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 xml:space="preserve">Služby v níže stanoveném minimálním množství, a to po celou dobu sjednanou v této Rámcové dohodě, </w:t>
      </w:r>
      <w:r w:rsidRPr="000E54C1">
        <w:rPr>
          <w:rFonts w:asciiTheme="minorHAnsi" w:hAnsiTheme="minorHAnsi" w:cstheme="minorHAnsi"/>
          <w:sz w:val="20"/>
          <w:szCs w:val="20"/>
        </w:rPr>
        <w:t>a řádně a včas ceny uvedených Služeb hradit a že za porušení těchto závazků je sjednána v odstavci 4.6 níže smluvní pokuta, jejíž výši smluvní strany shodně považují za přiměřenou.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60" w:right="6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Účastník se zavazuje odebírat Služby po celou dobu trvání této Rámcové doh</w:t>
      </w:r>
      <w:r w:rsidRPr="000E54C1">
        <w:rPr>
          <w:rFonts w:asciiTheme="minorHAnsi" w:hAnsiTheme="minorHAnsi" w:cstheme="minorHAnsi"/>
          <w:sz w:val="20"/>
          <w:szCs w:val="20"/>
        </w:rPr>
        <w:t>ody v takovém minimálním objemu, aby výše jeho měsíčního vyúčtování za tyto Služby bez DPH, včetně vyúčtování za Služby odebrané Dalšími účastníky, neklesla pod minimální částku: o,- Kč (dále jen „Minimální částka").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60" w:right="6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Neodebere-li Účastník spolu s Dalšími </w:t>
      </w:r>
      <w:r w:rsidRPr="000E54C1">
        <w:rPr>
          <w:rFonts w:asciiTheme="minorHAnsi" w:hAnsiTheme="minorHAnsi" w:cstheme="minorHAnsi"/>
          <w:sz w:val="20"/>
          <w:szCs w:val="20"/>
        </w:rPr>
        <w:t xml:space="preserve">účastníky za období tří po sobě jdoucích měsíců Služby v objemu, který ve finančním vyjádření odpovídá alespoň trojnásobku Minimální částky, zavazuje se zaplatit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smluvní pokutu ve výši rozdílu mezi trojnásobkem Minimální částky a sku</w:t>
      </w:r>
      <w:r w:rsidRPr="000E54C1">
        <w:rPr>
          <w:rFonts w:asciiTheme="minorHAnsi" w:hAnsiTheme="minorHAnsi" w:cstheme="minorHAnsi"/>
          <w:sz w:val="20"/>
          <w:szCs w:val="20"/>
        </w:rPr>
        <w:t>tečnou výší vyúčtování za Služby odebrané Účastníkem (spolu s Dalšími účastníky) bez DPH za předmětné tři měsíce, kdy neodebral Služby v objemu, který ve finančním vyjádření odpovídá alespoň trojnásobku Minimální částky. Účastník se zavazuje uhradit částku</w:t>
      </w:r>
      <w:r w:rsidRPr="000E54C1">
        <w:rPr>
          <w:rFonts w:asciiTheme="minorHAnsi" w:hAnsiTheme="minorHAnsi" w:cstheme="minorHAnsi"/>
          <w:sz w:val="20"/>
          <w:szCs w:val="20"/>
        </w:rPr>
        <w:t xml:space="preserve"> představující uvedenou smluvní pokutu ve lhůtě uvedené ve vyúčtování smluvní pokuty.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60" w:right="6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Vzhledem ktomu, že společnost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dále poskytla Účastníkovi (resp. Dalšímu účastníkovi) dle této Rámcové dohody slevy (ve výši uvedené v Příloze č. 1), zavazuje se Účastník v případě zániku Rámcové dohody před uplynutím doby, na kterou byla sjednána či prodloužena v souladu s čl. 5.1 Rámco</w:t>
      </w:r>
      <w:r w:rsidRPr="000E54C1">
        <w:rPr>
          <w:rFonts w:asciiTheme="minorHAnsi" w:hAnsiTheme="minorHAnsi" w:cstheme="minorHAnsi"/>
          <w:sz w:val="20"/>
          <w:szCs w:val="20"/>
        </w:rPr>
        <w:t xml:space="preserve">vé dohody, z důvodu porušení smluvních povinností Účastníkem uhradit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 xml:space="preserve">částku ve výši slev skutečně poskytnutých na základě této Rámcové dohody Účastníkovi a Dalším účastníkům, a to ve lhůtě stanovené společností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>Telefonica.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60" w:right="6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Ocitne-li</w:t>
      </w:r>
      <w:r w:rsidRPr="000E54C1">
        <w:rPr>
          <w:rFonts w:asciiTheme="minorHAnsi" w:hAnsiTheme="minorHAnsi" w:cstheme="minorHAnsi"/>
          <w:sz w:val="20"/>
          <w:szCs w:val="20"/>
        </w:rPr>
        <w:t xml:space="preserve"> se Účastník nebo Další účastník v prodlení s úhradou vyúčtování Služeb nebo Zboží či smluvní pokuty dle čl. 4.6, je společnost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oprávněna po dobu uvedeného prodlení neposkytovat Účastníkovi nebo Dalšímu účastníkovi zvýhodněné obchodní podmínky s</w:t>
      </w:r>
      <w:r w:rsidRPr="000E54C1">
        <w:rPr>
          <w:rFonts w:asciiTheme="minorHAnsi" w:hAnsiTheme="minorHAnsi" w:cstheme="minorHAnsi"/>
          <w:sz w:val="20"/>
          <w:szCs w:val="20"/>
        </w:rPr>
        <w:t>jednané touto Rámcovou dohodou.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60" w:right="6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Přistoupením ktéto Rámcové dohodě přijímají Další účastníci ručitelský závazek za povinnost Účastníka k úhradě smluvní pokuty sjednané v čl. 4.6 této Rámcové dohody a plnění sjednaného v čl. 4.7 této Rámcové dohody. Další ú</w:t>
      </w:r>
      <w:r w:rsidRPr="000E54C1">
        <w:rPr>
          <w:rFonts w:asciiTheme="minorHAnsi" w:hAnsiTheme="minorHAnsi" w:cstheme="minorHAnsi"/>
          <w:sz w:val="20"/>
          <w:szCs w:val="20"/>
        </w:rPr>
        <w:t xml:space="preserve">častníci prohlašují, že pohledávky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za Účastníkem z titulů uvedených v předchozí větě uspokojí společně a nerozdílně, neuspokojí-li je včas a řádně Účastník.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line="221" w:lineRule="exact"/>
        <w:ind w:left="460" w:right="6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Pro vyloučení pochybností strany shodně prohlašují, že Rámcová dohoda není </w:t>
      </w:r>
      <w:r w:rsidRPr="000E54C1">
        <w:rPr>
          <w:rFonts w:asciiTheme="minorHAnsi" w:hAnsiTheme="minorHAnsi" w:cstheme="minorHAnsi"/>
          <w:sz w:val="20"/>
          <w:szCs w:val="20"/>
        </w:rPr>
        <w:t xml:space="preserve">a nebude za žádných okolností považována či interpretována jako smlouva o propojení či přístupu k síti či službám elektronických komunikací ve smyslu S 78 a násl. ZoEK a není ani písemným souhlasem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ve smyslu čl. 4.1 písm. c) Všeobecn</w:t>
      </w:r>
      <w:r w:rsidRPr="000E54C1">
        <w:rPr>
          <w:rFonts w:asciiTheme="minorHAnsi" w:hAnsiTheme="minorHAnsi" w:cstheme="minorHAnsi"/>
          <w:sz w:val="20"/>
          <w:szCs w:val="20"/>
        </w:rPr>
        <w:t>ých podmínek. Účastník a Další účastník není na základě této Rámcové dohody oprávněn umožnit užití Služeb třetí osobě za úplatu nebo v souvislosti se svou podnikatelskou činností a ani není oprávněn ve vztahu ke Službám podnikat v oblasti elektronických ko</w:t>
      </w:r>
      <w:r w:rsidRPr="000E54C1">
        <w:rPr>
          <w:rFonts w:asciiTheme="minorHAnsi" w:hAnsiTheme="minorHAnsi" w:cstheme="minorHAnsi"/>
          <w:sz w:val="20"/>
          <w:szCs w:val="20"/>
        </w:rPr>
        <w:t>munikací. Pokud Účastník nebo Další účastník umožní užití Služeb třetí osobě za úplatu nebo v souvislosti se svou podnikatelskou činností, nebo uzavře s třetí osobou účastnickou či jinou smlouvu, jejímž předmětem bude poskytování služeb totožných se Služba</w:t>
      </w:r>
      <w:r w:rsidRPr="000E54C1">
        <w:rPr>
          <w:rFonts w:asciiTheme="minorHAnsi" w:hAnsiTheme="minorHAnsi" w:cstheme="minorHAnsi"/>
          <w:sz w:val="20"/>
          <w:szCs w:val="20"/>
        </w:rPr>
        <w:t xml:space="preserve">mi („přeprodej Služeb") třetí osobě, pozbývá Účastník (popř. Další účastník) uzavřením takové smlouvy oprávnění nakládat s účastnickými čísly (SIM), ohledně kterých takovou smlouvu se třetí osobou uzavřel.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 xml:space="preserve">je oprávněna odstoupit od této Rámcové </w:t>
      </w:r>
      <w:r w:rsidRPr="000E54C1">
        <w:rPr>
          <w:rFonts w:asciiTheme="minorHAnsi" w:hAnsiTheme="minorHAnsi" w:cstheme="minorHAnsi"/>
          <w:sz w:val="20"/>
          <w:szCs w:val="20"/>
        </w:rPr>
        <w:t xml:space="preserve">dohody s okamžitou účinností v případě porušení povinností dle tohoto článku Účastníkem nebo Dalším účastníkem.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je dále oprávněna požadovat po Účastníkovi nebo Dalším účastníkovi smluvní pokutu ve výši 70.000,- Kč za každé jednotlivé porušení po</w:t>
      </w:r>
      <w:r w:rsidRPr="000E54C1">
        <w:rPr>
          <w:rFonts w:asciiTheme="minorHAnsi" w:hAnsiTheme="minorHAnsi" w:cstheme="minorHAnsi"/>
          <w:sz w:val="20"/>
          <w:szCs w:val="20"/>
        </w:rPr>
        <w:t xml:space="preserve">vinností dle tohoto článku, čímž není dotčen nárok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na náhradu škody. Smluvní strany prohlašují, že výši smluvní pokuty považují za přiměřenou.</w:t>
      </w:r>
    </w:p>
    <w:p w:rsidR="00D335A6" w:rsidRPr="000E54C1" w:rsidRDefault="000E54C1">
      <w:pPr>
        <w:pStyle w:val="Style14"/>
        <w:numPr>
          <w:ilvl w:val="1"/>
          <w:numId w:val="3"/>
        </w:numPr>
        <w:shd w:val="clear" w:color="auto" w:fill="auto"/>
        <w:spacing w:after="1069" w:line="221" w:lineRule="exact"/>
        <w:ind w:left="460" w:right="6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Smluvní strany se dohodly na tom, že Účastník, spolu s Dalšími účastníky, je oprávněn pod</w:t>
      </w:r>
      <w:r w:rsidRPr="000E54C1">
        <w:rPr>
          <w:rFonts w:asciiTheme="minorHAnsi" w:hAnsiTheme="minorHAnsi" w:cstheme="minorHAnsi"/>
          <w:sz w:val="20"/>
          <w:szCs w:val="20"/>
        </w:rPr>
        <w:t xml:space="preserve"> zvýhodněné obchodní podmínky této Rámcové dohody zařadit maximálně 4 účastnických čísel (SIM). To znamená, že bude- li mít Účastník, spolu s Dalšími </w:t>
      </w:r>
      <w:r w:rsidRPr="000E54C1">
        <w:rPr>
          <w:rFonts w:asciiTheme="minorHAnsi" w:hAnsiTheme="minorHAnsi" w:cstheme="minorHAnsi"/>
          <w:sz w:val="20"/>
          <w:szCs w:val="20"/>
        </w:rPr>
        <w:lastRenderedPageBreak/>
        <w:t xml:space="preserve">účastníky, aktivních více účastnických čísel (SIM), než je uvedeno v tomto článku, bude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Účastní</w:t>
      </w:r>
      <w:r w:rsidRPr="000E54C1">
        <w:rPr>
          <w:rFonts w:asciiTheme="minorHAnsi" w:hAnsiTheme="minorHAnsi" w:cstheme="minorHAnsi"/>
          <w:sz w:val="20"/>
          <w:szCs w:val="20"/>
        </w:rPr>
        <w:t>kovi (popř. Dalšímu účastníkovi) účtovat za Služby odebírané prostřednictvím účastnických čísel (SIM) nad limit stanovený tímto článkem v standardních cenách stanovených příslušným ceníkem Služeb (nikoli v cenách sjednaných touto Rámcovou dohodou). Limit ú</w:t>
      </w:r>
      <w:r w:rsidRPr="000E54C1">
        <w:rPr>
          <w:rFonts w:asciiTheme="minorHAnsi" w:hAnsiTheme="minorHAnsi" w:cstheme="minorHAnsi"/>
          <w:sz w:val="20"/>
          <w:szCs w:val="20"/>
        </w:rPr>
        <w:t>častnických čísel (SIM) lze navýšit pouze na základě písemné dohody uzavřené mezi Účastníkem a společnostíTelefónica.</w:t>
      </w:r>
    </w:p>
    <w:p w:rsidR="00D335A6" w:rsidRPr="000E54C1" w:rsidRDefault="000E54C1">
      <w:pPr>
        <w:pStyle w:val="Style39"/>
        <w:keepNext/>
        <w:keepLines/>
        <w:shd w:val="clear" w:color="auto" w:fill="auto"/>
        <w:spacing w:before="0" w:line="160" w:lineRule="exact"/>
        <w:ind w:right="160"/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1442" w:right="1030" w:bottom="1600" w:left="1030" w:header="0" w:footer="3" w:gutter="888"/>
          <w:cols w:space="720"/>
          <w:noEndnote/>
          <w:docGrid w:linePitch="360"/>
        </w:sectPr>
      </w:pPr>
      <w:bookmarkStart w:id="3" w:name="bookmark2"/>
      <w:r w:rsidRPr="000E54C1">
        <w:rPr>
          <w:rFonts w:asciiTheme="minorHAnsi" w:hAnsiTheme="minorHAnsi" w:cstheme="minorHAnsi"/>
          <w:sz w:val="20"/>
          <w:szCs w:val="20"/>
        </w:rPr>
        <w:t>3</w:t>
      </w:r>
      <w:bookmarkEnd w:id="3"/>
    </w:p>
    <w:p w:rsidR="00D335A6" w:rsidRPr="000E54C1" w:rsidRDefault="000E54C1">
      <w:pPr>
        <w:pStyle w:val="Style41"/>
        <w:keepNext/>
        <w:keepLines/>
        <w:shd w:val="clear" w:color="auto" w:fill="auto"/>
        <w:spacing w:after="128" w:line="1540" w:lineRule="exact"/>
        <w:rPr>
          <w:rFonts w:asciiTheme="minorHAnsi" w:hAnsiTheme="minorHAnsi" w:cstheme="minorHAnsi"/>
          <w:sz w:val="20"/>
          <w:szCs w:val="20"/>
        </w:rPr>
      </w:pPr>
      <w:bookmarkStart w:id="4" w:name="bookmark3"/>
      <w:r w:rsidRPr="000E54C1">
        <w:rPr>
          <w:rStyle w:val="CharStyle43"/>
          <w:rFonts w:asciiTheme="minorHAnsi" w:hAnsiTheme="minorHAnsi" w:cstheme="minorHAnsi"/>
          <w:b/>
          <w:bCs/>
          <w:sz w:val="20"/>
          <w:szCs w:val="20"/>
        </w:rPr>
        <w:lastRenderedPageBreak/>
        <w:t>o.</w:t>
      </w:r>
      <w:bookmarkEnd w:id="4"/>
    </w:p>
    <w:p w:rsidR="00D335A6" w:rsidRPr="000E54C1" w:rsidRDefault="000E54C1">
      <w:pPr>
        <w:pStyle w:val="Style45"/>
        <w:keepNext/>
        <w:keepLines/>
        <w:shd w:val="clear" w:color="auto" w:fill="auto"/>
        <w:spacing w:before="0" w:line="160" w:lineRule="exact"/>
        <w:rPr>
          <w:rFonts w:asciiTheme="minorHAnsi" w:hAnsiTheme="minorHAnsi" w:cstheme="minorHAnsi"/>
          <w:sz w:val="20"/>
          <w:szCs w:val="20"/>
        </w:rPr>
      </w:pPr>
      <w:bookmarkStart w:id="5" w:name="bookmark4"/>
      <w:r w:rsidRPr="000E54C1">
        <w:rPr>
          <w:rStyle w:val="CharStyle47"/>
          <w:rFonts w:asciiTheme="minorHAnsi" w:hAnsiTheme="minorHAnsi" w:cstheme="minorHAnsi"/>
          <w:sz w:val="20"/>
          <w:szCs w:val="20"/>
        </w:rPr>
        <w:t xml:space="preserve">5. </w:t>
      </w:r>
      <w:r w:rsidRPr="000E54C1">
        <w:rPr>
          <w:rFonts w:asciiTheme="minorHAnsi" w:hAnsiTheme="minorHAnsi" w:cstheme="minorHAnsi"/>
          <w:sz w:val="20"/>
          <w:szCs w:val="20"/>
        </w:rPr>
        <w:t>závěrečná ustanovení</w:t>
      </w:r>
      <w:bookmarkEnd w:id="5"/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Tato Rámcová dohoda se </w:t>
      </w:r>
      <w:r w:rsidRPr="000E54C1">
        <w:rPr>
          <w:rStyle w:val="CharStyle34"/>
          <w:rFonts w:asciiTheme="minorHAnsi" w:hAnsiTheme="minorHAnsi" w:cstheme="minorHAnsi"/>
          <w:sz w:val="20"/>
          <w:szCs w:val="20"/>
        </w:rPr>
        <w:t>uzavírá</w:t>
      </w:r>
      <w:r w:rsidRPr="000E54C1">
        <w:rPr>
          <w:rFonts w:asciiTheme="minorHAnsi" w:hAnsiTheme="minorHAnsi" w:cstheme="minorHAnsi"/>
          <w:sz w:val="20"/>
          <w:szCs w:val="20"/>
        </w:rPr>
        <w:t xml:space="preserve"> na dobu určitou 24 měsíců ode dne jejího podpisu op</w:t>
      </w:r>
      <w:r w:rsidRPr="000E54C1">
        <w:rPr>
          <w:rFonts w:asciiTheme="minorHAnsi" w:hAnsiTheme="minorHAnsi" w:cstheme="minorHAnsi"/>
          <w:sz w:val="20"/>
          <w:szCs w:val="20"/>
        </w:rPr>
        <w:t>rávněnými zástupci obou smluvních stran. Rámcová dohoda nabývá platnosti dnem jejího uzavření a účinnosti prvním dnem zúčtovacího období následujícího po jejím uzavření, nejpozději však za třicet (30) kalendářních dní po jejím uzavření. Pokud žádná ze smlu</w:t>
      </w:r>
      <w:r w:rsidRPr="000E54C1">
        <w:rPr>
          <w:rFonts w:asciiTheme="minorHAnsi" w:hAnsiTheme="minorHAnsi" w:cstheme="minorHAnsi"/>
          <w:sz w:val="20"/>
          <w:szCs w:val="20"/>
        </w:rPr>
        <w:t>vních stran písemnou formou nesdělí druhé straně alespoň 60 dnů před uplynutím doby trvání této Rámcové dohody, že trvá na jejím ukončení, dojde k automatickému prodloužení této Rámcové dohody o dobu, na kterou byla původně uzavřena. K takovému prodloužení</w:t>
      </w:r>
      <w:r w:rsidRPr="000E54C1">
        <w:rPr>
          <w:rFonts w:asciiTheme="minorHAnsi" w:hAnsiTheme="minorHAnsi" w:cstheme="minorHAnsi"/>
          <w:sz w:val="20"/>
          <w:szCs w:val="20"/>
        </w:rPr>
        <w:t xml:space="preserve"> může dojít i opakovaně. Prodloužením této Rámcové dohody se prodlužuje i platnost a účinnost podmínek uvedených v čl. ťf.5 až 4.10.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tabs>
          <w:tab w:val="left" w:pos="396"/>
        </w:tabs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Style w:val="CharStyle34"/>
          <w:rFonts w:asciiTheme="minorHAnsi" w:hAnsiTheme="minorHAnsi" w:cstheme="minorHAnsi"/>
          <w:sz w:val="20"/>
          <w:szCs w:val="20"/>
        </w:rPr>
        <w:t>Po</w:t>
      </w:r>
      <w:r w:rsidRPr="000E54C1">
        <w:rPr>
          <w:rFonts w:asciiTheme="minorHAnsi" w:hAnsiTheme="minorHAnsi" w:cstheme="minorHAnsi"/>
          <w:sz w:val="20"/>
          <w:szCs w:val="20"/>
        </w:rPr>
        <w:t xml:space="preserve"> ukončení účinnosti této Rámcové dohody, budou Účastníkovi a Dalšímu účastníkovi všechny Služby a Zboží účtovány v běžných cenách, tj. dle Ceníku bez příslušné přílohy a bez cenových ujednání uvedených v této Rámcové dohodě a dle aktuální nabídky Zboží spo</w:t>
      </w:r>
      <w:r w:rsidRPr="000E54C1">
        <w:rPr>
          <w:rFonts w:asciiTheme="minorHAnsi" w:hAnsiTheme="minorHAnsi" w:cstheme="minorHAnsi"/>
          <w:sz w:val="20"/>
          <w:szCs w:val="20"/>
        </w:rPr>
        <w:t xml:space="preserve">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Telefonica. </w:t>
      </w:r>
      <w:r w:rsidRPr="000E54C1">
        <w:rPr>
          <w:rFonts w:asciiTheme="minorHAnsi" w:hAnsiTheme="minorHAnsi" w:cstheme="minorHAnsi"/>
          <w:sz w:val="20"/>
          <w:szCs w:val="20"/>
        </w:rPr>
        <w:t>Účastník a Další účastník je povinen si do pěti (5) pracovních dnů od ukončení účinnosti této Rámcové dohody písemně zvolit nový tarifní plán Služeb dle aktuálního Ceníku bez příslušné přílohy. Neoznámí-li Účastník či Další účastník ve</w:t>
      </w:r>
      <w:r w:rsidRPr="000E54C1">
        <w:rPr>
          <w:rFonts w:asciiTheme="minorHAnsi" w:hAnsiTheme="minorHAnsi" w:cstheme="minorHAnsi"/>
          <w:sz w:val="20"/>
          <w:szCs w:val="20"/>
        </w:rPr>
        <w:t xml:space="preserve"> výše uvedené lhůtě písemně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 xml:space="preserve">nové tarifní plány Služeb, které si zvolil, vyhrazuje si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právo přidělit Účastníkovi a/nebo Dalšímu účastníkovi nový tarifní plán Služeb dle aktuálního Ceníku, a to pro všechny jeho Služby.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tabs>
          <w:tab w:val="left" w:pos="395"/>
        </w:tabs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Podmí</w:t>
      </w:r>
      <w:r w:rsidRPr="000E54C1">
        <w:rPr>
          <w:rFonts w:asciiTheme="minorHAnsi" w:hAnsiTheme="minorHAnsi" w:cstheme="minorHAnsi"/>
          <w:sz w:val="20"/>
          <w:szCs w:val="20"/>
        </w:rPr>
        <w:t>nky poskytování Služeb neupravené touto Rámcovou dohodou se řídí Účastnickou smlouvou. Všeobecnými podmínkami a Provozními podmínkami platnými pro Služby, ve znění účinném ke dni poskytnutí Služby.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Tato Rámcová dohoda se řídí zákonem č. 89/2012 Sb., občan</w:t>
      </w:r>
      <w:r w:rsidRPr="000E54C1">
        <w:rPr>
          <w:rFonts w:asciiTheme="minorHAnsi" w:hAnsiTheme="minorHAnsi" w:cstheme="minorHAnsi"/>
          <w:sz w:val="20"/>
          <w:szCs w:val="20"/>
        </w:rPr>
        <w:t>ský zákoník, ve znění pozdějších předpisů a dalšími relevantními právními předpisy České republiky. K řešení sporů z této Rámcové dohody je příslušný Český telekomunikační úřad, a to včetně námitek proti vyřízení reklamace. V případě pochybností o místní p</w:t>
      </w:r>
      <w:r w:rsidRPr="000E54C1">
        <w:rPr>
          <w:rFonts w:asciiTheme="minorHAnsi" w:hAnsiTheme="minorHAnsi" w:cstheme="minorHAnsi"/>
          <w:sz w:val="20"/>
          <w:szCs w:val="20"/>
        </w:rPr>
        <w:t xml:space="preserve">říslušnosti si strany sjednaly místní příslušnost odboru Českého telekomunikačního úřadu pro oblast dle sídla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>Telefonica.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Tato Rámcová dohoda může být měněna a doplňována pouze písemně. Práva vzniklá z této Rámcové dohody nesmí být postoupena </w:t>
      </w:r>
      <w:r w:rsidRPr="000E54C1">
        <w:rPr>
          <w:rFonts w:asciiTheme="minorHAnsi" w:hAnsiTheme="minorHAnsi" w:cstheme="minorHAnsi"/>
          <w:sz w:val="20"/>
          <w:szCs w:val="20"/>
        </w:rPr>
        <w:t>bez předchozího písemného souhlasu druhé smluvní strany. Za písemnou formu nebude pro tento účel považována výměna e-mailových či jiných elektronických zpráv.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Tato Rámcová dohoda obsahuje úplné ujednání o předmětu Rámcové dohody a všech náležitostech, které smluvní strany měly a chtěly ujednat, a které považují za důležité pro závaznost této Rámcové dohody. Žádný projev stran učiněný při jednání o této Rámcové </w:t>
      </w:r>
      <w:r w:rsidRPr="000E54C1">
        <w:rPr>
          <w:rFonts w:asciiTheme="minorHAnsi" w:hAnsiTheme="minorHAnsi" w:cstheme="minorHAnsi"/>
          <w:sz w:val="20"/>
          <w:szCs w:val="20"/>
        </w:rPr>
        <w:t>dohodě ani projev učiněný po uzavření této Rámcové dohody nesmí být vykládán v rozporu s výslovnými ustanoveními této smlouvy a nezakládá žádný závazek žádné ze stran.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Strany výslovně vylučují, aby nad rámec ustanovení této Rámcové dohody byla jakákoliv p</w:t>
      </w:r>
      <w:r w:rsidRPr="000E54C1">
        <w:rPr>
          <w:rFonts w:asciiTheme="minorHAnsi" w:hAnsiTheme="minorHAnsi" w:cstheme="minorHAnsi"/>
          <w:sz w:val="20"/>
          <w:szCs w:val="20"/>
        </w:rPr>
        <w:t xml:space="preserve">ráva a povinnosti dovozovány z dosavadní či budoucí praxe zavedené mezi stranami či zvyklostí zachovávaných obecně či v odvětví týkajícím se předmětu plnění této Rámcové dohody, ledaže je ve smlouvě výslovně sjednáno jinak. Vedle shora uvedeného si strany </w:t>
      </w:r>
      <w:r w:rsidRPr="000E54C1">
        <w:rPr>
          <w:rFonts w:asciiTheme="minorHAnsi" w:hAnsiTheme="minorHAnsi" w:cstheme="minorHAnsi"/>
          <w:sz w:val="20"/>
          <w:szCs w:val="20"/>
        </w:rPr>
        <w:t>potvrzují, že si nejsou vědomy žádných dosud mezi nimi zavedených obchodních zvyklostí Či praxe.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1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Strany si sdělily všechny skutkové a právní okolnosti, o nichž k datu podpisu této Rámcové dohody věděly nebo vědět musely, a které jsou relevantní ve vztahu </w:t>
      </w:r>
      <w:r w:rsidRPr="000E54C1">
        <w:rPr>
          <w:rFonts w:asciiTheme="minorHAnsi" w:hAnsiTheme="minorHAnsi" w:cstheme="minorHAnsi"/>
          <w:sz w:val="20"/>
          <w:szCs w:val="20"/>
        </w:rPr>
        <w:t xml:space="preserve">k uzavření této Rámcové dohody. Kromě ujištění, která si strany poskytly v této Rámcové dohodě, nebude mít žádná ze stran žádná další práva a povinnosti v souvislosti </w:t>
      </w:r>
      <w:r w:rsidRPr="000E54C1">
        <w:rPr>
          <w:rFonts w:asciiTheme="minorHAnsi" w:hAnsiTheme="minorHAnsi" w:cstheme="minorHAnsi"/>
          <w:sz w:val="20"/>
          <w:szCs w:val="20"/>
        </w:rPr>
        <w:lastRenderedPageBreak/>
        <w:t>s jakýmikoliv skutečnostmi, které vyjdou najevo a o kterých neposkytla druhá strana infor</w:t>
      </w:r>
      <w:r w:rsidRPr="000E54C1">
        <w:rPr>
          <w:rFonts w:asciiTheme="minorHAnsi" w:hAnsiTheme="minorHAnsi" w:cstheme="minorHAnsi"/>
          <w:sz w:val="20"/>
          <w:szCs w:val="20"/>
        </w:rPr>
        <w:t>mace při jednání o této Rámcové dohodě. Výjimkou budou případy, kdy daná strana úmyslně uvedla druhou stranu ve skutkový omyl ohledně předmětu této Rámcové dohody.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6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Strany výslovně potvrzují, že jsou podnikateli a uzavírají tuto Rámcovou dohodu při svém po</w:t>
      </w:r>
      <w:r w:rsidRPr="000E54C1">
        <w:rPr>
          <w:rFonts w:asciiTheme="minorHAnsi" w:hAnsiTheme="minorHAnsi" w:cstheme="minorHAnsi"/>
          <w:sz w:val="20"/>
          <w:szCs w:val="20"/>
        </w:rPr>
        <w:t xml:space="preserve">dnikání. Strany výslovně potvrzují, že podmínky této smlouvy jsou výsledkem jejich jednání a každá ze stran měla příležitost ovlivnit obsah podmínek této Rámcové dohody. Pro vyloučení pochybností smluvní strany vylučují aplikaci ustanovení § 1799 a § 1800 </w:t>
      </w:r>
      <w:r w:rsidRPr="000E54C1">
        <w:rPr>
          <w:rFonts w:asciiTheme="minorHAnsi" w:hAnsiTheme="minorHAnsi" w:cstheme="minorHAnsi"/>
          <w:sz w:val="20"/>
          <w:szCs w:val="20"/>
        </w:rPr>
        <w:t>občanského zákoníku na tuto Rámcovou dohodu.</w:t>
      </w:r>
    </w:p>
    <w:p w:rsidR="00D335A6" w:rsidRPr="000E54C1" w:rsidRDefault="000E54C1" w:rsidP="000E54C1">
      <w:pPr>
        <w:pStyle w:val="Style14"/>
        <w:numPr>
          <w:ilvl w:val="0"/>
          <w:numId w:val="5"/>
        </w:numPr>
        <w:shd w:val="clear" w:color="auto" w:fill="auto"/>
        <w:spacing w:after="769" w:line="160" w:lineRule="exact"/>
        <w:ind w:left="440" w:right="4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Tato Rámcová dohoda je vyhotovena ve dvou stejnopisech, z nichž každá ze smluvních stran obdrží po jednom. Změny, dodatky a doplnění této Rámcové dohody mohou být prováděny pouze písemnými, pořadově číslovanými</w:t>
      </w:r>
      <w:r w:rsidRPr="000E54C1">
        <w:rPr>
          <w:rFonts w:asciiTheme="minorHAnsi" w:hAnsiTheme="minorHAnsi" w:cstheme="minorHAnsi"/>
          <w:sz w:val="20"/>
          <w:szCs w:val="20"/>
        </w:rPr>
        <w:t xml:space="preserve"> dodatky, podepsanými odpovědnými zástupci obou smluvních stran; tímto není dotčeno</w:t>
      </w:r>
      <w:r w:rsidRPr="000E54C1">
        <w:rPr>
          <w:rFonts w:asciiTheme="minorHAnsi" w:hAnsiTheme="minorHAnsi" w:cstheme="minorHAnsi"/>
          <w:sz w:val="20"/>
          <w:szCs w:val="20"/>
        </w:rPr>
        <w:t>4</w:t>
      </w:r>
      <w:r w:rsidRPr="000E54C1">
        <w:rPr>
          <w:rFonts w:asciiTheme="minorHAnsi" w:hAnsiTheme="minorHAnsi" w:cstheme="minorHAnsi"/>
          <w:sz w:val="20"/>
          <w:szCs w:val="20"/>
        </w:rPr>
        <w:br w:type="page"/>
      </w:r>
    </w:p>
    <w:p w:rsidR="00D335A6" w:rsidRPr="000E54C1" w:rsidRDefault="000E54C1">
      <w:pPr>
        <w:pStyle w:val="Style50"/>
        <w:keepNext/>
        <w:keepLines/>
        <w:shd w:val="clear" w:color="auto" w:fill="auto"/>
        <w:spacing w:after="333" w:line="260" w:lineRule="exact"/>
        <w:rPr>
          <w:rFonts w:asciiTheme="minorHAnsi" w:hAnsiTheme="minorHAnsi" w:cstheme="minorHAnsi"/>
          <w:sz w:val="20"/>
          <w:szCs w:val="20"/>
        </w:rPr>
      </w:pPr>
      <w:bookmarkStart w:id="6" w:name="bookmark5"/>
      <w:r w:rsidRPr="000E54C1">
        <w:rPr>
          <w:rStyle w:val="CharStyle52"/>
          <w:rFonts w:asciiTheme="minorHAnsi" w:hAnsiTheme="minorHAnsi" w:cstheme="minorHAnsi"/>
          <w:b/>
          <w:bCs/>
          <w:sz w:val="20"/>
          <w:szCs w:val="20"/>
        </w:rPr>
        <w:lastRenderedPageBreak/>
        <w:t>o.</w:t>
      </w:r>
      <w:bookmarkEnd w:id="6"/>
    </w:p>
    <w:p w:rsidR="00D335A6" w:rsidRPr="000E54C1" w:rsidRDefault="000E54C1">
      <w:pPr>
        <w:pStyle w:val="Style14"/>
        <w:shd w:val="clear" w:color="auto" w:fill="auto"/>
        <w:spacing w:line="230" w:lineRule="exact"/>
        <w:ind w:left="420" w:right="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ustanovení čí. 4.2 této Rámcové dohody. Změny Všeobecných podmínek, Provozních podmínek a Ceníku se řídí Všeobecnými podmínkami. Český text této Rámcové dohody je </w:t>
      </w:r>
      <w:r w:rsidRPr="000E54C1">
        <w:rPr>
          <w:rFonts w:asciiTheme="minorHAnsi" w:hAnsiTheme="minorHAnsi" w:cstheme="minorHAnsi"/>
          <w:sz w:val="20"/>
          <w:szCs w:val="20"/>
        </w:rPr>
        <w:t>závazný.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6" w:lineRule="exact"/>
        <w:ind w:left="420" w:right="20" w:hanging="40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 Tato Rámcová dohoda a její přílohy představují úplnou dohodu smluvních stran týkající se předmětu této Rámcové dohody a plně nahrazují Rámcovou dohodu č. O2OP/255409 uzavřenou mezi společností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a Účastníkem dne 2.6.2010.</w:t>
      </w:r>
    </w:p>
    <w:p w:rsidR="00D335A6" w:rsidRPr="000E54C1" w:rsidRDefault="000E54C1">
      <w:pPr>
        <w:pStyle w:val="Style14"/>
        <w:numPr>
          <w:ilvl w:val="0"/>
          <w:numId w:val="5"/>
        </w:numPr>
        <w:shd w:val="clear" w:color="auto" w:fill="auto"/>
        <w:spacing w:line="226" w:lineRule="exact"/>
        <w:ind w:left="420" w:right="20" w:hanging="400"/>
        <w:jc w:val="both"/>
        <w:rPr>
          <w:rFonts w:asciiTheme="minorHAnsi" w:hAnsiTheme="minorHAnsi" w:cstheme="minorHAnsi"/>
          <w:sz w:val="20"/>
          <w:szCs w:val="20"/>
        </w:rPr>
        <w:sectPr w:rsidR="00D335A6" w:rsidRPr="000E54C1">
          <w:footerReference w:type="even" r:id="rId9"/>
          <w:footerReference w:type="default" r:id="rId10"/>
          <w:footerReference w:type="first" r:id="rId11"/>
          <w:pgSz w:w="11909" w:h="16834"/>
          <w:pgMar w:top="1442" w:right="1030" w:bottom="1600" w:left="1030" w:header="0" w:footer="3" w:gutter="888"/>
          <w:cols w:space="720"/>
          <w:noEndnote/>
          <w:titlePg/>
          <w:docGrid w:linePitch="360"/>
        </w:sectPr>
      </w:pPr>
      <w:r w:rsidRPr="000E54C1">
        <w:rPr>
          <w:rFonts w:asciiTheme="minorHAnsi" w:hAnsiTheme="minorHAnsi" w:cstheme="minorHAnsi"/>
          <w:sz w:val="20"/>
          <w:szCs w:val="20"/>
        </w:rPr>
        <w:t xml:space="preserve"> Smluvní strany prohlašují, že si tuto Rámcovou dohodu přečetly a na výraz souhlasu s jejím obsahem připojují níže svůj podpis.</w:t>
      </w:r>
    </w:p>
    <w:p w:rsidR="00D335A6" w:rsidRPr="000E54C1" w:rsidRDefault="00D335A6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D335A6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D335A6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D335A6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D335A6">
      <w:pPr>
        <w:spacing w:before="115" w:after="115" w:line="240" w:lineRule="exact"/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D335A6">
      <w:pPr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D335A6" w:rsidRPr="000E54C1" w:rsidRDefault="000E54C1">
      <w:pPr>
        <w:pStyle w:val="Style54"/>
        <w:shd w:val="clear" w:color="auto" w:fill="auto"/>
        <w:spacing w:before="0" w:after="286" w:line="190" w:lineRule="exact"/>
        <w:ind w:left="2320"/>
        <w:rPr>
          <w:rFonts w:asciiTheme="minorHAnsi" w:hAnsiTheme="minorHAnsi" w:cstheme="minorHAnsi"/>
          <w:sz w:val="20"/>
          <w:szCs w:val="20"/>
        </w:rPr>
      </w:pPr>
      <w:r w:rsidRPr="000E54C1">
        <w:rPr>
          <w:rStyle w:val="CharStyle56"/>
          <w:rFonts w:asciiTheme="minorHAnsi" w:hAnsiTheme="minorHAnsi" w:cstheme="minorHAnsi"/>
          <w:sz w:val="20"/>
          <w:szCs w:val="20"/>
        </w:rPr>
        <w:t>/</w:t>
      </w:r>
    </w:p>
    <w:p w:rsidR="00D335A6" w:rsidRPr="000E54C1" w:rsidRDefault="000E54C1">
      <w:pPr>
        <w:pStyle w:val="Style27"/>
        <w:shd w:val="clear" w:color="auto" w:fill="auto"/>
        <w:spacing w:after="25" w:line="160" w:lineRule="exact"/>
        <w:jc w:val="left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Přílohy:</w:t>
      </w:r>
    </w:p>
    <w:p w:rsidR="00D335A6" w:rsidRPr="000E54C1" w:rsidRDefault="000E54C1" w:rsidP="000E54C1">
      <w:pPr>
        <w:pStyle w:val="Style14"/>
        <w:shd w:val="clear" w:color="auto" w:fill="auto"/>
        <w:spacing w:line="259" w:lineRule="exact"/>
        <w:ind w:right="1700" w:firstLine="0"/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r w:rsidRPr="000E54C1">
        <w:rPr>
          <w:rFonts w:asciiTheme="minorHAnsi" w:hAnsiTheme="minorHAnsi" w:cstheme="minorHAnsi"/>
          <w:sz w:val="20"/>
          <w:szCs w:val="20"/>
        </w:rPr>
        <w:t>č. 1-Zvláštní ujednání č. 2 - Kontaktní informace č. 3 - Seznam Dalších účastníků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35A6" w:rsidRPr="000E54C1" w:rsidRDefault="00D335A6">
      <w:pPr>
        <w:pStyle w:val="Style57"/>
        <w:shd w:val="clear" w:color="auto" w:fill="auto"/>
        <w:spacing w:before="0" w:line="160" w:lineRule="exact"/>
        <w:jc w:val="left"/>
        <w:rPr>
          <w:rFonts w:asciiTheme="minorHAnsi" w:hAnsiTheme="minorHAnsi" w:cstheme="minorHAnsi"/>
          <w:sz w:val="20"/>
          <w:szCs w:val="20"/>
        </w:rPr>
        <w:sectPr w:rsidR="00D335A6" w:rsidRPr="000E54C1">
          <w:type w:val="continuous"/>
          <w:pgSz w:w="11909" w:h="16834"/>
          <w:pgMar w:top="854" w:right="1423" w:bottom="1747" w:left="10207" w:header="0" w:footer="3" w:gutter="0"/>
          <w:cols w:space="720"/>
          <w:noEndnote/>
          <w:docGrid w:linePitch="360"/>
        </w:sectPr>
      </w:pPr>
    </w:p>
    <w:p w:rsidR="00D335A6" w:rsidRPr="000E54C1" w:rsidRDefault="000E54C1">
      <w:pPr>
        <w:pStyle w:val="Style63"/>
        <w:keepNext/>
        <w:keepLines/>
        <w:shd w:val="clear" w:color="auto" w:fill="auto"/>
        <w:spacing w:after="176" w:line="1600" w:lineRule="exact"/>
        <w:ind w:right="40"/>
        <w:rPr>
          <w:rFonts w:asciiTheme="minorHAnsi" w:hAnsiTheme="minorHAnsi" w:cstheme="minorHAnsi"/>
          <w:sz w:val="20"/>
          <w:szCs w:val="20"/>
        </w:rPr>
      </w:pPr>
      <w:bookmarkStart w:id="7" w:name="bookmark6"/>
      <w:r w:rsidRPr="000E54C1">
        <w:rPr>
          <w:rStyle w:val="CharStyle65"/>
          <w:rFonts w:asciiTheme="minorHAnsi" w:hAnsiTheme="minorHAnsi" w:cstheme="minorHAnsi"/>
          <w:b/>
          <w:bCs/>
          <w:sz w:val="20"/>
          <w:szCs w:val="20"/>
        </w:rPr>
        <w:lastRenderedPageBreak/>
        <w:t>o.</w:t>
      </w:r>
      <w:bookmarkEnd w:id="7"/>
    </w:p>
    <w:p w:rsidR="00D335A6" w:rsidRPr="000E54C1" w:rsidRDefault="000E54C1">
      <w:pPr>
        <w:pStyle w:val="Style14"/>
        <w:shd w:val="clear" w:color="auto" w:fill="auto"/>
        <w:spacing w:after="459" w:line="160" w:lineRule="exact"/>
        <w:ind w:left="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Příloha č.i</w:t>
      </w:r>
    </w:p>
    <w:p w:rsidR="00D335A6" w:rsidRPr="000E54C1" w:rsidRDefault="000E54C1">
      <w:pPr>
        <w:pStyle w:val="Style14"/>
        <w:shd w:val="clear" w:color="auto" w:fill="auto"/>
        <w:spacing w:after="353" w:line="160" w:lineRule="exact"/>
        <w:ind w:right="4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Zvláštní ujednání</w:t>
      </w:r>
    </w:p>
    <w:p w:rsidR="00D335A6" w:rsidRPr="000E54C1" w:rsidRDefault="000E54C1">
      <w:pPr>
        <w:pStyle w:val="Style14"/>
        <w:shd w:val="clear" w:color="auto" w:fill="auto"/>
        <w:spacing w:line="293" w:lineRule="exact"/>
        <w:ind w:left="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a) Individuální nabídka</w:t>
      </w:r>
    </w:p>
    <w:p w:rsidR="00D335A6" w:rsidRPr="000E54C1" w:rsidRDefault="000E54C1">
      <w:pPr>
        <w:pStyle w:val="Style14"/>
        <w:shd w:val="clear" w:color="auto" w:fill="auto"/>
        <w:spacing w:line="293" w:lineRule="exact"/>
        <w:ind w:left="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Individuální nabídka pro : Centrunn pro regionální rozvoj ČR</w:t>
      </w:r>
    </w:p>
    <w:p w:rsidR="00D335A6" w:rsidRPr="000E54C1" w:rsidRDefault="000E54C1">
      <w:pPr>
        <w:pStyle w:val="Style14"/>
        <w:shd w:val="clear" w:color="auto" w:fill="auto"/>
        <w:spacing w:after="242" w:line="293" w:lineRule="exact"/>
        <w:ind w:left="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poskytne Účastníkovi následující individuální podmínky:</w:t>
      </w:r>
    </w:p>
    <w:p w:rsidR="00D335A6" w:rsidRPr="000E54C1" w:rsidRDefault="000E54C1">
      <w:pPr>
        <w:pStyle w:val="Style67"/>
        <w:framePr w:w="6067" w:wrap="notBeside" w:vAnchor="text" w:hAnchor="text" w:y="1"/>
        <w:shd w:val="clear" w:color="auto" w:fill="auto"/>
        <w:spacing w:line="160" w:lineRule="exact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Volání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859"/>
        <w:gridCol w:w="864"/>
        <w:gridCol w:w="869"/>
        <w:gridCol w:w="864"/>
        <w:gridCol w:w="859"/>
        <w:gridCol w:w="874"/>
      </w:tblGrid>
      <w:tr w:rsidR="00D335A6" w:rsidRPr="000E54C1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160" w:lineRule="exact"/>
              <w:ind w:left="2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Profil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after="60" w:line="160" w:lineRule="exact"/>
              <w:ind w:left="20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Měsíční</w:t>
            </w:r>
          </w:p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before="60" w:line="160" w:lineRule="exact"/>
              <w:ind w:left="20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paušál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226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Volné</w:t>
            </w:r>
          </w:p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226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minuty</w:t>
            </w:r>
          </w:p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226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ČR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221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Volání/ videovolá níOa mobil ČR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226" w:lineRule="exact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Volání pevné sítě ČR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226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Volání/ videovolá ní ČR ostatní mobilní sítě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after="60"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Hlasová</w:t>
            </w:r>
          </w:p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before="60"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schránka</w:t>
            </w:r>
          </w:p>
        </w:tc>
      </w:tr>
      <w:tr w:rsidR="00D335A6" w:rsidRPr="000E54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160" w:lineRule="exact"/>
              <w:ind w:left="2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Profil 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20,00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3,30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3,30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3,30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6067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</w:tr>
    </w:tbl>
    <w:p w:rsidR="00D335A6" w:rsidRPr="000E54C1" w:rsidRDefault="00D335A6">
      <w:pPr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0E54C1">
      <w:pPr>
        <w:pStyle w:val="Style14"/>
        <w:shd w:val="clear" w:color="auto" w:fill="auto"/>
        <w:spacing w:line="230" w:lineRule="exact"/>
        <w:ind w:left="4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Ceny jsou uvedeny bez aktuální sazby DPH. Ceny za sazby jsou v Kč za </w:t>
      </w:r>
      <w:r w:rsidRPr="000E54C1">
        <w:rPr>
          <w:rFonts w:asciiTheme="minorHAnsi" w:hAnsiTheme="minorHAnsi" w:cstheme="minorHAnsi"/>
          <w:sz w:val="20"/>
          <w:szCs w:val="20"/>
        </w:rPr>
        <w:t>minutu.</w:t>
      </w:r>
    </w:p>
    <w:p w:rsidR="00D335A6" w:rsidRPr="000E54C1" w:rsidRDefault="000E54C1">
      <w:pPr>
        <w:pStyle w:val="Style14"/>
        <w:shd w:val="clear" w:color="auto" w:fill="auto"/>
        <w:spacing w:after="14" w:line="230" w:lineRule="exact"/>
        <w:ind w:left="40" w:right="940" w:firstLine="0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Účtovací interval (tarifikace) pro národní volání a videovolání: První minuta celá a dále pak po sekundách. SMS a ostatní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845"/>
        <w:gridCol w:w="946"/>
        <w:gridCol w:w="974"/>
        <w:gridCol w:w="960"/>
      </w:tblGrid>
      <w:tr w:rsidR="00D335A6" w:rsidRPr="000E54C1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160" w:lineRule="exact"/>
              <w:ind w:left="10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Profil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226" w:lineRule="exact"/>
              <w:ind w:left="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 xml:space="preserve">SMS mobilní </w:t>
            </w:r>
            <w:r w:rsidRPr="000E54C1">
              <w:rPr>
                <w:rStyle w:val="CharStyle70"/>
                <w:rFonts w:asciiTheme="minorHAnsi" w:hAnsiTheme="minorHAnsi" w:cstheme="minorHAnsi"/>
                <w:sz w:val="20"/>
                <w:szCs w:val="20"/>
              </w:rPr>
              <w:t>03</w:t>
            </w: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 xml:space="preserve"> a pevné sítě ČR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221" w:lineRule="exact"/>
              <w:ind w:left="6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SMS do ostatních mobilních sítí ČR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226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SMS na zahraniční čísla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after="120"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MMS</w:t>
            </w:r>
          </w:p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before="120" w:line="226" w:lineRule="exact"/>
              <w:ind w:left="8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 xml:space="preserve">(mobilní sítě ČR a </w:t>
            </w: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zahraničí)</w:t>
            </w:r>
          </w:p>
        </w:tc>
      </w:tr>
      <w:tr w:rsidR="00D335A6" w:rsidRPr="000E54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160" w:lineRule="exact"/>
              <w:ind w:left="10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Profil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1,50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1,50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71"/>
                <w:rFonts w:asciiTheme="minorHAnsi" w:hAnsiTheme="minorHAnsi" w:cstheme="minorHAnsi"/>
                <w:sz w:val="20"/>
                <w:szCs w:val="20"/>
              </w:rPr>
              <w:t>4,13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A6" w:rsidRPr="000E54C1" w:rsidRDefault="000E54C1">
            <w:pPr>
              <w:pStyle w:val="Style14"/>
              <w:framePr w:w="4483" w:wrap="notBeside" w:vAnchor="text" w:hAnchor="text" w:y="1"/>
              <w:shd w:val="clear" w:color="auto" w:fill="auto"/>
              <w:spacing w:line="160" w:lineRule="exac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54C1">
              <w:rPr>
                <w:rStyle w:val="CharStyle69"/>
                <w:rFonts w:asciiTheme="minorHAnsi" w:hAnsiTheme="minorHAnsi" w:cstheme="minorHAnsi"/>
                <w:sz w:val="20"/>
                <w:szCs w:val="20"/>
              </w:rPr>
              <w:t>7,80</w:t>
            </w:r>
          </w:p>
        </w:tc>
      </w:tr>
    </w:tbl>
    <w:p w:rsidR="00D335A6" w:rsidRPr="000E54C1" w:rsidRDefault="000E54C1">
      <w:pPr>
        <w:pStyle w:val="Style67"/>
        <w:framePr w:w="4483" w:wrap="notBeside" w:vAnchor="text" w:hAnchor="text" w:y="1"/>
        <w:shd w:val="clear" w:color="auto" w:fill="auto"/>
        <w:spacing w:line="160" w:lineRule="exact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Ceny jsou uvedeny bez aktuální sazby DPH. Ceny za sazby jsou v Kč za SMS/MMS.</w:t>
      </w:r>
    </w:p>
    <w:p w:rsidR="00D335A6" w:rsidRPr="000E54C1" w:rsidRDefault="00D335A6">
      <w:pPr>
        <w:rPr>
          <w:rFonts w:asciiTheme="minorHAnsi" w:hAnsiTheme="minorHAnsi" w:cstheme="minorHAnsi"/>
          <w:sz w:val="20"/>
          <w:szCs w:val="20"/>
        </w:rPr>
      </w:pPr>
    </w:p>
    <w:p w:rsidR="00D335A6" w:rsidRPr="000E54C1" w:rsidRDefault="000E54C1">
      <w:pPr>
        <w:pStyle w:val="Style14"/>
        <w:shd w:val="clear" w:color="auto" w:fill="auto"/>
        <w:spacing w:before="560" w:after="304" w:line="230" w:lineRule="exact"/>
        <w:ind w:left="40" w:right="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Tarifní plán VARIO Profil musí být aktivován na všech účastnických číslech (SIM) využívajících hlasové služby, která jsou registrována </w:t>
      </w:r>
      <w:r w:rsidRPr="000E54C1">
        <w:rPr>
          <w:rFonts w:asciiTheme="minorHAnsi" w:hAnsiTheme="minorHAnsi" w:cstheme="minorHAnsi"/>
          <w:sz w:val="20"/>
          <w:szCs w:val="20"/>
        </w:rPr>
        <w:t>na IČ účastníka a jsou zahrnuta pod jeho platnou Rámcovou dohodu.</w:t>
      </w:r>
    </w:p>
    <w:p w:rsidR="00D335A6" w:rsidRPr="000E54C1" w:rsidRDefault="000E54C1">
      <w:pPr>
        <w:pStyle w:val="Style14"/>
        <w:shd w:val="clear" w:color="auto" w:fill="auto"/>
        <w:spacing w:after="300" w:line="226" w:lineRule="exact"/>
        <w:ind w:left="40" w:right="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 xml:space="preserve">V případě, že dojde k zániku této Rámcové dohody, pak bude účastníkovi nastaven tarifní plán Profil dle standardního ceníku společnosti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na všech účastnických číslech (SIM) původně</w:t>
      </w:r>
      <w:r w:rsidRPr="000E54C1">
        <w:rPr>
          <w:rFonts w:asciiTheme="minorHAnsi" w:hAnsiTheme="minorHAnsi" w:cstheme="minorHAnsi"/>
          <w:sz w:val="20"/>
          <w:szCs w:val="20"/>
        </w:rPr>
        <w:t xml:space="preserve"> zařazených pod podmínkami této Rámcové dohody.</w:t>
      </w:r>
    </w:p>
    <w:p w:rsidR="00D335A6" w:rsidRPr="000E54C1" w:rsidRDefault="000E54C1">
      <w:pPr>
        <w:pStyle w:val="Style14"/>
        <w:shd w:val="clear" w:color="auto" w:fill="auto"/>
        <w:spacing w:after="353" w:line="226" w:lineRule="exact"/>
        <w:ind w:left="40" w:right="2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E54C1">
        <w:rPr>
          <w:rFonts w:asciiTheme="minorHAnsi" w:hAnsiTheme="minorHAnsi" w:cstheme="minorHAnsi"/>
          <w:sz w:val="20"/>
          <w:szCs w:val="20"/>
        </w:rPr>
        <w:t>Účastník ani Další účastníci nejsou oprávněni během trvání platnosti této Rámcové dohody využít Speciální nabídku zvýhodněného tarifu ani Speciální nabídku zvýhodněného telefonu dle čl. 13 Všeobecných podmíne</w:t>
      </w:r>
      <w:r w:rsidRPr="000E54C1">
        <w:rPr>
          <w:rFonts w:asciiTheme="minorHAnsi" w:hAnsiTheme="minorHAnsi" w:cstheme="minorHAnsi"/>
          <w:sz w:val="20"/>
          <w:szCs w:val="20"/>
        </w:rPr>
        <w:t xml:space="preserve">k. V případě porušení závazku dle předchozí věty </w:t>
      </w:r>
      <w:r w:rsidRPr="000E54C1">
        <w:rPr>
          <w:rFonts w:asciiTheme="minorHAnsi" w:hAnsiTheme="minorHAnsi" w:cstheme="minorHAnsi"/>
          <w:sz w:val="20"/>
          <w:szCs w:val="20"/>
        </w:rPr>
        <w:lastRenderedPageBreak/>
        <w:t xml:space="preserve">je společnost </w:t>
      </w:r>
      <w:r w:rsidRPr="000E54C1">
        <w:rPr>
          <w:rFonts w:asciiTheme="minorHAnsi" w:hAnsiTheme="minorHAnsi" w:cstheme="minorHAnsi"/>
          <w:sz w:val="20"/>
          <w:szCs w:val="20"/>
          <w:lang w:val="en-US"/>
        </w:rPr>
        <w:t xml:space="preserve">Telefonica </w:t>
      </w:r>
      <w:r w:rsidRPr="000E54C1">
        <w:rPr>
          <w:rFonts w:asciiTheme="minorHAnsi" w:hAnsiTheme="minorHAnsi" w:cstheme="minorHAnsi"/>
          <w:sz w:val="20"/>
          <w:szCs w:val="20"/>
        </w:rPr>
        <w:t>oprávněna bez dalšího požadovat na Účastníkovi či Dalším účastníkovi uhrazení rozdílu základní (nezvýhodněné, nedotované atp.) kupní ceny HV\//příslušenství a ceny jím skutečně uhraz</w:t>
      </w:r>
      <w:r w:rsidRPr="000E54C1">
        <w:rPr>
          <w:rFonts w:asciiTheme="minorHAnsi" w:hAnsiTheme="minorHAnsi" w:cstheme="minorHAnsi"/>
          <w:sz w:val="20"/>
          <w:szCs w:val="20"/>
        </w:rPr>
        <w:t>ené.</w:t>
      </w:r>
    </w:p>
    <w:p w:rsidR="00D335A6" w:rsidRDefault="000E54C1">
      <w:pPr>
        <w:pStyle w:val="Style72"/>
        <w:shd w:val="clear" w:color="auto" w:fill="auto"/>
        <w:spacing w:before="0" w:line="160" w:lineRule="exact"/>
        <w:ind w:right="20"/>
      </w:pPr>
      <w:r>
        <w:t>6</w:t>
      </w:r>
    </w:p>
    <w:sectPr w:rsidR="00D335A6">
      <w:pgSz w:w="11909" w:h="16834"/>
      <w:pgMar w:top="1228" w:right="2338" w:bottom="1502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54C1">
      <w:r>
        <w:separator/>
      </w:r>
    </w:p>
  </w:endnote>
  <w:endnote w:type="continuationSeparator" w:id="0">
    <w:p w:rsidR="00000000" w:rsidRDefault="000E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A6" w:rsidRDefault="000E54C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1217930</wp:posOffset>
              </wp:positionH>
              <wp:positionV relativeFrom="page">
                <wp:posOffset>9724390</wp:posOffset>
              </wp:positionV>
              <wp:extent cx="21590" cy="8763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A6" w:rsidRDefault="000E54C1">
                          <w:pPr>
                            <w:pStyle w:val="Style8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CharStyle13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5.9pt;margin-top:765.7pt;width:1.7pt;height:6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WsrAIAAKs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" filled="f" stroked="f">
              <v:textbox style="mso-fit-shape-to-text:t" inset="0,0,0,0">
                <w:txbxContent>
                  <w:p w:rsidR="00D335A6" w:rsidRDefault="000E54C1">
                    <w:pPr>
                      <w:pStyle w:val="Style8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CharStyle13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A6" w:rsidRDefault="000E54C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9526270</wp:posOffset>
              </wp:positionV>
              <wp:extent cx="994410" cy="1482090"/>
              <wp:effectExtent l="0" t="127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148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A6" w:rsidRDefault="000E54C1">
                          <w:pPr>
                            <w:pStyle w:val="Style8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CharStyle10"/>
                            </w:rPr>
                            <w:t xml:space="preserve">Telefónica </w:t>
                          </w:r>
                          <w:r>
                            <w:rPr>
                              <w:rStyle w:val="CharStyle10"/>
                              <w:lang w:val="en-US"/>
                            </w:rPr>
                            <w:t xml:space="preserve">Czech Republic, </w:t>
                          </w:r>
                          <w:r>
                            <w:rPr>
                              <w:rStyle w:val="CharStyle11"/>
                            </w:rPr>
                            <w:t xml:space="preserve">a.s. Za </w:t>
                          </w:r>
                          <w:r>
                            <w:rPr>
                              <w:rStyle w:val="CharStyle10"/>
                            </w:rPr>
                            <w:t xml:space="preserve">Brunniovkou 266/2 140 22 Praha </w:t>
                          </w:r>
                          <w:r>
                            <w:rPr>
                              <w:rStyle w:val="CharStyle11"/>
                            </w:rPr>
                            <w:t xml:space="preserve">4 </w:t>
                          </w:r>
                          <w:r>
                            <w:rPr>
                              <w:rStyle w:val="CharStyle10"/>
                            </w:rPr>
                            <w:t xml:space="preserve">- Michle </w:t>
                          </w:r>
                          <w:r>
                            <w:rPr>
                              <w:rStyle w:val="CharStyle11"/>
                              <w:lang w:val="en-US"/>
                            </w:rPr>
                            <w:t xml:space="preserve">Czech </w:t>
                          </w:r>
                          <w:r>
                            <w:rPr>
                              <w:rStyle w:val="CharStyle10"/>
                              <w:lang w:val="en-US"/>
                            </w:rPr>
                            <w:t>Republic www.o2.cz</w:t>
                          </w:r>
                        </w:p>
                        <w:p w:rsidR="00D335A6" w:rsidRDefault="000E54C1">
                          <w:pPr>
                            <w:pStyle w:val="Style8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CharStyle12"/>
                            </w:rPr>
                            <w:t xml:space="preserve">upuni v Obchodním rejstříku Městského ioudu v PfUC </w:t>
                          </w:r>
                          <w:r>
                            <w:rPr>
                              <w:rStyle w:val="CharStyle13"/>
                            </w:rPr>
                            <w:t xml:space="preserve">oddfIS </w:t>
                          </w:r>
                          <w:r>
                            <w:rPr>
                              <w:rStyle w:val="CharStyle12"/>
                            </w:rPr>
                            <w:t>vlo2k</w:t>
                          </w:r>
                          <w:r>
                            <w:rPr>
                              <w:rStyle w:val="CharStyle12"/>
                            </w:rPr>
                            <w:t>a2322 l( 60193336 DlCCZ60t93336</w:t>
                          </w:r>
                        </w:p>
                        <w:p w:rsidR="00D335A6" w:rsidRDefault="000E54C1">
                          <w:pPr>
                            <w:pStyle w:val="Style8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CharStyle13"/>
                            </w:rPr>
                            <w:t xml:space="preserve">ObchodnítajemstvispoíečnostíTeíefóníca Oech </w:t>
                          </w:r>
                          <w:r>
                            <w:rPr>
                              <w:rStyle w:val="CharStyle13"/>
                              <w:lang w:val="en-US"/>
                            </w:rPr>
                            <w:t xml:space="preserve">Republic; </w:t>
                          </w:r>
                          <w:r>
                            <w:rPr>
                              <w:rStyle w:val="CharStyle13"/>
                            </w:rPr>
                            <w:t>s.s.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3pt;margin-top:750.1pt;width:78.3pt;height:116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" filled="f" stroked="f">
              <v:textbox style="mso-fit-shape-to-text:t" inset="0,0,0,0">
                <w:txbxContent>
                  <w:p w:rsidR="00D335A6" w:rsidRDefault="000E54C1">
                    <w:pPr>
                      <w:pStyle w:val="Style8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CharStyle10"/>
                      </w:rPr>
                      <w:t xml:space="preserve">Telefónica </w:t>
                    </w:r>
                    <w:r>
                      <w:rPr>
                        <w:rStyle w:val="CharStyle10"/>
                        <w:lang w:val="en-US"/>
                      </w:rPr>
                      <w:t xml:space="preserve">Czech Republic, </w:t>
                    </w:r>
                    <w:r>
                      <w:rPr>
                        <w:rStyle w:val="CharStyle11"/>
                      </w:rPr>
                      <w:t xml:space="preserve">a.s. Za </w:t>
                    </w:r>
                    <w:r>
                      <w:rPr>
                        <w:rStyle w:val="CharStyle10"/>
                      </w:rPr>
                      <w:t xml:space="preserve">Brunniovkou 266/2 140 22 Praha </w:t>
                    </w:r>
                    <w:r>
                      <w:rPr>
                        <w:rStyle w:val="CharStyle11"/>
                      </w:rPr>
                      <w:t xml:space="preserve">4 </w:t>
                    </w:r>
                    <w:r>
                      <w:rPr>
                        <w:rStyle w:val="CharStyle10"/>
                      </w:rPr>
                      <w:t xml:space="preserve">- Michle </w:t>
                    </w:r>
                    <w:r>
                      <w:rPr>
                        <w:rStyle w:val="CharStyle11"/>
                        <w:lang w:val="en-US"/>
                      </w:rPr>
                      <w:t xml:space="preserve">Czech </w:t>
                    </w:r>
                    <w:r>
                      <w:rPr>
                        <w:rStyle w:val="CharStyle10"/>
                        <w:lang w:val="en-US"/>
                      </w:rPr>
                      <w:t>Republic www.o2.cz</w:t>
                    </w:r>
                  </w:p>
                  <w:p w:rsidR="00D335A6" w:rsidRDefault="000E54C1">
                    <w:pPr>
                      <w:pStyle w:val="Style8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CharStyle12"/>
                      </w:rPr>
                      <w:t xml:space="preserve">upuni v Obchodním rejstříku Městského ioudu v PfUC </w:t>
                    </w:r>
                    <w:r>
                      <w:rPr>
                        <w:rStyle w:val="CharStyle13"/>
                      </w:rPr>
                      <w:t xml:space="preserve">oddfIS </w:t>
                    </w:r>
                    <w:r>
                      <w:rPr>
                        <w:rStyle w:val="CharStyle12"/>
                      </w:rPr>
                      <w:t>vlo2k</w:t>
                    </w:r>
                    <w:r>
                      <w:rPr>
                        <w:rStyle w:val="CharStyle12"/>
                      </w:rPr>
                      <w:t>a2322 l( 60193336 DlCCZ60t93336</w:t>
                    </w:r>
                  </w:p>
                  <w:p w:rsidR="00D335A6" w:rsidRDefault="000E54C1">
                    <w:pPr>
                      <w:pStyle w:val="Style8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CharStyle13"/>
                      </w:rPr>
                      <w:t xml:space="preserve">ObchodnítajemstvispoíečnostíTeíefóníca Oech </w:t>
                    </w:r>
                    <w:r>
                      <w:rPr>
                        <w:rStyle w:val="CharStyle13"/>
                        <w:lang w:val="en-US"/>
                      </w:rPr>
                      <w:t xml:space="preserve">Republic; </w:t>
                    </w:r>
                    <w:r>
                      <w:rPr>
                        <w:rStyle w:val="CharStyle13"/>
                      </w:rPr>
                      <w:t>s.s.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A6" w:rsidRDefault="000E54C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481330</wp:posOffset>
              </wp:positionH>
              <wp:positionV relativeFrom="page">
                <wp:posOffset>9665970</wp:posOffset>
              </wp:positionV>
              <wp:extent cx="41275" cy="87630"/>
              <wp:effectExtent l="0" t="0" r="127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A6" w:rsidRDefault="00D335A6">
                          <w:pPr>
                            <w:pStyle w:val="Style8"/>
                            <w:shd w:val="clear" w:color="auto" w:fill="auto"/>
                            <w:spacing w:before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7.9pt;margin-top:761.1pt;width:3.25pt;height:6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XsrAIAAKs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" filled="f" stroked="f">
              <v:textbox style="mso-fit-shape-to-text:t" inset="0,0,0,0">
                <w:txbxContent>
                  <w:p w:rsidR="00D335A6" w:rsidRDefault="00D335A6">
                    <w:pPr>
                      <w:pStyle w:val="Style8"/>
                      <w:shd w:val="clear" w:color="auto" w:fill="auto"/>
                      <w:spacing w:before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A6" w:rsidRDefault="000E54C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9742805</wp:posOffset>
              </wp:positionV>
              <wp:extent cx="41275" cy="8763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A6" w:rsidRDefault="00D335A6">
                          <w:pPr>
                            <w:pStyle w:val="Style8"/>
                            <w:shd w:val="clear" w:color="auto" w:fill="auto"/>
                            <w:spacing w:before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94.3pt;margin-top:767.15pt;width:3.25pt;height:6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LkrgIAAKs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" filled="f" stroked="f">
              <v:textbox style="mso-fit-shape-to-text:t" inset="0,0,0,0">
                <w:txbxContent>
                  <w:p w:rsidR="00D335A6" w:rsidRDefault="00D335A6">
                    <w:pPr>
                      <w:pStyle w:val="Style8"/>
                      <w:shd w:val="clear" w:color="auto" w:fill="auto"/>
                      <w:spacing w:before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A6" w:rsidRDefault="000E54C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9736455</wp:posOffset>
              </wp:positionV>
              <wp:extent cx="41275" cy="87630"/>
              <wp:effectExtent l="0" t="1905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A6" w:rsidRDefault="00D335A6">
                          <w:pPr>
                            <w:pStyle w:val="Style8"/>
                            <w:shd w:val="clear" w:color="auto" w:fill="auto"/>
                            <w:spacing w:before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54.6pt;margin-top:766.65pt;width:3.25pt;height:6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WNrgIAAKw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" filled="f" stroked="f">
              <v:textbox style="mso-fit-shape-to-text:t" inset="0,0,0,0">
                <w:txbxContent>
                  <w:p w:rsidR="00D335A6" w:rsidRDefault="00D335A6">
                    <w:pPr>
                      <w:pStyle w:val="Style8"/>
                      <w:shd w:val="clear" w:color="auto" w:fill="auto"/>
                      <w:spacing w:before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A6" w:rsidRDefault="00D335A6"/>
  </w:footnote>
  <w:footnote w:type="continuationSeparator" w:id="0">
    <w:p w:rsidR="00D335A6" w:rsidRDefault="00D335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A1D8B"/>
    <w:multiLevelType w:val="multilevel"/>
    <w:tmpl w:val="37B0D9F8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E23EDB"/>
    <w:multiLevelType w:val="multilevel"/>
    <w:tmpl w:val="575CBA76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8C4C8D"/>
    <w:multiLevelType w:val="multilevel"/>
    <w:tmpl w:val="098A5E2E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896320"/>
    <w:multiLevelType w:val="multilevel"/>
    <w:tmpl w:val="0778C51E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E654BD"/>
    <w:multiLevelType w:val="multilevel"/>
    <w:tmpl w:val="2C8C72E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A6"/>
    <w:rsid w:val="000E54C1"/>
    <w:rsid w:val="00D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579F1026-BBC2-4CC6-9038-44BF7C73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pacing w:val="13"/>
      <w:sz w:val="52"/>
      <w:szCs w:val="52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/>
      <w:iCs/>
      <w:smallCaps w:val="0"/>
      <w:strike w:val="0"/>
      <w:color w:val="6981BD"/>
      <w:spacing w:val="13"/>
      <w:w w:val="100"/>
      <w:position w:val="0"/>
      <w:sz w:val="52"/>
      <w:szCs w:val="52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90"/>
      <w:w w:val="150"/>
      <w:sz w:val="95"/>
      <w:szCs w:val="95"/>
      <w:u w:val="none"/>
    </w:rPr>
  </w:style>
  <w:style w:type="character" w:customStyle="1" w:styleId="CharStyle7">
    <w:name w:val="Char Style 7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38759F"/>
      <w:spacing w:val="-190"/>
      <w:w w:val="150"/>
      <w:position w:val="0"/>
      <w:sz w:val="95"/>
      <w:szCs w:val="95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42566A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2">
    <w:name w:val="Char Style 12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42566A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23">
    <w:name w:val="Char Style 23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CharStyle25Exact">
    <w:name w:val="Char Style 25 Exact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pacing w:val="6"/>
      <w:sz w:val="65"/>
      <w:szCs w:val="65"/>
      <w:u w:val="none"/>
    </w:rPr>
  </w:style>
  <w:style w:type="character" w:customStyle="1" w:styleId="CharStyle26Exact">
    <w:name w:val="Char Style 26 Exact"/>
    <w:basedOn w:val="CharStyle25Exact"/>
    <w:rPr>
      <w:rFonts w:ascii="Arial" w:eastAsia="Arial" w:hAnsi="Arial" w:cs="Arial"/>
      <w:b w:val="0"/>
      <w:bCs w:val="0"/>
      <w:i/>
      <w:iCs/>
      <w:smallCaps w:val="0"/>
      <w:strike w:val="0"/>
      <w:color w:val="6981BD"/>
      <w:spacing w:val="6"/>
      <w:w w:val="100"/>
      <w:position w:val="0"/>
      <w:sz w:val="65"/>
      <w:szCs w:val="65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90"/>
      <w:w w:val="150"/>
      <w:sz w:val="95"/>
      <w:szCs w:val="95"/>
      <w:u w:val="none"/>
    </w:rPr>
  </w:style>
  <w:style w:type="character" w:customStyle="1" w:styleId="CharStyle32">
    <w:name w:val="Char Style 32"/>
    <w:basedOn w:val="Char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38759F"/>
      <w:spacing w:val="-190"/>
      <w:w w:val="150"/>
      <w:position w:val="0"/>
      <w:sz w:val="95"/>
      <w:szCs w:val="95"/>
      <w:u w:val="none"/>
      <w:lang w:val="cs-CZ"/>
    </w:rPr>
  </w:style>
  <w:style w:type="character" w:customStyle="1" w:styleId="CharStyle33">
    <w:name w:val="Char Style 33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38759F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34">
    <w:name w:val="Char Style 34"/>
    <w:basedOn w:val="CharStyle1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5">
    <w:name w:val="Char Style 35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42566A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6">
    <w:name w:val="Char Style 36"/>
    <w:basedOn w:val="CharStyle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37">
    <w:name w:val="Char Style 37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CharStyle38">
    <w:name w:val="Char Style 38"/>
    <w:basedOn w:val="CharStyle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40">
    <w:name w:val="Char Style 40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pacing w:val="-210"/>
      <w:sz w:val="154"/>
      <w:szCs w:val="154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/>
      <w:bCs/>
      <w:i w:val="0"/>
      <w:iCs w:val="0"/>
      <w:smallCaps w:val="0"/>
      <w:strike w:val="0"/>
      <w:color w:val="38759F"/>
      <w:spacing w:val="-210"/>
      <w:w w:val="100"/>
      <w:position w:val="0"/>
      <w:sz w:val="154"/>
      <w:szCs w:val="154"/>
      <w:u w:val="none"/>
      <w:lang w:val="cs-CZ"/>
    </w:rPr>
  </w:style>
  <w:style w:type="character" w:customStyle="1" w:styleId="CharStyle44">
    <w:name w:val="Char Style 44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1">
    <w:name w:val="Char Style 51"/>
    <w:basedOn w:val="Standardnpsmoodstavce"/>
    <w:link w:val="Style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2">
    <w:name w:val="Char Style 52"/>
    <w:basedOn w:val="CharStyle51"/>
    <w:rPr>
      <w:rFonts w:ascii="Arial" w:eastAsia="Arial" w:hAnsi="Arial" w:cs="Arial"/>
      <w:b/>
      <w:bCs/>
      <w:i w:val="0"/>
      <w:iCs w:val="0"/>
      <w:smallCaps w:val="0"/>
      <w:strike w:val="0"/>
      <w:color w:val="38759F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53">
    <w:name w:val="Char Style 53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6">
    <w:name w:val="Char Style 56"/>
    <w:basedOn w:val="CharStyle55"/>
    <w:rPr>
      <w:rFonts w:ascii="Arial" w:eastAsia="Arial" w:hAnsi="Arial" w:cs="Arial"/>
      <w:b w:val="0"/>
      <w:bCs w:val="0"/>
      <w:i w:val="0"/>
      <w:iCs w:val="0"/>
      <w:smallCaps w:val="0"/>
      <w:strike w:val="0"/>
      <w:color w:val="6981BD"/>
      <w:spacing w:val="0"/>
      <w:w w:val="100"/>
      <w:position w:val="0"/>
      <w:sz w:val="19"/>
      <w:szCs w:val="19"/>
      <w:u w:val="none"/>
    </w:rPr>
  </w:style>
  <w:style w:type="character" w:customStyle="1" w:styleId="CharStyle58">
    <w:name w:val="Char Style 58"/>
    <w:basedOn w:val="Standardnpsmoodstavce"/>
    <w:link w:val="Style5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CharStyle60">
    <w:name w:val="Char Style 60"/>
    <w:basedOn w:val="Standardnpsmoodstavce"/>
    <w:link w:val="Style5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1">
    <w:name w:val="Char Style 61"/>
    <w:basedOn w:val="CharStyle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/>
    </w:rPr>
  </w:style>
  <w:style w:type="character" w:customStyle="1" w:styleId="CharStyle62">
    <w:name w:val="Char Style 62"/>
    <w:basedOn w:val="CharStyle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64">
    <w:name w:val="Char Style 64"/>
    <w:basedOn w:val="Standardnpsmoodstavce"/>
    <w:link w:val="Style63"/>
    <w:rPr>
      <w:rFonts w:ascii="Arial" w:eastAsia="Arial" w:hAnsi="Arial" w:cs="Arial"/>
      <w:b/>
      <w:bCs/>
      <w:i w:val="0"/>
      <w:iCs w:val="0"/>
      <w:smallCaps w:val="0"/>
      <w:strike w:val="0"/>
      <w:spacing w:val="-210"/>
      <w:sz w:val="160"/>
      <w:szCs w:val="160"/>
      <w:u w:val="none"/>
    </w:rPr>
  </w:style>
  <w:style w:type="character" w:customStyle="1" w:styleId="CharStyle65">
    <w:name w:val="Char Style 65"/>
    <w:basedOn w:val="CharStyle64"/>
    <w:rPr>
      <w:rFonts w:ascii="Arial" w:eastAsia="Arial" w:hAnsi="Arial" w:cs="Arial"/>
      <w:b/>
      <w:bCs/>
      <w:i w:val="0"/>
      <w:iCs w:val="0"/>
      <w:smallCaps w:val="0"/>
      <w:strike w:val="0"/>
      <w:color w:val="38759F"/>
      <w:spacing w:val="-210"/>
      <w:w w:val="100"/>
      <w:position w:val="0"/>
      <w:sz w:val="160"/>
      <w:szCs w:val="160"/>
      <w:u w:val="none"/>
      <w:lang w:val="cs-CZ"/>
    </w:rPr>
  </w:style>
  <w:style w:type="character" w:customStyle="1" w:styleId="CharStyle66">
    <w:name w:val="Char Style 66"/>
    <w:basedOn w:val="CharStyle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42566A"/>
      <w:spacing w:val="0"/>
      <w:w w:val="100"/>
      <w:position w:val="0"/>
      <w:sz w:val="10"/>
      <w:szCs w:val="10"/>
      <w:u w:val="none"/>
    </w:rPr>
  </w:style>
  <w:style w:type="character" w:customStyle="1" w:styleId="CharStyle68">
    <w:name w:val="Char Style 68"/>
    <w:basedOn w:val="Standardnpsmoodstavce"/>
    <w:link w:val="Style6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9">
    <w:name w:val="Char Style 69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0">
    <w:name w:val="Char Style 70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1">
    <w:name w:val="Char Style 71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cs-CZ"/>
    </w:rPr>
  </w:style>
  <w:style w:type="character" w:customStyle="1" w:styleId="CharStyle73">
    <w:name w:val="Char Style 73"/>
    <w:basedOn w:val="Standardnpsmoodstavce"/>
    <w:link w:val="Style7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13"/>
      <w:sz w:val="52"/>
      <w:szCs w:val="52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0" w:lineRule="atLeast"/>
    </w:pPr>
    <w:rPr>
      <w:rFonts w:ascii="Arial" w:eastAsia="Arial" w:hAnsi="Arial" w:cs="Arial"/>
      <w:spacing w:val="-190"/>
      <w:w w:val="150"/>
      <w:sz w:val="95"/>
      <w:szCs w:val="95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20" w:line="307" w:lineRule="exact"/>
    </w:pPr>
    <w:rPr>
      <w:rFonts w:ascii="Arial" w:eastAsia="Arial" w:hAnsi="Arial" w:cs="Arial"/>
      <w:sz w:val="12"/>
      <w:szCs w:val="1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0" w:lineRule="atLeast"/>
      <w:ind w:hanging="420"/>
    </w:pPr>
    <w:rPr>
      <w:rFonts w:ascii="Arial" w:eastAsia="Arial" w:hAnsi="Arial" w:cs="Arial"/>
      <w:sz w:val="16"/>
      <w:szCs w:val="16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9"/>
      <w:szCs w:val="29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120" w:after="36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6"/>
      <w:sz w:val="65"/>
      <w:szCs w:val="65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after="360" w:line="0" w:lineRule="atLeast"/>
      <w:jc w:val="center"/>
      <w:outlineLvl w:val="0"/>
    </w:pPr>
    <w:rPr>
      <w:rFonts w:ascii="Arial" w:eastAsia="Arial" w:hAnsi="Arial" w:cs="Arial"/>
      <w:spacing w:val="-190"/>
      <w:w w:val="150"/>
      <w:sz w:val="95"/>
      <w:szCs w:val="95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before="1020" w:line="0" w:lineRule="atLeast"/>
      <w:jc w:val="right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pacing w:val="-210"/>
      <w:sz w:val="154"/>
      <w:szCs w:val="154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before="420" w:line="0" w:lineRule="atLeast"/>
      <w:jc w:val="center"/>
      <w:outlineLvl w:val="2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720" w:line="0" w:lineRule="atLeas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50">
    <w:name w:val="Style 50"/>
    <w:basedOn w:val="Normln"/>
    <w:link w:val="CharStyle51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before="840"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57">
    <w:name w:val="Style 57"/>
    <w:basedOn w:val="Normln"/>
    <w:link w:val="CharStyle58"/>
    <w:pPr>
      <w:shd w:val="clear" w:color="auto" w:fill="FFFFFF"/>
      <w:spacing w:before="180" w:line="216" w:lineRule="exact"/>
      <w:jc w:val="center"/>
    </w:pPr>
    <w:rPr>
      <w:rFonts w:ascii="Arial" w:eastAsia="Arial" w:hAnsi="Arial" w:cs="Arial"/>
      <w:b/>
      <w:bCs/>
      <w:spacing w:val="-10"/>
      <w:sz w:val="16"/>
      <w:szCs w:val="16"/>
    </w:rPr>
  </w:style>
  <w:style w:type="paragraph" w:customStyle="1" w:styleId="Style59">
    <w:name w:val="Style 59"/>
    <w:basedOn w:val="Normln"/>
    <w:link w:val="CharStyle60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after="480" w:line="0" w:lineRule="atLeast"/>
      <w:jc w:val="center"/>
      <w:outlineLvl w:val="0"/>
    </w:pPr>
    <w:rPr>
      <w:rFonts w:ascii="Arial" w:eastAsia="Arial" w:hAnsi="Arial" w:cs="Arial"/>
      <w:b/>
      <w:bCs/>
      <w:spacing w:val="-210"/>
      <w:sz w:val="160"/>
      <w:szCs w:val="160"/>
    </w:rPr>
  </w:style>
  <w:style w:type="paragraph" w:customStyle="1" w:styleId="Style67">
    <w:name w:val="Style 67"/>
    <w:basedOn w:val="Normln"/>
    <w:link w:val="CharStyle68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tyle72">
    <w:name w:val="Style 72"/>
    <w:basedOn w:val="Normln"/>
    <w:link w:val="CharStyle73"/>
    <w:pPr>
      <w:shd w:val="clear" w:color="auto" w:fill="FFFFFF"/>
      <w:spacing w:before="300" w:line="0" w:lineRule="atLeast"/>
      <w:jc w:val="right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54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4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2852</Words>
  <Characters>16833</Characters>
  <Application>Microsoft Office Word</Application>
  <DocSecurity>4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19646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Kavková Hlušičková Zdeňka</dc:creator>
  <cp:lastModifiedBy>Hlušičková Zdeňka</cp:lastModifiedBy>
  <cp:revision>2</cp:revision>
  <dcterms:created xsi:type="dcterms:W3CDTF">2019-07-10T12:19:00Z</dcterms:created>
  <dcterms:modified xsi:type="dcterms:W3CDTF">2019-07-10T12:19:00Z</dcterms:modified>
</cp:coreProperties>
</file>