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S M L O U V A  o zajištění uměleckého pořadu uzavřená mezi:</w:t>
      </w:r>
      <w:r>
        <w:rPr>
          <w:rFonts w:cs="Courier New" w:ascii="Courier New" w:hAnsi="Courier New"/>
          <w:sz w:val="20"/>
          <w:szCs w:val="20"/>
        </w:rPr>
        <w:t xml:space="preserve">     strana 1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1. Pořadatelem - odběratelem     a     2. Agenturou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Městské kulturní středisko            Agentura HARLEKÝN s.r.o.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Jaroměř                               Václav Hanzlíček, jednatel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Monika Brychová, ředitelka            Jarníkova 1875/14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nám.Dukelských hrdinů 240             148 00 Praha 4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551 01 Jaroměř                        IČO: 27196631 DIČ: CZ27196631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IČO: 58518500 DIČ: CZ13585185   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</w:t>
      </w:r>
      <w:r>
        <w:rPr>
          <w:rFonts w:cs="Courier New" w:ascii="Courier New" w:hAnsi="Courier New"/>
          <w:sz w:val="20"/>
          <w:szCs w:val="20"/>
        </w:rPr>
        <w:t>( dále jen pořadatel )                 ( dále jen agentura )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Vystavená v Praze dne: 28.06.2019     Číslo smlouvy: 81/19/15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I. Předmět smlouvy:</w:t>
      </w:r>
      <w:r>
        <w:rPr>
          <w:rFonts w:cs="Courier New" w:ascii="Courier New" w:hAnsi="Courier New"/>
          <w:sz w:val="20"/>
          <w:szCs w:val="20"/>
        </w:rPr>
        <w:t xml:space="preserve">  Uskutečnění pořadu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</w:t>
      </w:r>
      <w:r>
        <w:rPr>
          <w:rFonts w:cs="Courier New" w:ascii="Courier New" w:hAnsi="Courier New"/>
          <w:b/>
          <w:bCs/>
          <w:sz w:val="20"/>
          <w:szCs w:val="20"/>
        </w:rPr>
        <w:t xml:space="preserve">V PAŘÍŽI BYCH TĚ NEČEKALA, TATÍNKU Jean Barbier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Komedie o pařížském dobrodružství sympatického venkovana. Hrají P.Nárožný,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J.Švehlová, S.Postlerová/M.Pleštilová, J.Malá/T.Průchová, J.Šťastný/J.Čenský,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F.Skopal/M.Sochor, B.Šťastná/M.Pachlová, režie Jan Novák.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                                </w:t>
      </w:r>
      <w:r>
        <w:rPr>
          <w:rFonts w:cs="Courier New" w:ascii="Courier New" w:hAnsi="Courier New"/>
          <w:sz w:val="20"/>
          <w:szCs w:val="20"/>
        </w:rPr>
        <w:t>Dodané plakáty:  20 ks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Datum, hodina a misto konání: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 xml:space="preserve">08.11.2019    19.00   Městské divadlo/nám.Dukelských hrdinů 240  JAROMĚŘ                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II. Cena za pořad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 uhradí po uskutečnění sjednaného představení na základě vystavené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faktury a ve lhůtě ve faktuře uvedené částku </w:t>
      </w:r>
      <w:r>
        <w:rPr>
          <w:rFonts w:cs="Courier New" w:ascii="Courier New" w:hAnsi="Courier New"/>
          <w:b/>
          <w:bCs/>
          <w:sz w:val="20"/>
          <w:szCs w:val="20"/>
        </w:rPr>
        <w:t>68970 Kč</w:t>
      </w:r>
      <w:r>
        <w:rPr>
          <w:rFonts w:cs="Courier New" w:ascii="Courier New" w:hAnsi="Courier New"/>
          <w:sz w:val="20"/>
          <w:szCs w:val="20"/>
        </w:rPr>
        <w:t xml:space="preserve"> (včetně DPH 21 %)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na účet agentury.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Cena je za pořad. Pořadatel hradí Dilii autorské odměny 13% z celkových hrubých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tržeb včetně předplatného /z toho 8% netto autor/ + provize Dilia 10% z netto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autora + DPH a bankovní výlohy.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III. Součinnost pořadatele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Uskutečnění představení potvrdí pořadatel podpisem vedoucímu souboru.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Další ujednání: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 dále uhradí na účet fakturu na částku 15000 Kč za provozní zajištění.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 dále uhradí dopravu podle faktury dopravce 32 Kč/km hotově.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Pořadatel zajistí tyto technické podmínky:</w:t>
      </w:r>
      <w:r>
        <w:rPr>
          <w:rFonts w:cs="Courier New" w:ascii="Courier New" w:hAnsi="Courier New"/>
          <w:sz w:val="20"/>
          <w:szCs w:val="20"/>
        </w:rPr>
        <w:t xml:space="preserve"> Světla na jeviště, horizont a boční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výkryty, v portále VPRAVO zapnutý MIKROFON NA STOJANU, 2x STOLKY  na rekvizity,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LAMPIČKY na orientaci, na jevišti 4x stejné ŽIDLE /dají se návleky/, VĚŠÁK,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PRAKTIKABL 100x200cm /jako postel/, 1x KONFERENČNÍ STOLEK cca 100x60 cm,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TAH u horizontu nebo lanko na plátno, MÍSTNÍ TECHNIK /jeviště, zvuk, světla,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pomoc při nošení scény/ </w:t>
      </w:r>
      <w:r>
        <w:rPr>
          <w:rFonts w:cs="Courier New" w:ascii="Courier New" w:hAnsi="Courier New"/>
          <w:b/>
          <w:bCs/>
          <w:sz w:val="20"/>
          <w:szCs w:val="20"/>
        </w:rPr>
        <w:t>cca 2,5 hod. před začátkem představení</w:t>
      </w:r>
      <w:r>
        <w:rPr>
          <w:rFonts w:cs="Courier New" w:ascii="Courier New" w:hAnsi="Courier New"/>
          <w:sz w:val="20"/>
          <w:szCs w:val="20"/>
        </w:rPr>
        <w:t>, PŘEHRAVAČ na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MINIDISK propojený na zesilovač a reprobedny do sálu, ovládání zvuku a světla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u sebe nebo pomoc místního osvětlovače, 2x ŠATNA s hygienickým vybavením-TEPLO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předem. </w:t>
      </w:r>
      <w:r>
        <w:rPr>
          <w:rFonts w:cs="Courier New" w:ascii="Courier New" w:hAnsi="Courier New"/>
          <w:b/>
          <w:bCs/>
          <w:sz w:val="20"/>
          <w:szCs w:val="20"/>
        </w:rPr>
        <w:t>Délka s přestávkou cca 2 h 10 minut.</w:t>
      </w:r>
      <w:r>
        <w:rPr>
          <w:rFonts w:cs="Courier New" w:ascii="Courier New" w:hAnsi="Courier New"/>
          <w:sz w:val="20"/>
          <w:szCs w:val="20"/>
        </w:rPr>
        <w:t xml:space="preserve"> 4x volné přístavky pro agenturu.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Dopravce + technik agentury L.Loubal t.777 628 885.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  <w:t>IV. Závěrečná ustanovení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Smlouva má dvě strany a je vyhotovena ve dvou exemplářích, po jednom pro každou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smluvní stranu. Nedílnou součástí této smlouvy jsou 'všeobecné podmínky'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na straně 2, bod V. Pořadatel závazně potvrzuje svoji platební schopnost k úhradě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všech položek v uzavřené smlouvě a dodrží splatnost vystavené faktury. V případě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nedodržení termínu splatnosti faktury uhradí pořadatel agentuře navíc dohodnutou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smluvní pokutu ve výši 0.50 % z fakturované částky za každý den prodlení platby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Zaplacením smluvní pokuty nezaniká právo agentury domáhat se škody v plné výši.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Agentura Harlekýn s.r.o. bere na vědomí, že Smlouva může být po jejím podpisu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pořadatelem, zveřejněna v Registru smluv dle Zákona o registru smluv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č. 340/2015 Sb. Smluvní strany prohlašují, že skutečnosti uvedené v této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smlouvě nepovažují za obchodní tajemství s výjimkou uvedené ceny a udělují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svolení k jejich zpřístupnění. Smluvní strany jsou si vědomy, že přebírají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osobní údaje a potvrzují, že při jejich ochraně se budou řídit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Nařízením Evropského parlamentu a Rady EU 2016/679 ze dne 27.4.2016.</w:t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Cs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375833"/>
      <w:bookmarkStart w:id="1" w:name="_Hlk1139233"/>
      <w:bookmarkStart w:id="2" w:name="_Hlk384663"/>
      <w:bookmarkStart w:id="3" w:name="_Hlk1916337"/>
      <w:r>
        <w:rPr>
          <w:rFonts w:eastAsia="Times New Roman" w:cs="Arial" w:ascii="Arial" w:hAnsi="Arial"/>
          <w:sz w:val="18"/>
          <w:szCs w:val="20"/>
        </w:rPr>
        <w:t>strana 2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</w:rPr>
      </w:pPr>
      <w:r>
        <w:rPr>
          <w:rFonts w:eastAsia="Times New Roman"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  <w:bCs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18"/>
          <w:szCs w:val="20"/>
        </w:rPr>
      </w:pPr>
      <w:r>
        <w:rPr>
          <w:rFonts w:eastAsia="Times New Roman" w:cs="Arial" w:ascii="Arial" w:hAnsi="Arial"/>
          <w:bCs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Platí od 1.1.2019 do odvolání pro všechny pořady Agentury Harlekýn </w:t>
      </w:r>
      <w:r>
        <w:rPr>
          <w:rFonts w:eastAsia="Times New Roman" w:cs="Arial" w:ascii="Arial" w:hAnsi="Arial"/>
          <w:color w:val="FF0000"/>
          <w:sz w:val="18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3.  Pořadatel zajistí, aby představení bylo řádně připraveno po stránce společenské, technické, bezpečnostní a hygienické.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4.  Pořízení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  <w:bookmarkStart w:id="4" w:name="_Hlk2042520"/>
      <w:bookmarkEnd w:id="4"/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18"/>
          <w:lang w:val="sk-SK"/>
        </w:rPr>
      </w:pPr>
      <w:r>
        <w:rPr>
          <w:rFonts w:eastAsia="Times New Roman" w:cs="Arial" w:ascii="Arial" w:hAnsi="Arial"/>
          <w:sz w:val="18"/>
          <w:szCs w:val="18"/>
          <w:lang w:val="sk-SK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18"/>
          <w:lang w:val="sk-SK"/>
        </w:rPr>
      </w:pPr>
      <w:r>
        <w:rPr>
          <w:rFonts w:eastAsia="Times New Roman" w:cs="Arial" w:ascii="Arial" w:hAnsi="Arial"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18"/>
          <w:lang w:val="sk-SK"/>
        </w:rPr>
        <w:t xml:space="preserve">Agentura prohlašuje, že vypořádala autorská práva.  </w:t>
      </w:r>
      <w:bookmarkStart w:id="5" w:name="_Hlk2042639"/>
      <w:bookmarkEnd w:id="5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5. Bude-li smlouva vypovězena do 7 dnů před sjednaným vystoupením ze strany: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a) pořadatele, uhradí pořadatel Agentuře polovinu ze smluv</w:t>
        <w:softHyphen/>
        <w:t xml:space="preserve">ní částky,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b) umělce-souboru, uhradí umělec-soubor pořadateli a Agentuře v tomto případě polovinu vzniklých nákladů na představení.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Bude-li smlouva vypovězena ve lhůtě kratší jak 7 dnů před sjedna</w:t>
        <w:softHyphen/>
        <w:t xml:space="preserve">ným vystoupením ze strany: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a) pořadatele, uhradí pořadatel Agentuře smluvní částku v plné výši,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b) ze strany umělce-souboru, uhradí umělec-soubor pořadateli a Agentuře vzniklé náklady k představení.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Neuskuteční-li se sjednané vystoupení bez předchozího vypovězení smlouvy vinou: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a) pořadatele, uhradí pořadatel Agentuře celou smluvní částku za vystoupení /mimo důvody v bodě 6./,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b) umělce-souboru, uhradí umělec-soubor pořadateli a Agentuře vzniklé náklady k předsta</w:t>
        <w:softHyphen/>
        <w:t>vení /mimo důvody v bodě 6/.</w:t>
      </w:r>
      <w:bookmarkStart w:id="6" w:name="_Hlk2042758"/>
      <w:bookmarkEnd w:id="6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tLeast" w:line="240" w:before="0" w:after="0"/>
        <w:rPr>
          <w:rFonts w:ascii="Arial" w:hAnsi="Arial" w:eastAsia="Times New Roman" w:cs="Arial"/>
          <w:bCs/>
          <w:sz w:val="18"/>
          <w:szCs w:val="18"/>
        </w:rPr>
      </w:pPr>
      <w:r>
        <w:rPr>
          <w:rFonts w:eastAsia="Times New Roman" w:cs="Arial" w:ascii="Arial" w:hAnsi="Arial"/>
          <w:bCs/>
          <w:sz w:val="18"/>
          <w:szCs w:val="18"/>
        </w:rPr>
        <w:t>Při propagaci pořadatel uvede AUTORA, PŘEKLADATELE, REŽISÉRA, produkce Agentura HARLEKÝN, HERECKÉ OBSAZENÍ.</w:t>
      </w:r>
    </w:p>
    <w:p>
      <w:pPr>
        <w:pStyle w:val="Normal"/>
        <w:widowControl w:val="false"/>
        <w:spacing w:lineRule="atLeast" w:line="240" w:before="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6"/>
          <w:szCs w:val="16"/>
          <w:highlight w:val="lightGray"/>
        </w:rPr>
      </w:pPr>
      <w:r>
        <w:rPr>
          <w:rFonts w:eastAsia="Times New Roman" w:cs="Arial" w:ascii="Arial" w:hAnsi="Arial"/>
          <w:sz w:val="16"/>
          <w:szCs w:val="16"/>
          <w:highlight w:val="lightGray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  <w:t xml:space="preserve">Doručovací adresa agentury (provozovna) Agentura HARLEKÝN s.r.o., Švehlova 546, 391 01 Sezimovo Ústí I.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18"/>
          <w:szCs w:val="18"/>
        </w:rPr>
        <w:t xml:space="preserve">- pokud možno zaslat jako obyčejný dopis  </w:t>
      </w:r>
      <w:r>
        <w:rPr>
          <w:rFonts w:eastAsia="Times New Roman" w:cs="Arial" w:ascii="Arial" w:hAnsi="Arial"/>
          <w:sz w:val="18"/>
          <w:szCs w:val="18"/>
        </w:rPr>
        <w:t xml:space="preserve">nebo zaslat e-mailem   na  </w:t>
      </w:r>
      <w:hyperlink r:id="rId2">
        <w:r>
          <w:rPr>
            <w:rStyle w:val="ListLabel1"/>
            <w:rFonts w:eastAsia="Times New Roman" w:cs="Arial" w:ascii="Arial" w:hAnsi="Arial"/>
            <w:b/>
            <w:color w:val="0000FF"/>
            <w:sz w:val="18"/>
            <w:szCs w:val="18"/>
            <w:u w:val="single"/>
          </w:rPr>
          <w:t>vhanzlicek@harlekyn.cz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sz w:val="18"/>
          <w:szCs w:val="18"/>
        </w:rPr>
      </w:pPr>
      <w:r>
        <w:rPr>
          <w:rFonts w:eastAsia="Times New Roman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sz w:val="18"/>
          <w:szCs w:val="18"/>
        </w:rPr>
      </w:pPr>
      <w:r>
        <w:rPr/>
        <w:drawing>
          <wp:inline distT="0" distB="0" distL="0" distR="0">
            <wp:extent cx="1752600" cy="105918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8"/>
          <w:szCs w:val="20"/>
        </w:rPr>
      </w:pPr>
      <w:r>
        <w:rPr>
          <w:rFonts w:eastAsia="Times New Roman" w:cs="Arial" w:ascii="Arial" w:hAnsi="Arial"/>
          <w:color w:val="000000"/>
          <w:sz w:val="18"/>
          <w:szCs w:val="20"/>
        </w:rPr>
        <w:t xml:space="preserve">  </w:t>
      </w:r>
      <w:r>
        <w:rPr>
          <w:rFonts w:eastAsia="Times New Roman" w:cs="Arial" w:ascii="Arial" w:hAnsi="Arial"/>
          <w:color w:val="000000"/>
          <w:sz w:val="18"/>
          <w:szCs w:val="20"/>
        </w:rPr>
        <w:t>Agentura HARLEKÝN s.r.o.</w:t>
      </w:r>
      <w:r>
        <w:rPr>
          <w:rFonts w:eastAsia="Times New Roman" w:cs="Arial" w:ascii="Arial" w:hAnsi="Arial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>
      <w:pPr>
        <w:pStyle w:val="Normal"/>
        <w:widowControl w:val="false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8" w:right="567" w:header="0" w:top="284" w:footer="0" w:bottom="284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Arial" w:hAnsi="Arial" w:eastAsia="Times New Roman" w:cs="Arial"/>
      <w:b/>
      <w:color w:val="0000FF"/>
      <w:sz w:val="18"/>
      <w:szCs w:val="18"/>
      <w:u w:val="single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hanzlicek@harlekyn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LibreOffice/6.1.0.3$Windows_X86_64 LibreOffice_project/efb621ed25068d70781dc026f7e9c5187a4decd1</Application>
  <Pages>2</Pages>
  <Words>1022</Words>
  <Characters>6189</Characters>
  <CharactersWithSpaces>7948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2019-06-28T07:32:00Z</dcterms:created>
  <dc:creator>Uzivatel</dc:creator>
  <dc:description/>
  <dc:language>cs-CZ</dc:language>
  <cp:lastModifiedBy>Uzivatel</cp:lastModifiedBy>
  <cp:lastPrinted>2019-07-02T08:43:06Z</cp:lastPrinted>
  <dcterms:modified xsi:type="dcterms:W3CDTF">2019-06-28T07:32:00Z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