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343A" w14:textId="70C2E713" w:rsidR="00E46ED4" w:rsidRDefault="00E46ED4" w:rsidP="00273F6A">
      <w:pPr>
        <w:pStyle w:val="Nadpis1"/>
      </w:pPr>
      <w:r w:rsidRPr="00C2244B">
        <w:t>S M L O U V A  O  D Í L O</w:t>
      </w:r>
    </w:p>
    <w:p w14:paraId="0027C0D0" w14:textId="77777777" w:rsidR="002C07C7" w:rsidRPr="002C07C7" w:rsidRDefault="002C07C7" w:rsidP="002C07C7"/>
    <w:p w14:paraId="55BD8A42" w14:textId="4C920B1B" w:rsidR="00E46ED4" w:rsidRPr="0099758F" w:rsidRDefault="001A4F44" w:rsidP="00B44828">
      <w:pPr>
        <w:pStyle w:val="Nadpis5"/>
        <w:rPr>
          <w:rFonts w:ascii="Arial" w:hAnsi="Arial" w:cs="Arial"/>
          <w:szCs w:val="24"/>
        </w:rPr>
      </w:pPr>
      <w:r>
        <w:rPr>
          <w:rFonts w:ascii="Arial" w:hAnsi="Arial" w:cs="Arial"/>
          <w:szCs w:val="24"/>
        </w:rPr>
        <w:t xml:space="preserve"> </w:t>
      </w:r>
      <w:r w:rsidR="00E87935" w:rsidRPr="002C07C7">
        <w:rPr>
          <w:rFonts w:ascii="Arial" w:hAnsi="Arial" w:cs="Arial"/>
          <w:szCs w:val="24"/>
        </w:rPr>
        <w:t xml:space="preserve"> </w:t>
      </w:r>
      <w:r w:rsidR="00B44828" w:rsidRPr="00CA07EF">
        <w:rPr>
          <w:rFonts w:ascii="Arial" w:hAnsi="Arial" w:cs="Arial"/>
          <w:sz w:val="20"/>
        </w:rPr>
        <w:t>„</w:t>
      </w:r>
      <w:r w:rsidR="00B44828" w:rsidRPr="001F6D77">
        <w:rPr>
          <w:rFonts w:ascii="Arial" w:hAnsi="Arial" w:cs="Arial"/>
          <w:sz w:val="20"/>
        </w:rPr>
        <w:t>ZŠ Ostrov – Řešení bezbariérovosti venkovních a výukových prostor a keramické dílny</w:t>
      </w:r>
      <w:r w:rsidR="00B44828">
        <w:rPr>
          <w:rFonts w:ascii="Arial" w:hAnsi="Arial" w:cs="Arial"/>
          <w:sz w:val="20"/>
        </w:rPr>
        <w:t xml:space="preserve"> – KERAMICKÁ DÍLNA</w:t>
      </w:r>
      <w:r w:rsidR="00B44828" w:rsidRPr="00CA07EF">
        <w:rPr>
          <w:rFonts w:ascii="Arial" w:hAnsi="Arial" w:cs="Arial"/>
          <w:sz w:val="20"/>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2909A53" w14:textId="10892C84" w:rsidR="00E46ED4" w:rsidRPr="00C2244B" w:rsidRDefault="00E46ED4" w:rsidP="00E46ED4">
      <w:pPr>
        <w:pStyle w:val="Nadpis1"/>
        <w:rPr>
          <w:rFonts w:ascii="Arial" w:hAnsi="Arial" w:cs="Arial"/>
          <w:i/>
          <w:iCs/>
          <w:sz w:val="20"/>
        </w:rPr>
      </w:pPr>
    </w:p>
    <w:p w14:paraId="5A2C7797" w14:textId="32F425D3" w:rsidR="006711C2" w:rsidRPr="00046E40" w:rsidRDefault="008028DE" w:rsidP="006711C2">
      <w:pPr>
        <w:rPr>
          <w:rFonts w:ascii="Arial" w:hAnsi="Arial" w:cs="Arial"/>
          <w:b/>
          <w:i/>
        </w:rPr>
      </w:pPr>
      <w:r w:rsidRPr="00046E40">
        <w:rPr>
          <w:rFonts w:ascii="Arial" w:hAnsi="Arial" w:cs="Arial"/>
          <w:b/>
          <w:i/>
        </w:rPr>
        <w:t>Základní škola Ostrov</w:t>
      </w:r>
      <w:r w:rsidR="00046E40">
        <w:rPr>
          <w:rFonts w:ascii="Arial" w:hAnsi="Arial" w:cs="Arial"/>
          <w:b/>
          <w:i/>
        </w:rPr>
        <w:t>,</w:t>
      </w:r>
      <w:r w:rsidRPr="00046E40">
        <w:rPr>
          <w:rFonts w:ascii="Arial" w:hAnsi="Arial" w:cs="Arial"/>
          <w:b/>
          <w:i/>
        </w:rPr>
        <w:t xml:space="preserve"> příspěvková organizace</w:t>
      </w:r>
    </w:p>
    <w:p w14:paraId="76F4C354" w14:textId="14040781" w:rsidR="006711C2" w:rsidRPr="007B2170" w:rsidRDefault="008028DE" w:rsidP="006711C2">
      <w:pPr>
        <w:rPr>
          <w:rFonts w:ascii="Arial" w:hAnsi="Arial" w:cs="Arial"/>
        </w:rPr>
      </w:pPr>
      <w:r w:rsidRPr="007B2170">
        <w:rPr>
          <w:rFonts w:ascii="Arial" w:hAnsi="Arial" w:cs="Arial"/>
        </w:rPr>
        <w:t xml:space="preserve">se sídlem: </w:t>
      </w:r>
      <w:r w:rsidRPr="007B2170">
        <w:rPr>
          <w:rFonts w:ascii="Arial" w:hAnsi="Arial" w:cs="Arial"/>
        </w:rPr>
        <w:tab/>
      </w:r>
      <w:r w:rsidRPr="007B2170">
        <w:rPr>
          <w:rFonts w:ascii="Arial" w:hAnsi="Arial" w:cs="Arial"/>
        </w:rPr>
        <w:tab/>
        <w:t>Krušnohorská 304</w:t>
      </w:r>
    </w:p>
    <w:p w14:paraId="55F8E7BB" w14:textId="28724DDB" w:rsidR="006711C2" w:rsidRPr="007B2170" w:rsidRDefault="008028DE" w:rsidP="006711C2">
      <w:pPr>
        <w:rPr>
          <w:rFonts w:ascii="Arial" w:hAnsi="Arial" w:cs="Arial"/>
        </w:rPr>
      </w:pPr>
      <w:r w:rsidRPr="007B2170">
        <w:rPr>
          <w:rFonts w:ascii="Arial" w:hAnsi="Arial" w:cs="Arial"/>
        </w:rPr>
        <w:t xml:space="preserve">IČO: </w:t>
      </w:r>
      <w:r w:rsidRPr="007B2170">
        <w:rPr>
          <w:rFonts w:ascii="Arial" w:hAnsi="Arial" w:cs="Arial"/>
        </w:rPr>
        <w:tab/>
      </w:r>
      <w:r w:rsidRPr="007B2170">
        <w:rPr>
          <w:rFonts w:ascii="Arial" w:hAnsi="Arial" w:cs="Arial"/>
        </w:rPr>
        <w:tab/>
      </w:r>
      <w:r w:rsidRPr="007B2170">
        <w:rPr>
          <w:rFonts w:ascii="Arial" w:hAnsi="Arial" w:cs="Arial"/>
        </w:rPr>
        <w:tab/>
        <w:t>70839000</w:t>
      </w:r>
      <w:r w:rsidRPr="007B2170">
        <w:rPr>
          <w:rFonts w:ascii="Arial" w:hAnsi="Arial" w:cs="Arial"/>
        </w:rPr>
        <w:tab/>
      </w:r>
    </w:p>
    <w:p w14:paraId="48DEDCFB" w14:textId="2D9C28CA" w:rsidR="006711C2" w:rsidRPr="007B2170" w:rsidRDefault="006711C2" w:rsidP="006711C2">
      <w:pPr>
        <w:ind w:left="2127" w:hanging="2127"/>
        <w:jc w:val="both"/>
        <w:rPr>
          <w:rFonts w:ascii="Arial" w:hAnsi="Arial" w:cs="Arial"/>
        </w:rPr>
      </w:pPr>
      <w:r w:rsidRPr="007B2170">
        <w:rPr>
          <w:rFonts w:ascii="Arial" w:hAnsi="Arial" w:cs="Arial"/>
        </w:rPr>
        <w:t xml:space="preserve">bankovní spojení: </w:t>
      </w:r>
      <w:r w:rsidRPr="007B2170">
        <w:rPr>
          <w:rFonts w:ascii="Arial" w:hAnsi="Arial" w:cs="Arial"/>
        </w:rPr>
        <w:tab/>
      </w:r>
      <w:r w:rsidR="00006875" w:rsidRPr="007B2170">
        <w:rPr>
          <w:rFonts w:ascii="Arial" w:hAnsi="Arial" w:cs="Arial"/>
        </w:rPr>
        <w:t>Komerční banka</w:t>
      </w:r>
    </w:p>
    <w:p w14:paraId="28D0602D" w14:textId="0DEE318B" w:rsidR="006711C2" w:rsidRPr="007B2170" w:rsidRDefault="006711C2" w:rsidP="006711C2">
      <w:pPr>
        <w:ind w:left="2127" w:hanging="2127"/>
        <w:jc w:val="both"/>
        <w:rPr>
          <w:rFonts w:ascii="Arial" w:hAnsi="Arial" w:cs="Arial"/>
        </w:rPr>
      </w:pPr>
      <w:r w:rsidRPr="007B2170">
        <w:rPr>
          <w:rFonts w:ascii="Arial" w:hAnsi="Arial" w:cs="Arial"/>
        </w:rPr>
        <w:t xml:space="preserve">číslo účtu: </w:t>
      </w:r>
      <w:r w:rsidRPr="007B2170">
        <w:rPr>
          <w:rFonts w:ascii="Arial" w:hAnsi="Arial" w:cs="Arial"/>
        </w:rPr>
        <w:tab/>
      </w:r>
      <w:r w:rsidR="00046575">
        <w:rPr>
          <w:rFonts w:ascii="Arial" w:hAnsi="Arial" w:cs="Arial"/>
        </w:rPr>
        <w:t>xxxxxxxxxxxxxx</w:t>
      </w:r>
      <w:r w:rsidRPr="007B2170">
        <w:rPr>
          <w:rFonts w:ascii="Arial" w:hAnsi="Arial" w:cs="Arial"/>
          <w:color w:val="000000"/>
        </w:rPr>
        <w:t xml:space="preserve">                                       </w:t>
      </w:r>
    </w:p>
    <w:p w14:paraId="5D0673C4" w14:textId="2AE044E8" w:rsidR="006711C2" w:rsidRPr="007B2170" w:rsidRDefault="006711C2" w:rsidP="006711C2">
      <w:pPr>
        <w:ind w:left="2124" w:hanging="2124"/>
        <w:rPr>
          <w:rFonts w:ascii="Arial" w:hAnsi="Arial" w:cs="Arial"/>
        </w:rPr>
      </w:pPr>
      <w:r w:rsidRPr="007B2170">
        <w:rPr>
          <w:rFonts w:ascii="Arial" w:hAnsi="Arial" w:cs="Arial"/>
        </w:rPr>
        <w:t xml:space="preserve">zastoupený:  </w:t>
      </w:r>
      <w:r w:rsidRPr="007B2170">
        <w:rPr>
          <w:rFonts w:ascii="Arial" w:hAnsi="Arial" w:cs="Arial"/>
        </w:rPr>
        <w:tab/>
      </w:r>
      <w:r w:rsidR="00046575">
        <w:rPr>
          <w:rFonts w:ascii="Arial" w:hAnsi="Arial" w:cs="Arial"/>
        </w:rPr>
        <w:t>xxxxxxxxxxxxxx</w:t>
      </w:r>
    </w:p>
    <w:p w14:paraId="207D2B0F"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3187979C" w14:textId="77777777" w:rsidR="00273F6A" w:rsidRDefault="00273F6A" w:rsidP="00273F6A">
      <w:pPr>
        <w:rPr>
          <w:rFonts w:ascii="Arial" w:hAnsi="Arial" w:cs="Arial"/>
          <w:b/>
          <w:i/>
          <w:color w:val="0000FF"/>
        </w:rPr>
      </w:pPr>
      <w:r>
        <w:rPr>
          <w:rFonts w:ascii="Arial" w:hAnsi="Arial" w:cs="Arial"/>
          <w:b/>
          <w:i/>
        </w:rPr>
        <w:t>Kvaryod spol. s r.o.</w:t>
      </w:r>
    </w:p>
    <w:p w14:paraId="39D00E9E" w14:textId="5B5671FA" w:rsidR="00273F6A" w:rsidRDefault="00273F6A" w:rsidP="00273F6A">
      <w:pPr>
        <w:rPr>
          <w:rFonts w:ascii="Arial" w:hAnsi="Arial" w:cs="Arial"/>
        </w:rPr>
      </w:pPr>
      <w:r>
        <w:rPr>
          <w:rFonts w:ascii="Arial" w:hAnsi="Arial" w:cs="Arial"/>
        </w:rPr>
        <w:t>se sídlem:</w:t>
      </w:r>
      <w:r>
        <w:rPr>
          <w:rFonts w:ascii="Arial" w:hAnsi="Arial" w:cs="Arial"/>
        </w:rPr>
        <w:tab/>
      </w:r>
      <w:r>
        <w:rPr>
          <w:rFonts w:ascii="Arial" w:hAnsi="Arial" w:cs="Arial"/>
        </w:rPr>
        <w:tab/>
        <w:t>Hornická č.</w:t>
      </w:r>
      <w:r w:rsidR="00995971">
        <w:rPr>
          <w:rFonts w:ascii="Arial" w:hAnsi="Arial" w:cs="Arial"/>
        </w:rPr>
        <w:t xml:space="preserve"> </w:t>
      </w:r>
      <w:r>
        <w:rPr>
          <w:rFonts w:ascii="Arial" w:hAnsi="Arial" w:cs="Arial"/>
        </w:rPr>
        <w:t>p. 31, Karlovy Vary</w:t>
      </w:r>
    </w:p>
    <w:p w14:paraId="7DCDA028" w14:textId="77777777" w:rsidR="00273F6A" w:rsidRDefault="00273F6A" w:rsidP="00273F6A">
      <w:pPr>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t>47716746</w:t>
      </w:r>
    </w:p>
    <w:p w14:paraId="548619CA" w14:textId="77777777" w:rsidR="00273F6A" w:rsidRDefault="00273F6A" w:rsidP="00273F6A">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CZ47716746</w:t>
      </w:r>
    </w:p>
    <w:p w14:paraId="37982C94" w14:textId="4F179AE3" w:rsidR="00273F6A" w:rsidRDefault="00995971" w:rsidP="00273F6A">
      <w:pPr>
        <w:ind w:left="2694" w:hanging="2694"/>
        <w:jc w:val="both"/>
        <w:rPr>
          <w:rFonts w:ascii="Arial" w:hAnsi="Arial" w:cs="Arial"/>
        </w:rPr>
      </w:pPr>
      <w:r>
        <w:rPr>
          <w:rFonts w:ascii="Arial" w:hAnsi="Arial" w:cs="Arial"/>
        </w:rPr>
        <w:t xml:space="preserve">bankovní spojení:          </w:t>
      </w:r>
      <w:r w:rsidR="00273F6A">
        <w:rPr>
          <w:rFonts w:ascii="Arial" w:hAnsi="Arial" w:cs="Arial"/>
        </w:rPr>
        <w:t>KB a.s. K. Vary</w:t>
      </w:r>
      <w:r w:rsidR="00273F6A">
        <w:rPr>
          <w:rFonts w:ascii="Arial" w:hAnsi="Arial" w:cs="Arial"/>
        </w:rPr>
        <w:tab/>
      </w:r>
    </w:p>
    <w:p w14:paraId="63F30D91" w14:textId="18833996" w:rsidR="00273F6A" w:rsidRDefault="00995971" w:rsidP="00273F6A">
      <w:pPr>
        <w:ind w:left="2694" w:hanging="2694"/>
        <w:jc w:val="both"/>
        <w:rPr>
          <w:rFonts w:ascii="Arial" w:hAnsi="Arial" w:cs="Arial"/>
        </w:rPr>
      </w:pPr>
      <w:r>
        <w:rPr>
          <w:rFonts w:ascii="Arial" w:hAnsi="Arial" w:cs="Arial"/>
        </w:rPr>
        <w:t xml:space="preserve">číslo účtu:                      </w:t>
      </w:r>
      <w:r w:rsidR="00046575">
        <w:rPr>
          <w:rFonts w:ascii="Arial" w:hAnsi="Arial" w:cs="Arial"/>
        </w:rPr>
        <w:t>xxxxxxxxxxxxxxxx</w:t>
      </w:r>
    </w:p>
    <w:p w14:paraId="7E5C71C7" w14:textId="44BC4307" w:rsidR="00273F6A" w:rsidRDefault="00273F6A" w:rsidP="00273F6A">
      <w:pPr>
        <w:rPr>
          <w:rFonts w:ascii="Arial" w:hAnsi="Arial" w:cs="Arial"/>
        </w:rPr>
      </w:pPr>
      <w:r>
        <w:rPr>
          <w:rFonts w:ascii="Arial" w:hAnsi="Arial" w:cs="Arial"/>
        </w:rPr>
        <w:t>zas</w:t>
      </w:r>
      <w:r w:rsidR="00046575">
        <w:rPr>
          <w:rFonts w:ascii="Arial" w:hAnsi="Arial" w:cs="Arial"/>
        </w:rPr>
        <w:t>toupený:</w:t>
      </w:r>
      <w:r w:rsidR="00046575">
        <w:rPr>
          <w:rFonts w:ascii="Arial" w:hAnsi="Arial" w:cs="Arial"/>
        </w:rPr>
        <w:tab/>
      </w:r>
      <w:r w:rsidR="00046575">
        <w:rPr>
          <w:rFonts w:ascii="Arial" w:hAnsi="Arial" w:cs="Arial"/>
        </w:rPr>
        <w:tab/>
        <w:t>xxxxxxxxxxxxxxxx</w:t>
      </w:r>
    </w:p>
    <w:p w14:paraId="3B85D408" w14:textId="77777777" w:rsidR="00273F6A" w:rsidRDefault="00273F6A" w:rsidP="00273F6A">
      <w:pPr>
        <w:rPr>
          <w:rFonts w:ascii="Arial" w:hAnsi="Arial" w:cs="Arial"/>
        </w:rPr>
      </w:pPr>
      <w:r>
        <w:rPr>
          <w:rFonts w:ascii="Arial" w:hAnsi="Arial" w:cs="Arial"/>
        </w:rPr>
        <w:t>zapsaný v obchodním rejstříku vedeném Krajským soudem v Plzni oddíl C vložka 3243</w:t>
      </w:r>
    </w:p>
    <w:p w14:paraId="182410BF" w14:textId="77777777" w:rsidR="00273F6A" w:rsidRDefault="00273F6A" w:rsidP="00273F6A">
      <w:pPr>
        <w:pStyle w:val="BodyText21"/>
        <w:widowControl/>
        <w:rPr>
          <w:rFonts w:ascii="Arial" w:hAnsi="Arial" w:cs="Arial"/>
          <w:i/>
          <w:sz w:val="20"/>
        </w:rPr>
      </w:pPr>
      <w:r>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663E834E" w:rsidR="00E87935" w:rsidRPr="00A94454" w:rsidRDefault="00CA07EF" w:rsidP="00992F1D">
      <w:pPr>
        <w:pStyle w:val="Odstavecseseznamem"/>
        <w:numPr>
          <w:ilvl w:val="0"/>
          <w:numId w:val="1"/>
        </w:numPr>
        <w:spacing w:after="120" w:line="276" w:lineRule="auto"/>
        <w:jc w:val="both"/>
        <w:rPr>
          <w:rFonts w:ascii="Arial" w:hAnsi="Arial" w:cs="Arial"/>
          <w:b/>
        </w:rPr>
      </w:pPr>
      <w:r w:rsidRPr="007E6230">
        <w:rPr>
          <w:rFonts w:ascii="Arial" w:hAnsi="Arial" w:cs="Arial"/>
        </w:rPr>
        <w:t xml:space="preserve">Zhotovitel je vybraným dodavatelem veřejné zakázky </w:t>
      </w:r>
      <w:r w:rsidRPr="007E6230">
        <w:rPr>
          <w:rFonts w:ascii="Arial" w:hAnsi="Arial" w:cs="Arial"/>
          <w:b/>
        </w:rPr>
        <w:t>„</w:t>
      </w:r>
      <w:r w:rsidR="007E6230" w:rsidRPr="007E6230">
        <w:rPr>
          <w:rFonts w:ascii="Arial" w:hAnsi="Arial" w:cs="Arial"/>
          <w:b/>
        </w:rPr>
        <w:t xml:space="preserve">Zvýšení kvality a dostupnosti infrastruktury pro vzdělávání“ – </w:t>
      </w:r>
      <w:r w:rsidR="00992F1D">
        <w:rPr>
          <w:rFonts w:ascii="Arial" w:hAnsi="Arial" w:cs="Arial"/>
          <w:b/>
        </w:rPr>
        <w:t>Část č. 3 – „Keramická dílna</w:t>
      </w:r>
      <w:r w:rsidR="007E6230" w:rsidRPr="007E6230">
        <w:rPr>
          <w:rFonts w:ascii="Arial" w:hAnsi="Arial" w:cs="Arial"/>
          <w:b/>
        </w:rPr>
        <w:t>“</w:t>
      </w:r>
      <w:r w:rsidRPr="007E6230">
        <w:rPr>
          <w:rFonts w:ascii="Arial" w:hAnsi="Arial" w:cs="Arial"/>
        </w:rPr>
        <w:t>, vyhlášené dne</w:t>
      </w:r>
      <w:r w:rsidR="00273F6A">
        <w:rPr>
          <w:rFonts w:ascii="Arial" w:hAnsi="Arial" w:cs="Arial"/>
        </w:rPr>
        <w:t xml:space="preserve"> 28.</w:t>
      </w:r>
      <w:r w:rsidR="00995971">
        <w:rPr>
          <w:rFonts w:ascii="Arial" w:hAnsi="Arial" w:cs="Arial"/>
        </w:rPr>
        <w:t xml:space="preserve"> </w:t>
      </w:r>
      <w:r w:rsidR="00273F6A">
        <w:rPr>
          <w:rFonts w:ascii="Arial" w:hAnsi="Arial" w:cs="Arial"/>
        </w:rPr>
        <w:t>5.</w:t>
      </w:r>
      <w:r w:rsidR="00995971">
        <w:rPr>
          <w:rFonts w:ascii="Arial" w:hAnsi="Arial" w:cs="Arial"/>
        </w:rPr>
        <w:t xml:space="preserve"> </w:t>
      </w:r>
      <w:r w:rsidR="00273F6A">
        <w:rPr>
          <w:rFonts w:ascii="Arial" w:hAnsi="Arial" w:cs="Arial"/>
        </w:rPr>
        <w:t>2019</w:t>
      </w:r>
      <w:r w:rsidRPr="007E6230">
        <w:rPr>
          <w:rFonts w:ascii="Arial" w:hAnsi="Arial" w:cs="Arial"/>
        </w:rPr>
        <w:t xml:space="preserve"> </w:t>
      </w:r>
      <w:r w:rsidR="00C241F8">
        <w:rPr>
          <w:rFonts w:ascii="Arial" w:hAnsi="Arial" w:cs="Arial"/>
        </w:rPr>
        <w:t>Karlovarským krajem</w:t>
      </w:r>
      <w:r w:rsidRPr="007E6230">
        <w:rPr>
          <w:rFonts w:ascii="Arial" w:hAnsi="Arial" w:cs="Arial"/>
        </w:rPr>
        <w:t xml:space="preserve"> jako</w:t>
      </w:r>
      <w:r w:rsidR="00C241F8">
        <w:rPr>
          <w:rFonts w:ascii="Arial" w:hAnsi="Arial" w:cs="Arial"/>
        </w:rPr>
        <w:t xml:space="preserve"> centrálním</w:t>
      </w:r>
      <w:r w:rsidRPr="007E6230">
        <w:rPr>
          <w:rFonts w:ascii="Arial" w:hAnsi="Arial" w:cs="Arial"/>
        </w:rPr>
        <w:t xml:space="preserve"> zadavatelem </w:t>
      </w:r>
      <w:r w:rsidRPr="00B44828">
        <w:rPr>
          <w:rFonts w:ascii="Arial" w:hAnsi="Arial" w:cs="Arial"/>
        </w:rPr>
        <w:t>veřejné</w:t>
      </w:r>
      <w:r w:rsidRPr="007E6230">
        <w:rPr>
          <w:rFonts w:ascii="Arial" w:hAnsi="Arial" w:cs="Arial"/>
        </w:rPr>
        <w:t xml:space="preserve"> zakázky</w:t>
      </w:r>
      <w:r w:rsidR="00B44828">
        <w:rPr>
          <w:rFonts w:ascii="Arial" w:hAnsi="Arial" w:cs="Arial"/>
        </w:rPr>
        <w:t xml:space="preserve"> malého rozsahu</w:t>
      </w:r>
      <w:r w:rsidR="00C241F8">
        <w:rPr>
          <w:rFonts w:ascii="Arial" w:hAnsi="Arial" w:cs="Arial"/>
        </w:rPr>
        <w:t xml:space="preserve"> pro objednatele</w:t>
      </w:r>
      <w:r w:rsidRPr="007E6230">
        <w:rPr>
          <w:rFonts w:ascii="Arial" w:hAnsi="Arial" w:cs="Arial"/>
        </w:rPr>
        <w:t>; a</w:t>
      </w:r>
      <w:r w:rsidR="002B6CCD" w:rsidRPr="007E6230">
        <w:rPr>
          <w:rFonts w:ascii="Arial" w:hAnsi="Arial" w:cs="Arial"/>
        </w:rPr>
        <w:t xml:space="preserve"> </w:t>
      </w:r>
    </w:p>
    <w:p w14:paraId="422BBAEF" w14:textId="45A7555A" w:rsidR="00A94454" w:rsidRPr="007E6230" w:rsidRDefault="00A94454" w:rsidP="00992F1D">
      <w:pPr>
        <w:pStyle w:val="Odstavecseseznamem"/>
        <w:numPr>
          <w:ilvl w:val="0"/>
          <w:numId w:val="1"/>
        </w:numPr>
        <w:spacing w:after="120" w:line="276" w:lineRule="auto"/>
        <w:jc w:val="both"/>
        <w:rPr>
          <w:rFonts w:ascii="Arial" w:hAnsi="Arial" w:cs="Arial"/>
          <w:b/>
        </w:rPr>
      </w:pPr>
      <w:r w:rsidRPr="004015F4">
        <w:rPr>
          <w:rFonts w:ascii="Arial" w:hAnsi="Arial" w:cs="Arial"/>
        </w:rPr>
        <w:t>Veřejná zakázka je součástí projektu „Zvládnu to sám“, který se uchází o dotaci v 86. výzvě s názvem „Infrastruktura vedoucí k přechodu do škol hlavního vzdělávacího proudu a k samostatnému způsobu života“ v rámci Integrovaného regionálního operačního programu (IROP)</w:t>
      </w:r>
      <w:r>
        <w:rPr>
          <w:rFonts w:ascii="Arial" w:hAnsi="Arial" w:cs="Arial"/>
        </w:rPr>
        <w:t xml:space="preserve">, </w:t>
      </w:r>
      <w:r w:rsidRPr="004015F4">
        <w:rPr>
          <w:rFonts w:ascii="Arial" w:hAnsi="Arial" w:cs="Arial"/>
        </w:rPr>
        <w:t>číslo projektu CZ.06.2.67/0.0/0.0/18_108/0010814</w:t>
      </w:r>
      <w:r>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6F5EDC4" w14:textId="77777777" w:rsidR="002B6CCD" w:rsidRPr="00C2244B" w:rsidRDefault="002B6CCD"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128F348B" w14:textId="77777777" w:rsidR="00CA07EF" w:rsidRPr="00C2244B" w:rsidRDefault="00CA07EF"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5DF8F15"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56E1B">
        <w:rPr>
          <w:rFonts w:ascii="Arial" w:hAnsi="Arial" w:cs="Arial"/>
          <w:sz w:val="20"/>
        </w:rPr>
        <w:t>, ve znění pozdějších předpisů</w:t>
      </w:r>
    </w:p>
    <w:p w14:paraId="7C80FE9A" w14:textId="77777777" w:rsidR="00B22B0E" w:rsidRDefault="00B22B0E"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702F226C" w14:textId="5D7AED98" w:rsidR="00E54667" w:rsidRPr="00CA07EF" w:rsidRDefault="00DF0AAB" w:rsidP="007E6230">
      <w:pPr>
        <w:pStyle w:val="BodyText21"/>
        <w:numPr>
          <w:ilvl w:val="0"/>
          <w:numId w:val="4"/>
        </w:numPr>
        <w:spacing w:after="120" w:line="276" w:lineRule="auto"/>
        <w:ind w:left="426"/>
        <w:rPr>
          <w:rFonts w:ascii="Arial" w:hAnsi="Arial" w:cs="Arial"/>
          <w:sz w:val="20"/>
        </w:rPr>
      </w:pPr>
      <w:r w:rsidRPr="00CA07EF">
        <w:rPr>
          <w:rFonts w:ascii="Arial" w:hAnsi="Arial" w:cs="Arial"/>
          <w:sz w:val="20"/>
        </w:rPr>
        <w:t xml:space="preserve">Dílo dle této smlouvy spočívá </w:t>
      </w:r>
      <w:r w:rsidR="004D61C0">
        <w:rPr>
          <w:rFonts w:ascii="Arial" w:hAnsi="Arial" w:cs="Arial"/>
          <w:sz w:val="20"/>
        </w:rPr>
        <w:t xml:space="preserve">v úpravě stávající učebny ve 3. nadzemním podlaží tak, aby mohla sloužit jako </w:t>
      </w:r>
      <w:r w:rsidR="004D61C0" w:rsidRPr="004D61C0">
        <w:rPr>
          <w:rFonts w:ascii="Arial" w:hAnsi="Arial" w:cs="Arial"/>
          <w:sz w:val="20"/>
        </w:rPr>
        <w:t>ergoterapeutick</w:t>
      </w:r>
      <w:r w:rsidR="004D61C0">
        <w:rPr>
          <w:rFonts w:ascii="Arial" w:hAnsi="Arial" w:cs="Arial"/>
          <w:sz w:val="20"/>
        </w:rPr>
        <w:t>á</w:t>
      </w:r>
      <w:r w:rsidR="004D61C0" w:rsidRPr="004D61C0">
        <w:rPr>
          <w:rFonts w:ascii="Arial" w:hAnsi="Arial" w:cs="Arial"/>
          <w:sz w:val="20"/>
        </w:rPr>
        <w:t xml:space="preserve"> keramick</w:t>
      </w:r>
      <w:r w:rsidR="004D61C0">
        <w:rPr>
          <w:rFonts w:ascii="Arial" w:hAnsi="Arial" w:cs="Arial"/>
          <w:sz w:val="20"/>
        </w:rPr>
        <w:t>á</w:t>
      </w:r>
      <w:r w:rsidR="004D61C0" w:rsidRPr="004D61C0">
        <w:rPr>
          <w:rFonts w:ascii="Arial" w:hAnsi="Arial" w:cs="Arial"/>
          <w:sz w:val="20"/>
        </w:rPr>
        <w:t xml:space="preserve"> díln</w:t>
      </w:r>
      <w:r w:rsidR="004D61C0">
        <w:rPr>
          <w:rFonts w:ascii="Arial" w:hAnsi="Arial" w:cs="Arial"/>
          <w:sz w:val="20"/>
        </w:rPr>
        <w:t>a</w:t>
      </w:r>
      <w:r w:rsidR="00983463">
        <w:rPr>
          <w:rFonts w:ascii="Arial" w:hAnsi="Arial" w:cs="Arial"/>
          <w:sz w:val="20"/>
        </w:rPr>
        <w:t>, včetně instalace vybavení</w:t>
      </w:r>
      <w:r w:rsidR="00E54667" w:rsidRPr="00CA07EF">
        <w:rPr>
          <w:rFonts w:ascii="Arial" w:hAnsi="Arial" w:cs="Arial"/>
          <w:sz w:val="20"/>
        </w:rPr>
        <w:t>.</w:t>
      </w:r>
      <w:r w:rsidR="003E7D8C">
        <w:rPr>
          <w:rFonts w:ascii="Arial" w:hAnsi="Arial" w:cs="Arial"/>
          <w:sz w:val="20"/>
        </w:rPr>
        <w:t xml:space="preserve"> </w:t>
      </w:r>
      <w:r w:rsidR="00E54667" w:rsidRPr="00CA07EF">
        <w:rPr>
          <w:rFonts w:ascii="Arial" w:hAnsi="Arial" w:cs="Arial"/>
          <w:sz w:val="20"/>
        </w:rPr>
        <w:t xml:space="preserve">Předmětem plnění je provedení a obstarání veškerých prací a zhotovení děl nutných k úplnému dokončení a zprovoznění stavby </w:t>
      </w:r>
      <w:r w:rsidR="004E1413" w:rsidRPr="00CA07EF">
        <w:rPr>
          <w:rFonts w:ascii="Arial" w:hAnsi="Arial" w:cs="Arial"/>
          <w:sz w:val="20"/>
        </w:rPr>
        <w:t>„</w:t>
      </w:r>
      <w:r w:rsidR="004E1413" w:rsidRPr="001F6D77">
        <w:rPr>
          <w:rFonts w:ascii="Arial" w:hAnsi="Arial" w:cs="Arial"/>
          <w:b/>
          <w:sz w:val="20"/>
        </w:rPr>
        <w:t>ZŠ Ostrov – Řešení bezbariérovosti venkovních a výukových prostor a keramické dílny</w:t>
      </w:r>
      <w:r w:rsidR="004E1413">
        <w:rPr>
          <w:rFonts w:ascii="Arial" w:hAnsi="Arial" w:cs="Arial"/>
          <w:b/>
          <w:sz w:val="20"/>
        </w:rPr>
        <w:t xml:space="preserve"> – KERAMICKÁ DÍLNA</w:t>
      </w:r>
      <w:r w:rsidR="004E1413" w:rsidRPr="00CA07EF">
        <w:rPr>
          <w:rFonts w:ascii="Arial" w:hAnsi="Arial" w:cs="Arial"/>
          <w:sz w:val="20"/>
        </w:rPr>
        <w:t xml:space="preserve">“ </w:t>
      </w:r>
      <w:r w:rsidR="00E54667" w:rsidRPr="00CA07EF">
        <w:rPr>
          <w:rFonts w:ascii="Arial" w:hAnsi="Arial" w:cs="Arial"/>
          <w:sz w:val="20"/>
        </w:rPr>
        <w:t xml:space="preserve">v rozsahu specifikovaném projektovou dokumentací a zadávací dokumentací. Součástí plnění je dále zajištění všech činností souvisejících s komplexním vyzkoušením stavby a jejím předáním zadavateli. </w:t>
      </w:r>
    </w:p>
    <w:p w14:paraId="3A40E6D6" w14:textId="68548A98" w:rsidR="00DF0AAB" w:rsidRPr="00DF0AAB" w:rsidRDefault="00DF0AAB" w:rsidP="00E54667">
      <w:pPr>
        <w:pStyle w:val="BodyText21"/>
        <w:spacing w:after="120" w:line="276" w:lineRule="auto"/>
        <w:ind w:left="360"/>
        <w:rPr>
          <w:rFonts w:ascii="Arial" w:hAnsi="Arial" w:cs="Arial"/>
          <w:sz w:val="20"/>
        </w:rPr>
      </w:pPr>
      <w:r w:rsidRPr="00DF0AAB">
        <w:rPr>
          <w:rFonts w:ascii="Arial" w:hAnsi="Arial" w:cs="Arial"/>
          <w:sz w:val="20"/>
        </w:rPr>
        <w:t xml:space="preserve">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5D8DBC3A" w:rsidR="00DF0AAB" w:rsidRDefault="00DF0AAB" w:rsidP="00983463">
      <w:pPr>
        <w:pStyle w:val="BodyText21"/>
        <w:numPr>
          <w:ilvl w:val="0"/>
          <w:numId w:val="46"/>
        </w:numPr>
        <w:spacing w:after="120" w:line="276" w:lineRule="auto"/>
        <w:rPr>
          <w:rFonts w:ascii="Arial" w:hAnsi="Arial" w:cs="Arial"/>
          <w:sz w:val="20"/>
        </w:rPr>
      </w:pPr>
      <w:r w:rsidRPr="00DF0AAB">
        <w:rPr>
          <w:rFonts w:ascii="Arial" w:hAnsi="Arial" w:cs="Arial"/>
          <w:sz w:val="20"/>
        </w:rPr>
        <w:t>zadávací dokumentací k veřejné zakázce na stavbu</w:t>
      </w:r>
      <w:r w:rsidR="002B6CCD">
        <w:rPr>
          <w:rFonts w:ascii="Arial" w:hAnsi="Arial" w:cs="Arial"/>
          <w:sz w:val="20"/>
        </w:rPr>
        <w:t xml:space="preserve"> „</w:t>
      </w:r>
      <w:r w:rsidR="00114BBB" w:rsidRPr="00114BBB">
        <w:rPr>
          <w:rFonts w:ascii="Arial" w:hAnsi="Arial" w:cs="Arial"/>
          <w:sz w:val="20"/>
        </w:rPr>
        <w:t>„</w:t>
      </w:r>
      <w:r w:rsidR="00F909C1" w:rsidRPr="00F909C1">
        <w:rPr>
          <w:rFonts w:ascii="Arial" w:hAnsi="Arial" w:cs="Arial"/>
          <w:sz w:val="20"/>
        </w:rPr>
        <w:t>Zvýšení kvality a dostupnosti infrastruktury pro vzdělávání“ – část č. 2 „</w:t>
      </w:r>
      <w:r w:rsidR="00992F1D">
        <w:rPr>
          <w:rFonts w:ascii="Arial" w:hAnsi="Arial" w:cs="Arial"/>
          <w:sz w:val="20"/>
        </w:rPr>
        <w:t>Keramická dílna</w:t>
      </w:r>
      <w:r w:rsidR="00114BBB" w:rsidRPr="00114BBB">
        <w:rPr>
          <w:rFonts w:ascii="Arial" w:hAnsi="Arial" w:cs="Arial"/>
          <w:sz w:val="20"/>
        </w:rPr>
        <w:t>“</w:t>
      </w:r>
      <w:r w:rsidR="002B6CCD" w:rsidRPr="0082235D">
        <w:rPr>
          <w:rFonts w:ascii="Arial" w:hAnsi="Arial" w:cs="Arial"/>
          <w:sz w:val="20"/>
        </w:rPr>
        <w:t xml:space="preserve"> </w:t>
      </w:r>
      <w:r w:rsidRPr="0082235D">
        <w:rPr>
          <w:rFonts w:ascii="Arial" w:hAnsi="Arial" w:cs="Arial"/>
          <w:sz w:val="20"/>
        </w:rPr>
        <w:t xml:space="preserve"> ze dne</w:t>
      </w:r>
      <w:r w:rsidR="00273F6A">
        <w:rPr>
          <w:rFonts w:ascii="Arial" w:hAnsi="Arial" w:cs="Arial"/>
          <w:sz w:val="20"/>
        </w:rPr>
        <w:t xml:space="preserve"> 28.</w:t>
      </w:r>
      <w:r w:rsidR="00995971">
        <w:rPr>
          <w:rFonts w:ascii="Arial" w:hAnsi="Arial" w:cs="Arial"/>
          <w:sz w:val="20"/>
        </w:rPr>
        <w:t xml:space="preserve"> </w:t>
      </w:r>
      <w:r w:rsidR="00273F6A">
        <w:rPr>
          <w:rFonts w:ascii="Arial" w:hAnsi="Arial" w:cs="Arial"/>
          <w:sz w:val="20"/>
        </w:rPr>
        <w:t>5.</w:t>
      </w:r>
      <w:r w:rsidR="00995971">
        <w:rPr>
          <w:rFonts w:ascii="Arial" w:hAnsi="Arial" w:cs="Arial"/>
          <w:sz w:val="20"/>
        </w:rPr>
        <w:t xml:space="preserve"> </w:t>
      </w:r>
      <w:r w:rsidR="00273F6A">
        <w:rPr>
          <w:rFonts w:ascii="Arial" w:hAnsi="Arial" w:cs="Arial"/>
          <w:sz w:val="20"/>
        </w:rPr>
        <w:t>2019,</w:t>
      </w:r>
      <w:r w:rsidR="00FA6F4C" w:rsidRPr="002B6CCD">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620A7C69" w14:textId="106DC5D9" w:rsidR="00983463" w:rsidRPr="00A25382" w:rsidRDefault="00983463" w:rsidP="00983463">
      <w:pPr>
        <w:pStyle w:val="BodyText21"/>
        <w:numPr>
          <w:ilvl w:val="0"/>
          <w:numId w:val="46"/>
        </w:numPr>
        <w:spacing w:after="120" w:line="276" w:lineRule="auto"/>
        <w:rPr>
          <w:rFonts w:ascii="Arial" w:hAnsi="Arial" w:cs="Arial"/>
          <w:sz w:val="20"/>
        </w:rPr>
      </w:pPr>
      <w:r w:rsidRPr="00E94E21">
        <w:rPr>
          <w:rFonts w:ascii="Arial" w:hAnsi="Arial" w:cs="Arial"/>
          <w:sz w:val="20"/>
        </w:rPr>
        <w:t>projektov</w:t>
      </w:r>
      <w:r>
        <w:rPr>
          <w:rFonts w:ascii="Arial" w:hAnsi="Arial" w:cs="Arial"/>
          <w:sz w:val="20"/>
        </w:rPr>
        <w:t>ou</w:t>
      </w:r>
      <w:r w:rsidRPr="00E94E21">
        <w:rPr>
          <w:rFonts w:ascii="Arial" w:hAnsi="Arial" w:cs="Arial"/>
          <w:sz w:val="20"/>
        </w:rPr>
        <w:t xml:space="preserve"> dokumentac</w:t>
      </w:r>
      <w:r>
        <w:rPr>
          <w:rFonts w:ascii="Arial" w:hAnsi="Arial" w:cs="Arial"/>
          <w:sz w:val="20"/>
        </w:rPr>
        <w:t>í</w:t>
      </w:r>
      <w:r w:rsidRPr="00E94E21">
        <w:rPr>
          <w:rFonts w:ascii="Arial" w:hAnsi="Arial" w:cs="Arial"/>
          <w:sz w:val="20"/>
        </w:rPr>
        <w:t xml:space="preserve"> </w:t>
      </w:r>
      <w:r w:rsidR="004E1413" w:rsidRPr="001F6D77">
        <w:rPr>
          <w:rFonts w:ascii="Arial" w:hAnsi="Arial" w:cs="Arial"/>
          <w:sz w:val="20"/>
        </w:rPr>
        <w:t>pro provádění stavby - „ZŠ Ostrov – Řešení bezbariérovosti venkovních a výukových prostor a keramické dílny“, zpracovan</w:t>
      </w:r>
      <w:r w:rsidR="004E1413">
        <w:rPr>
          <w:rFonts w:ascii="Arial" w:hAnsi="Arial" w:cs="Arial"/>
          <w:sz w:val="20"/>
        </w:rPr>
        <w:t>é</w:t>
      </w:r>
      <w:r w:rsidR="004E1413" w:rsidRPr="001F6D77">
        <w:rPr>
          <w:rFonts w:ascii="Arial" w:hAnsi="Arial" w:cs="Arial"/>
          <w:sz w:val="20"/>
        </w:rPr>
        <w:t xml:space="preserve"> společností BPO spol. s r. o., Lidická 1239, 363 17 Ostrov, dne 20. 11. 2018, zak. č. 9075-25</w:t>
      </w:r>
      <w:r w:rsidR="004E1413" w:rsidRPr="00E94E21">
        <w:rPr>
          <w:rFonts w:ascii="Arial" w:hAnsi="Arial" w:cs="Arial"/>
          <w:sz w:val="20"/>
        </w:rPr>
        <w:t xml:space="preserve"> (dále jen „Projektová dokumentace“).</w:t>
      </w:r>
    </w:p>
    <w:p w14:paraId="786927FE" w14:textId="2D5186F0"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w:t>
      </w:r>
      <w:r w:rsidRPr="00B44828">
        <w:rPr>
          <w:rFonts w:ascii="Arial" w:hAnsi="Arial" w:cs="Arial"/>
          <w:sz w:val="20"/>
        </w:rPr>
        <w:t>dne</w:t>
      </w:r>
      <w:r w:rsidR="00273F6A">
        <w:rPr>
          <w:rFonts w:ascii="Arial" w:hAnsi="Arial" w:cs="Arial"/>
          <w:sz w:val="20"/>
        </w:rPr>
        <w:t xml:space="preserve"> </w:t>
      </w:r>
      <w:r w:rsidR="00995971" w:rsidRPr="00CE281B">
        <w:rPr>
          <w:rFonts w:ascii="Arial" w:hAnsi="Arial" w:cs="Arial"/>
          <w:sz w:val="20"/>
        </w:rPr>
        <w:t>5</w:t>
      </w:r>
      <w:r w:rsidR="00273F6A" w:rsidRPr="00CE281B">
        <w:rPr>
          <w:rFonts w:ascii="Arial" w:hAnsi="Arial" w:cs="Arial"/>
          <w:sz w:val="20"/>
        </w:rPr>
        <w:t>.</w:t>
      </w:r>
      <w:r w:rsidR="00995971" w:rsidRPr="00CE281B">
        <w:rPr>
          <w:rFonts w:ascii="Arial" w:hAnsi="Arial" w:cs="Arial"/>
          <w:sz w:val="20"/>
        </w:rPr>
        <w:t xml:space="preserve"> </w:t>
      </w:r>
      <w:r w:rsidR="00273F6A" w:rsidRPr="00CE281B">
        <w:rPr>
          <w:rFonts w:ascii="Arial" w:hAnsi="Arial" w:cs="Arial"/>
          <w:sz w:val="20"/>
        </w:rPr>
        <w:t>6.</w:t>
      </w:r>
      <w:r w:rsidR="00995971" w:rsidRPr="00CE281B">
        <w:rPr>
          <w:rFonts w:ascii="Arial" w:hAnsi="Arial" w:cs="Arial"/>
          <w:sz w:val="20"/>
        </w:rPr>
        <w:t xml:space="preserve"> </w:t>
      </w:r>
      <w:r w:rsidR="00273F6A" w:rsidRPr="00CE281B">
        <w:rPr>
          <w:rFonts w:ascii="Arial" w:hAnsi="Arial" w:cs="Arial"/>
          <w:sz w:val="20"/>
        </w:rPr>
        <w:t>2019.</w:t>
      </w:r>
    </w:p>
    <w:p w14:paraId="73AA8813" w14:textId="7273909C"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lastRenderedPageBreak/>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5ACEBA4C" w14:textId="004302AC"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25CA3310" w14:textId="1CCAEBD5" w:rsidR="0060443D" w:rsidRPr="0060443D" w:rsidRDefault="0060443D" w:rsidP="0060443D">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171CF0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995971">
        <w:rPr>
          <w:rFonts w:ascii="Arial" w:hAnsi="Arial" w:cs="Arial"/>
        </w:rPr>
        <w:t>5</w:t>
      </w:r>
      <w:r w:rsidR="00273F6A">
        <w:rPr>
          <w:rFonts w:ascii="Arial" w:hAnsi="Arial" w:cs="Arial"/>
        </w:rPr>
        <w:t>.</w:t>
      </w:r>
      <w:r w:rsidR="00995971">
        <w:rPr>
          <w:rFonts w:ascii="Arial" w:hAnsi="Arial" w:cs="Arial"/>
        </w:rPr>
        <w:t xml:space="preserve"> </w:t>
      </w:r>
      <w:r w:rsidR="00273F6A">
        <w:rPr>
          <w:rFonts w:ascii="Arial" w:hAnsi="Arial" w:cs="Arial"/>
        </w:rPr>
        <w:t>6.</w:t>
      </w:r>
      <w:r w:rsidR="00995971">
        <w:rPr>
          <w:rFonts w:ascii="Arial" w:hAnsi="Arial" w:cs="Arial"/>
        </w:rPr>
        <w:t xml:space="preserve"> </w:t>
      </w:r>
      <w:r w:rsidR="00273F6A">
        <w:rPr>
          <w:rFonts w:ascii="Arial" w:hAnsi="Arial" w:cs="Arial"/>
        </w:rPr>
        <w:t>2019</w:t>
      </w:r>
      <w:r w:rsidRPr="0051438E">
        <w:rPr>
          <w:rFonts w:ascii="Arial" w:hAnsi="Arial" w:cs="Arial"/>
        </w:rPr>
        <w:t>, včetně oceněného soupisu stavebních prací, dodávek a služeb s výkazem výměr; a</w:t>
      </w:r>
    </w:p>
    <w:p w14:paraId="2D20104C" w14:textId="6E3F2C58" w:rsidR="00F42A03" w:rsidRPr="00006924" w:rsidRDefault="00006924" w:rsidP="00006924">
      <w:pPr>
        <w:numPr>
          <w:ilvl w:val="0"/>
          <w:numId w:val="40"/>
        </w:numPr>
        <w:spacing w:after="120"/>
        <w:ind w:left="993" w:hanging="567"/>
        <w:jc w:val="both"/>
        <w:rPr>
          <w:rFonts w:ascii="Arial" w:hAnsi="Arial" w:cs="Arial"/>
        </w:rPr>
      </w:pPr>
      <w:r w:rsidRPr="0028185A">
        <w:rPr>
          <w:rFonts w:ascii="Arial" w:hAnsi="Arial" w:cs="Arial"/>
        </w:rPr>
        <w:t>územním souhlasem a souhlasem s provedením ohlášeného dočasného stavebního záměru č. j. MěÚO/00970/2019 ze dne 14. 1. 2019 vydané Městským úřadem v Ostrově – odbor výstavy (příloha č. 1 smlouvy).</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3424F65" w14:textId="677A4804" w:rsidR="00784841" w:rsidRPr="007A0044" w:rsidRDefault="00F42A03" w:rsidP="007A004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728DB7D6" w14:textId="47155A14" w:rsidR="00B22B0E" w:rsidRDefault="00B22B0E"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Jsou-li v rozporu podmínky vyplývající z této smlouvy s podmínkami vyplývajícími ze Zadávací dokumentace a nabídky zhotovitele, má vždy smlouva přednost před Zadávací dokumentací a Zadávací dokumentace před nabídkou zhotovitele.</w:t>
      </w:r>
    </w:p>
    <w:p w14:paraId="3EEC1A76" w14:textId="09CF58C8"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čl.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40092147"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w:t>
      </w:r>
      <w:r w:rsidRPr="005B7CEE">
        <w:rPr>
          <w:rFonts w:ascii="Arial" w:hAnsi="Arial" w:cs="Arial"/>
        </w:rPr>
        <w:t xml:space="preserve">nejpozději </w:t>
      </w:r>
      <w:r w:rsidR="005B7CEE" w:rsidRPr="005B7CEE">
        <w:rPr>
          <w:rFonts w:ascii="Arial" w:hAnsi="Arial" w:cs="Arial"/>
        </w:rPr>
        <w:t xml:space="preserve">do </w:t>
      </w:r>
      <w:r w:rsidR="002F46A3">
        <w:rPr>
          <w:rFonts w:ascii="Arial" w:hAnsi="Arial" w:cs="Arial"/>
          <w:b/>
        </w:rPr>
        <w:t>31</w:t>
      </w:r>
      <w:r w:rsidR="004D61C0">
        <w:rPr>
          <w:rFonts w:ascii="Arial" w:hAnsi="Arial" w:cs="Arial"/>
          <w:b/>
        </w:rPr>
        <w:t xml:space="preserve">. </w:t>
      </w:r>
      <w:r w:rsidR="002F46A3">
        <w:rPr>
          <w:rFonts w:ascii="Arial" w:hAnsi="Arial" w:cs="Arial"/>
          <w:b/>
        </w:rPr>
        <w:t>10</w:t>
      </w:r>
      <w:r w:rsidR="00D56E1B" w:rsidRPr="00D56E1B">
        <w:rPr>
          <w:rFonts w:ascii="Arial" w:hAnsi="Arial" w:cs="Arial"/>
          <w:b/>
        </w:rPr>
        <w:t>. 2019</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1A602DCC" w:rsidR="00892B66" w:rsidRPr="00892B66" w:rsidRDefault="00892B66" w:rsidP="007C393C">
      <w:pPr>
        <w:tabs>
          <w:tab w:val="left" w:pos="4962"/>
        </w:tabs>
        <w:spacing w:after="120"/>
        <w:ind w:left="1331" w:hanging="480"/>
        <w:jc w:val="both"/>
        <w:rPr>
          <w:rFonts w:ascii="Arial" w:hAnsi="Arial" w:cs="Arial"/>
        </w:rPr>
      </w:pPr>
      <w:r w:rsidRPr="00892B66">
        <w:rPr>
          <w:rFonts w:ascii="Arial" w:hAnsi="Arial" w:cs="Arial"/>
        </w:rPr>
        <w:t>termín předání stave</w:t>
      </w:r>
      <w:r w:rsidR="007C393C">
        <w:rPr>
          <w:rFonts w:ascii="Arial" w:hAnsi="Arial" w:cs="Arial"/>
        </w:rPr>
        <w:t>niště zhotoviteli</w:t>
      </w:r>
      <w:r w:rsidR="007C393C">
        <w:rPr>
          <w:rFonts w:ascii="Arial" w:hAnsi="Arial" w:cs="Arial"/>
        </w:rPr>
        <w:tab/>
        <w:t>do 2 pracovních dnů od účinnosti smlouvy</w:t>
      </w:r>
    </w:p>
    <w:p w14:paraId="11A0FA03" w14:textId="099DCDCD" w:rsidR="00892B66" w:rsidRDefault="00892B66" w:rsidP="004E1413">
      <w:pPr>
        <w:spacing w:after="120"/>
        <w:ind w:left="4962" w:hanging="4111"/>
        <w:jc w:val="both"/>
        <w:rPr>
          <w:rFonts w:ascii="Arial" w:hAnsi="Arial" w:cs="Arial"/>
        </w:rPr>
      </w:pPr>
      <w:r w:rsidRPr="00892B66">
        <w:rPr>
          <w:rFonts w:ascii="Arial" w:hAnsi="Arial" w:cs="Arial"/>
        </w:rPr>
        <w:t>za</w:t>
      </w:r>
      <w:r w:rsidR="004E1413">
        <w:rPr>
          <w:rFonts w:ascii="Arial" w:hAnsi="Arial" w:cs="Arial"/>
        </w:rPr>
        <w:t>hájení provádění díla</w:t>
      </w:r>
      <w:r w:rsidR="004E1413">
        <w:rPr>
          <w:rFonts w:ascii="Arial" w:hAnsi="Arial" w:cs="Arial"/>
        </w:rPr>
        <w:tab/>
      </w:r>
      <w:r w:rsidR="00D56E1B">
        <w:rPr>
          <w:rFonts w:ascii="Arial" w:hAnsi="Arial" w:cs="Arial"/>
        </w:rPr>
        <w:t>do 2 pracovních dnů od předání staveniště</w:t>
      </w:r>
      <w:r w:rsidR="004E1413">
        <w:rPr>
          <w:rFonts w:ascii="Arial" w:hAnsi="Arial" w:cs="Arial"/>
        </w:rPr>
        <w:t>, nejdříve však dne 22. 6. 2019</w:t>
      </w:r>
    </w:p>
    <w:p w14:paraId="1B5523E4" w14:textId="76FD5922" w:rsidR="00892B66" w:rsidRPr="00892B66" w:rsidRDefault="00892B66" w:rsidP="00D56E1B">
      <w:pPr>
        <w:tabs>
          <w:tab w:val="left" w:pos="6521"/>
        </w:tabs>
        <w:spacing w:after="120"/>
        <w:ind w:left="1331" w:hanging="480"/>
        <w:jc w:val="both"/>
        <w:rPr>
          <w:rFonts w:ascii="Arial" w:hAnsi="Arial" w:cs="Arial"/>
        </w:rPr>
      </w:pPr>
      <w:r w:rsidRPr="00892B66">
        <w:rPr>
          <w:rFonts w:ascii="Arial" w:hAnsi="Arial" w:cs="Arial"/>
        </w:rPr>
        <w:t>dokončení prací</w:t>
      </w:r>
      <w:r w:rsidR="00D56E1B">
        <w:rPr>
          <w:rFonts w:ascii="Arial" w:hAnsi="Arial" w:cs="Arial"/>
        </w:rPr>
        <w:tab/>
      </w:r>
      <w:r w:rsidR="00B44828">
        <w:rPr>
          <w:rFonts w:ascii="Arial" w:hAnsi="Arial" w:cs="Arial"/>
        </w:rPr>
        <w:t xml:space="preserve"> </w:t>
      </w:r>
      <w:r w:rsidR="002F46A3">
        <w:rPr>
          <w:rFonts w:ascii="Arial" w:hAnsi="Arial" w:cs="Arial"/>
        </w:rPr>
        <w:t>29</w:t>
      </w:r>
      <w:r w:rsidR="005B7CEE">
        <w:rPr>
          <w:rFonts w:ascii="Arial" w:hAnsi="Arial" w:cs="Arial"/>
        </w:rPr>
        <w:t xml:space="preserve">. </w:t>
      </w:r>
      <w:r w:rsidR="002F46A3">
        <w:rPr>
          <w:rFonts w:ascii="Arial" w:hAnsi="Arial" w:cs="Arial"/>
        </w:rPr>
        <w:t>10</w:t>
      </w:r>
      <w:r w:rsidR="005B7CEE">
        <w:rPr>
          <w:rFonts w:ascii="Arial" w:hAnsi="Arial" w:cs="Arial"/>
        </w:rPr>
        <w:t>. 201</w:t>
      </w:r>
      <w:r w:rsidR="00D56E1B">
        <w:rPr>
          <w:rFonts w:ascii="Arial" w:hAnsi="Arial" w:cs="Arial"/>
        </w:rPr>
        <w:t>9</w:t>
      </w:r>
    </w:p>
    <w:p w14:paraId="2C4E9648" w14:textId="619A43FD" w:rsidR="00892B66" w:rsidRPr="00892B66" w:rsidRDefault="00892B66" w:rsidP="00D56E1B">
      <w:pPr>
        <w:tabs>
          <w:tab w:val="left" w:pos="6521"/>
        </w:tabs>
        <w:spacing w:after="120"/>
        <w:ind w:left="1331" w:hanging="480"/>
        <w:jc w:val="both"/>
        <w:rPr>
          <w:rFonts w:ascii="Arial" w:hAnsi="Arial" w:cs="Arial"/>
          <w:b/>
        </w:rPr>
      </w:pPr>
      <w:r w:rsidRPr="00892B66">
        <w:rPr>
          <w:rFonts w:ascii="Arial" w:hAnsi="Arial" w:cs="Arial"/>
        </w:rPr>
        <w:t>protokolární předání řádně pr</w:t>
      </w:r>
      <w:r w:rsidR="00D56E1B">
        <w:rPr>
          <w:rFonts w:ascii="Arial" w:hAnsi="Arial" w:cs="Arial"/>
        </w:rPr>
        <w:t>ovedeného díla</w:t>
      </w:r>
      <w:r w:rsidR="00D56E1B">
        <w:rPr>
          <w:rFonts w:ascii="Arial" w:hAnsi="Arial" w:cs="Arial"/>
        </w:rPr>
        <w:tab/>
      </w:r>
      <w:r w:rsidR="00B44828">
        <w:rPr>
          <w:rFonts w:ascii="Arial" w:hAnsi="Arial" w:cs="Arial"/>
        </w:rPr>
        <w:t xml:space="preserve"> </w:t>
      </w:r>
      <w:r w:rsidR="002F46A3">
        <w:rPr>
          <w:rFonts w:ascii="Arial" w:hAnsi="Arial" w:cs="Arial"/>
        </w:rPr>
        <w:t>31</w:t>
      </w:r>
      <w:r w:rsidR="005B7CEE">
        <w:rPr>
          <w:rFonts w:ascii="Arial" w:hAnsi="Arial" w:cs="Arial"/>
        </w:rPr>
        <w:t xml:space="preserve">. </w:t>
      </w:r>
      <w:r w:rsidR="002F46A3">
        <w:rPr>
          <w:rFonts w:ascii="Arial" w:hAnsi="Arial" w:cs="Arial"/>
        </w:rPr>
        <w:t>10</w:t>
      </w:r>
      <w:r w:rsidR="005B7CEE">
        <w:rPr>
          <w:rFonts w:ascii="Arial" w:hAnsi="Arial" w:cs="Arial"/>
        </w:rPr>
        <w:t>. 201</w:t>
      </w:r>
      <w:r w:rsidR="00D56E1B">
        <w:rPr>
          <w:rFonts w:ascii="Arial" w:hAnsi="Arial" w:cs="Arial"/>
        </w:rPr>
        <w:t>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lastRenderedPageBreak/>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275CE716"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3AA6F959" w:rsid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2B8A5FF" w14:textId="77777777" w:rsidR="00B22B0E" w:rsidRPr="00892B66" w:rsidRDefault="00B22B0E" w:rsidP="00B22B0E">
      <w:pPr>
        <w:spacing w:after="120"/>
        <w:ind w:left="624"/>
        <w:jc w:val="both"/>
        <w:rPr>
          <w:rFonts w:ascii="Arial" w:hAnsi="Arial" w:cs="Arial"/>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4FE1040A" w:rsidR="00021985" w:rsidRPr="00021985" w:rsidRDefault="00021985" w:rsidP="003E52F0">
      <w:pPr>
        <w:numPr>
          <w:ilvl w:val="0"/>
          <w:numId w:val="7"/>
        </w:numPr>
        <w:spacing w:after="120"/>
        <w:jc w:val="both"/>
        <w:rPr>
          <w:rFonts w:ascii="Arial" w:hAnsi="Arial" w:cs="Arial"/>
        </w:rPr>
      </w:pPr>
      <w:r w:rsidRPr="00021985">
        <w:rPr>
          <w:rFonts w:ascii="Arial" w:hAnsi="Arial" w:cs="Arial"/>
        </w:rPr>
        <w:t>Zhotovitel se zavazuje prov</w:t>
      </w:r>
      <w:r w:rsidR="001A1DF8">
        <w:rPr>
          <w:rFonts w:ascii="Arial" w:hAnsi="Arial" w:cs="Arial"/>
        </w:rPr>
        <w:t>ést dílo</w:t>
      </w:r>
      <w:r w:rsidR="003E52F0">
        <w:rPr>
          <w:rFonts w:ascii="Arial" w:hAnsi="Arial" w:cs="Arial"/>
        </w:rPr>
        <w:t xml:space="preserve"> v budově </w:t>
      </w:r>
      <w:r w:rsidR="003E52F0" w:rsidRPr="003E52F0">
        <w:rPr>
          <w:rFonts w:ascii="Arial" w:hAnsi="Arial" w:cs="Arial"/>
        </w:rPr>
        <w:t>Základní škol</w:t>
      </w:r>
      <w:r w:rsidR="003E52F0">
        <w:rPr>
          <w:rFonts w:ascii="Arial" w:hAnsi="Arial" w:cs="Arial"/>
        </w:rPr>
        <w:t>y</w:t>
      </w:r>
      <w:r w:rsidR="003E52F0" w:rsidRPr="003E52F0">
        <w:rPr>
          <w:rFonts w:ascii="Arial" w:hAnsi="Arial" w:cs="Arial"/>
        </w:rPr>
        <w:t xml:space="preserve"> Ostrov, p. o., Krušnohorská 304, Ostrov, pozemek st. p. 386 v katastrálním území Ostrov nad Ohří</w:t>
      </w:r>
      <w:r w:rsidR="001A1DF8">
        <w:rPr>
          <w:rFonts w:ascii="Arial" w:hAnsi="Arial" w:cs="Arial"/>
        </w:rPr>
        <w:t>.</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58EF30EB" w14:textId="77777777" w:rsidR="00FD06CA" w:rsidRPr="00AA615B" w:rsidRDefault="00FD06CA" w:rsidP="00FD06CA">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7C97D416" w14:textId="77777777" w:rsidR="00273F6A" w:rsidRDefault="00FD06CA" w:rsidP="00273F6A">
      <w:pPr>
        <w:numPr>
          <w:ilvl w:val="12"/>
          <w:numId w:val="0"/>
        </w:numPr>
        <w:jc w:val="both"/>
        <w:rPr>
          <w:rFonts w:ascii="Arial" w:hAnsi="Arial" w:cs="Arial"/>
        </w:rPr>
      </w:pPr>
      <w:r w:rsidRPr="00EC1917">
        <w:rPr>
          <w:rFonts w:ascii="Arial" w:hAnsi="Arial" w:cs="Arial"/>
        </w:rPr>
        <w:t xml:space="preserve">         </w:t>
      </w:r>
      <w:r w:rsidR="00B950BE">
        <w:rPr>
          <w:rFonts w:ascii="Arial" w:hAnsi="Arial" w:cs="Arial"/>
        </w:rPr>
        <w:t xml:space="preserve">  </w:t>
      </w:r>
      <w:r w:rsidR="00273F6A">
        <w:rPr>
          <w:rFonts w:ascii="Arial" w:hAnsi="Arial" w:cs="Arial"/>
        </w:rPr>
        <w:t>Cena bez DPH 670.396,47 Kč</w:t>
      </w:r>
    </w:p>
    <w:p w14:paraId="67B04F85" w14:textId="559CBE2C" w:rsidR="00273F6A" w:rsidRDefault="00273F6A" w:rsidP="00273F6A">
      <w:pPr>
        <w:numPr>
          <w:ilvl w:val="12"/>
          <w:numId w:val="0"/>
        </w:numPr>
        <w:ind w:firstLine="624"/>
        <w:jc w:val="both"/>
        <w:rPr>
          <w:rFonts w:ascii="Arial" w:hAnsi="Arial" w:cs="Arial"/>
        </w:rPr>
      </w:pPr>
      <w:r>
        <w:rPr>
          <w:rFonts w:ascii="Arial" w:hAnsi="Arial" w:cs="Arial"/>
        </w:rPr>
        <w:t>(slovy: šestsetsedmdesáttisíctřistadevadesátšestkorunčeských</w:t>
      </w:r>
      <w:r w:rsidR="007A50AF">
        <w:rPr>
          <w:rFonts w:ascii="Arial" w:hAnsi="Arial" w:cs="Arial"/>
        </w:rPr>
        <w:t>čtyřicetsedmhaléřů</w:t>
      </w:r>
      <w:r>
        <w:rPr>
          <w:rFonts w:ascii="Arial" w:hAnsi="Arial" w:cs="Arial"/>
        </w:rPr>
        <w:t>)</w:t>
      </w:r>
    </w:p>
    <w:p w14:paraId="71E78126" w14:textId="2BDFB13F" w:rsidR="00273F6A" w:rsidRDefault="00273F6A" w:rsidP="00273F6A">
      <w:pPr>
        <w:numPr>
          <w:ilvl w:val="12"/>
          <w:numId w:val="0"/>
        </w:numPr>
        <w:ind w:firstLine="624"/>
        <w:jc w:val="both"/>
        <w:rPr>
          <w:rFonts w:ascii="Arial" w:hAnsi="Arial" w:cs="Arial"/>
        </w:rPr>
      </w:pPr>
      <w:r>
        <w:rPr>
          <w:rFonts w:ascii="Arial" w:hAnsi="Arial" w:cs="Arial"/>
        </w:rPr>
        <w:t>DPH  140.783,2</w:t>
      </w:r>
      <w:r w:rsidR="00B33BB5">
        <w:rPr>
          <w:rFonts w:ascii="Arial" w:hAnsi="Arial" w:cs="Arial"/>
        </w:rPr>
        <w:t>6</w:t>
      </w:r>
      <w:r>
        <w:rPr>
          <w:rFonts w:ascii="Arial" w:hAnsi="Arial" w:cs="Arial"/>
        </w:rPr>
        <w:t xml:space="preserve"> Kč</w:t>
      </w:r>
    </w:p>
    <w:p w14:paraId="595274DB" w14:textId="52873761" w:rsidR="00273F6A" w:rsidRDefault="00273F6A" w:rsidP="00273F6A">
      <w:pPr>
        <w:numPr>
          <w:ilvl w:val="12"/>
          <w:numId w:val="0"/>
        </w:numPr>
        <w:ind w:firstLine="624"/>
        <w:jc w:val="both"/>
        <w:rPr>
          <w:rFonts w:ascii="Arial" w:hAnsi="Arial" w:cs="Arial"/>
        </w:rPr>
      </w:pPr>
      <w:r>
        <w:rPr>
          <w:rFonts w:ascii="Arial" w:hAnsi="Arial" w:cs="Arial"/>
        </w:rPr>
        <w:t>(slovy: jednostočtyřicettisícsedmsetosmdesáttřikorunčeských</w:t>
      </w:r>
      <w:r w:rsidR="00385120">
        <w:rPr>
          <w:rFonts w:ascii="Arial" w:hAnsi="Arial" w:cs="Arial"/>
        </w:rPr>
        <w:t>dvacetšest</w:t>
      </w:r>
      <w:r w:rsidR="007A50AF">
        <w:rPr>
          <w:rFonts w:ascii="Arial" w:hAnsi="Arial" w:cs="Arial"/>
        </w:rPr>
        <w:t>haléřů</w:t>
      </w:r>
      <w:r>
        <w:rPr>
          <w:rFonts w:ascii="Arial" w:hAnsi="Arial" w:cs="Arial"/>
        </w:rPr>
        <w:t>)</w:t>
      </w:r>
    </w:p>
    <w:p w14:paraId="4B59DEAF" w14:textId="77777777" w:rsidR="00273F6A" w:rsidRDefault="00273F6A" w:rsidP="00273F6A">
      <w:pPr>
        <w:numPr>
          <w:ilvl w:val="12"/>
          <w:numId w:val="0"/>
        </w:numPr>
        <w:ind w:firstLine="624"/>
        <w:jc w:val="both"/>
        <w:rPr>
          <w:rFonts w:ascii="Arial" w:hAnsi="Arial" w:cs="Arial"/>
        </w:rPr>
      </w:pPr>
      <w:r>
        <w:rPr>
          <w:rFonts w:ascii="Arial" w:hAnsi="Arial" w:cs="Arial"/>
        </w:rPr>
        <w:t>Cena včetně DPH 811.179,73 Kč</w:t>
      </w:r>
    </w:p>
    <w:p w14:paraId="51C0B358" w14:textId="51673AAA" w:rsidR="00273F6A" w:rsidRDefault="00273F6A" w:rsidP="00273F6A">
      <w:pPr>
        <w:numPr>
          <w:ilvl w:val="12"/>
          <w:numId w:val="0"/>
        </w:numPr>
        <w:ind w:firstLine="624"/>
        <w:jc w:val="both"/>
        <w:rPr>
          <w:rFonts w:ascii="Arial" w:hAnsi="Arial" w:cs="Arial"/>
        </w:rPr>
      </w:pPr>
      <w:r>
        <w:rPr>
          <w:rFonts w:ascii="Arial" w:hAnsi="Arial" w:cs="Arial"/>
        </w:rPr>
        <w:t>(slovy: osmsetjedenácttisícjednostosedmdesátdevětkorunčeských</w:t>
      </w:r>
      <w:r w:rsidR="007A50AF">
        <w:rPr>
          <w:rFonts w:ascii="Arial" w:hAnsi="Arial" w:cs="Arial"/>
        </w:rPr>
        <w:t>sedmdesáttřihaléřů</w:t>
      </w:r>
      <w:r>
        <w:rPr>
          <w:rFonts w:ascii="Arial" w:hAnsi="Arial" w:cs="Arial"/>
        </w:rPr>
        <w:t>)</w:t>
      </w:r>
    </w:p>
    <w:p w14:paraId="68AD13A7" w14:textId="77777777" w:rsidR="00273F6A" w:rsidRDefault="00273F6A" w:rsidP="00273F6A">
      <w:pPr>
        <w:numPr>
          <w:ilvl w:val="12"/>
          <w:numId w:val="0"/>
        </w:numPr>
        <w:ind w:firstLine="624"/>
        <w:jc w:val="both"/>
        <w:rPr>
          <w:rFonts w:ascii="Arial" w:hAnsi="Arial" w:cs="Arial"/>
        </w:rPr>
      </w:pPr>
      <w:r>
        <w:rPr>
          <w:rFonts w:ascii="Arial" w:hAnsi="Arial" w:cs="Arial"/>
        </w:rPr>
        <w:t>(dále jen „cena“ nebo “cena za provedení díla“)</w:t>
      </w:r>
    </w:p>
    <w:p w14:paraId="42196306" w14:textId="42ACDC9A" w:rsidR="00FD06CA" w:rsidRPr="00CC29D7" w:rsidRDefault="00FD06CA" w:rsidP="00273F6A">
      <w:pPr>
        <w:numPr>
          <w:ilvl w:val="12"/>
          <w:numId w:val="0"/>
        </w:numPr>
        <w:jc w:val="both"/>
        <w:rPr>
          <w:rFonts w:asciiTheme="minorHAnsi" w:hAnsiTheme="minorHAnsi" w:cstheme="minorHAnsi"/>
          <w:sz w:val="22"/>
          <w:szCs w:val="22"/>
        </w:rPr>
      </w:pPr>
    </w:p>
    <w:p w14:paraId="57D28F62" w14:textId="088F1549" w:rsidR="00FD06CA" w:rsidRPr="00E97370" w:rsidRDefault="00FD06CA" w:rsidP="00B950BE">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w:t>
      </w:r>
      <w:r w:rsidRPr="00E97370">
        <w:rPr>
          <w:rFonts w:ascii="Arial" w:hAnsi="Arial" w:cs="Arial"/>
        </w:rPr>
        <w:lastRenderedPageBreak/>
        <w:t xml:space="preserve">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43D379D1" w14:textId="77777777" w:rsidR="00FD06CA" w:rsidRDefault="00FD06CA" w:rsidP="00FD06CA">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22F53140" w14:textId="77777777" w:rsidR="00FD06CA" w:rsidRPr="00D0104E" w:rsidRDefault="00FD06CA" w:rsidP="00FD06CA">
      <w:pPr>
        <w:numPr>
          <w:ilvl w:val="0"/>
          <w:numId w:val="8"/>
        </w:numPr>
        <w:spacing w:after="120"/>
        <w:jc w:val="both"/>
        <w:rPr>
          <w:rFonts w:ascii="Arial" w:hAnsi="Arial" w:cs="Arial"/>
        </w:rPr>
      </w:pPr>
      <w:r w:rsidRPr="00D0104E">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336F346D" w14:textId="6515BE2E" w:rsidR="00FD06CA" w:rsidRPr="00E97370" w:rsidRDefault="00FD06CA" w:rsidP="00FD06CA">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w:t>
      </w:r>
      <w:r w:rsidR="00B22B0E">
        <w:rPr>
          <w:rFonts w:ascii="Arial" w:hAnsi="Arial" w:cs="Arial"/>
        </w:rPr>
        <w:t>, který bude přiložen ke každé vystavené faktuře</w:t>
      </w:r>
      <w:r w:rsidRPr="00E97370">
        <w:rPr>
          <w:rFonts w:ascii="Arial" w:hAnsi="Arial" w:cs="Arial"/>
        </w:rPr>
        <w:t>. Do patnácti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4C3AFAB6" w14:textId="2FD8007E" w:rsidR="00FD06CA" w:rsidRPr="00E97370" w:rsidRDefault="00FD06CA" w:rsidP="00FD06CA">
      <w:pPr>
        <w:numPr>
          <w:ilvl w:val="0"/>
          <w:numId w:val="8"/>
        </w:numPr>
        <w:spacing w:after="120"/>
        <w:jc w:val="both"/>
        <w:rPr>
          <w:rFonts w:ascii="Arial" w:hAnsi="Arial" w:cs="Arial"/>
        </w:rPr>
      </w:pPr>
      <w:r>
        <w:rPr>
          <w:rFonts w:ascii="Arial" w:hAnsi="Arial" w:cs="Arial"/>
        </w:rPr>
        <w:t xml:space="preserve">Faktury budou vystaveny nejpozději do 20. dne měsíce následujícího po dni uskutečnění zdanitelného plnění </w:t>
      </w:r>
      <w:r w:rsidR="00B22B0E">
        <w:rPr>
          <w:rFonts w:ascii="Arial" w:hAnsi="Arial" w:cs="Arial"/>
        </w:rPr>
        <w:t xml:space="preserve">se splatností 30 dní ode dne jejich doručení objednateli </w:t>
      </w:r>
      <w:r>
        <w:rPr>
          <w:rFonts w:ascii="Arial" w:hAnsi="Arial" w:cs="Arial"/>
        </w:rPr>
        <w:t>a budou</w:t>
      </w:r>
      <w:r w:rsidRPr="00AA615B">
        <w:rPr>
          <w:rFonts w:ascii="Arial" w:hAnsi="Arial" w:cs="Arial"/>
        </w:rPr>
        <w:t xml:space="preserve"> obsahovat náležitosti daňového dokladu stanovené </w:t>
      </w:r>
      <w:r w:rsidR="00B950BE" w:rsidRPr="00E97370">
        <w:rPr>
          <w:rFonts w:ascii="Arial" w:hAnsi="Arial" w:cs="Arial"/>
        </w:rPr>
        <w:t>zákon</w:t>
      </w:r>
      <w:r w:rsidR="00B950BE">
        <w:rPr>
          <w:rFonts w:ascii="Arial" w:hAnsi="Arial" w:cs="Arial"/>
        </w:rPr>
        <w:t>em</w:t>
      </w:r>
      <w:r w:rsidR="00B950BE" w:rsidRPr="00E97370">
        <w:rPr>
          <w:rFonts w:ascii="Arial" w:hAnsi="Arial" w:cs="Arial"/>
        </w:rPr>
        <w:t xml:space="preserve"> č. 235/2004 Sb., o dani z přidané hodnoty (dále jen „zákon o DPH“)</w:t>
      </w:r>
      <w:r w:rsidRPr="00AA615B">
        <w:rPr>
          <w:rFonts w:ascii="Arial" w:hAnsi="Arial" w:cs="Arial"/>
        </w:rPr>
        <w:t xml:space="preserve"> a zákonem č. 563/1991 Sb., o účetnictví</w:t>
      </w:r>
      <w:r w:rsidR="00B950BE">
        <w:rPr>
          <w:rFonts w:ascii="Arial" w:hAnsi="Arial" w:cs="Arial"/>
        </w:rPr>
        <w:t>, ve znění pozdějších předpisů</w:t>
      </w:r>
      <w:r w:rsidRPr="00AA615B">
        <w:rPr>
          <w:rFonts w:ascii="Arial" w:hAnsi="Arial" w:cs="Arial"/>
        </w:rPr>
        <w:t xml:space="preserve">. </w:t>
      </w:r>
      <w:r w:rsidR="00A94454">
        <w:rPr>
          <w:rFonts w:ascii="Arial" w:hAnsi="Arial" w:cs="Arial"/>
        </w:rPr>
        <w:t xml:space="preserve">Na každé faktuře dále musí být uvedeno číslo projektu </w:t>
      </w:r>
      <w:r w:rsidR="00A94454" w:rsidRPr="004015F4">
        <w:rPr>
          <w:rFonts w:ascii="Arial" w:hAnsi="Arial" w:cs="Arial"/>
        </w:rPr>
        <w:t>CZ.06.2.67/0.0/0.0/18_108/0010814</w:t>
      </w:r>
      <w:r w:rsidR="00A94454">
        <w:rPr>
          <w:rFonts w:ascii="Arial" w:hAnsi="Arial" w:cs="Arial"/>
        </w:rPr>
        <w:t xml:space="preserve">. </w:t>
      </w:r>
      <w:r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0DB0EC0A"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575BFFE4"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7F74B9DF"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4A0F4A5" w14:textId="4796CA29" w:rsidR="00FD06CA" w:rsidRDefault="00FD06CA" w:rsidP="00937534">
      <w:pPr>
        <w:numPr>
          <w:ilvl w:val="1"/>
          <w:numId w:val="9"/>
        </w:numPr>
        <w:spacing w:after="120"/>
        <w:ind w:left="1434" w:hanging="357"/>
        <w:jc w:val="both"/>
        <w:rPr>
          <w:rFonts w:ascii="Arial" w:hAnsi="Arial" w:cs="Arial"/>
        </w:rPr>
      </w:pPr>
      <w:r w:rsidRPr="001A4F44">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w:t>
      </w:r>
      <w:r w:rsidR="001A4F44" w:rsidRPr="001A4F44">
        <w:rPr>
          <w:rFonts w:ascii="Arial" w:hAnsi="Arial" w:cs="Arial"/>
        </w:rPr>
        <w:t xml:space="preserve"> majetku dlužníka (zhotovitele)</w:t>
      </w:r>
      <w:r w:rsidR="001A4F44">
        <w:rPr>
          <w:rFonts w:ascii="Arial" w:hAnsi="Arial" w:cs="Arial"/>
        </w:rPr>
        <w:t xml:space="preserve"> </w:t>
      </w:r>
      <w:r w:rsidRPr="001A4F44">
        <w:rPr>
          <w:rFonts w:ascii="Arial" w:hAnsi="Arial" w:cs="Arial"/>
        </w:rPr>
        <w:t xml:space="preserve">před řádným předáním díla zhotovitelem objednateli poskytuje zhotovitel </w:t>
      </w:r>
      <w:r w:rsidRPr="001A4F44">
        <w:rPr>
          <w:rFonts w:ascii="Arial" w:hAnsi="Arial" w:cs="Arial"/>
        </w:rPr>
        <w:lastRenderedPageBreak/>
        <w:t xml:space="preserve">objednateli slevu z ceny ve výši rozdílu mezi cenou a částkou uhrazenou objednatelem do okamžiku prohlášení insolvence na majetek zhotovitele nebo zamítnutí návrhu na prohlášení insolvence pro nedostatek majetku dlužníka (zhotovitele); </w:t>
      </w:r>
    </w:p>
    <w:p w14:paraId="7ED67017" w14:textId="1A032D77" w:rsidR="00B950BE" w:rsidRDefault="00B950BE" w:rsidP="00B950BE">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6F3E083" w14:textId="77777777" w:rsidR="00B950BE" w:rsidRPr="001A4F44" w:rsidRDefault="00B950BE" w:rsidP="00B950BE">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12253A15" w14:textId="2D690364" w:rsidR="00FB3427" w:rsidRPr="007A0044" w:rsidRDefault="00FB3427" w:rsidP="007A004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r w:rsidR="007A0044">
        <w:rPr>
          <w:rFonts w:ascii="Arial" w:hAnsi="Arial" w:cs="Arial"/>
        </w:rPr>
        <w:t>.</w:t>
      </w:r>
      <w:r w:rsidRPr="007A0044">
        <w:rPr>
          <w:rFonts w:ascii="Arial" w:hAnsi="Arial" w:cs="Arial"/>
        </w:rPr>
        <w:t xml:space="preserve">  </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w:t>
      </w:r>
      <w:r w:rsidRPr="00FB3427">
        <w:rPr>
          <w:rFonts w:ascii="Arial" w:hAnsi="Arial" w:cs="Arial"/>
        </w:rPr>
        <w:lastRenderedPageBreak/>
        <w:t>pouze tehdy, pokud by se jejich splněním mohl vystavit správnímu či trestnímu postihu. Svá upozornění zapíše zhotovitel do stavebního deníku.</w:t>
      </w:r>
    </w:p>
    <w:p w14:paraId="52F8DF26" w14:textId="43E91545" w:rsidR="00FB3427" w:rsidRPr="00FB3427" w:rsidRDefault="00A94454" w:rsidP="007043C4">
      <w:pPr>
        <w:numPr>
          <w:ilvl w:val="0"/>
          <w:numId w:val="12"/>
        </w:numPr>
        <w:spacing w:after="120"/>
        <w:jc w:val="both"/>
        <w:rPr>
          <w:rFonts w:ascii="Arial" w:hAnsi="Arial" w:cs="Arial"/>
        </w:rPr>
      </w:pPr>
      <w:r w:rsidRPr="00FB3427">
        <w:rPr>
          <w:rFonts w:ascii="Arial" w:hAnsi="Arial" w:cs="Arial"/>
        </w:rPr>
        <w:t xml:space="preserve">Zhotovitel </w:t>
      </w:r>
      <w:r>
        <w:rPr>
          <w:rFonts w:ascii="Arial" w:hAnsi="Arial" w:cs="Arial"/>
        </w:rPr>
        <w:t xml:space="preserve">je povinen </w:t>
      </w:r>
      <w:r w:rsidRPr="004015F4">
        <w:rPr>
          <w:rFonts w:ascii="Arial" w:hAnsi="Arial" w:cs="Arial"/>
        </w:rPr>
        <w:t xml:space="preserve">minimálně do konce roku 2028 poskytovat požadované informace a dokumentaci související s realizací </w:t>
      </w:r>
      <w:r>
        <w:rPr>
          <w:rFonts w:ascii="Arial" w:hAnsi="Arial" w:cs="Arial"/>
        </w:rPr>
        <w:t>veřejné zakázky</w:t>
      </w:r>
      <w:r w:rsidRPr="004015F4">
        <w:rPr>
          <w:rFonts w:ascii="Arial" w:hAnsi="Arial" w:cs="Arial"/>
        </w:rPr>
        <w:t xml:space="preserve"> zaměstnancům nebo zmocněncům pověřených orgánů (CRR, MMR ČR, MF ČR, Evropské komise, Evropského účetního dvora, Nejvyššího kontrolního úřadu, příslušného orgánu finanční správy a dalších oprávněných orgánů statní správy)</w:t>
      </w:r>
      <w:r>
        <w:rPr>
          <w:rFonts w:ascii="Arial" w:hAnsi="Arial" w:cs="Arial"/>
        </w:rPr>
        <w:t xml:space="preserve"> a také </w:t>
      </w:r>
      <w:r w:rsidRPr="00FB3427">
        <w:rPr>
          <w:rFonts w:ascii="Arial" w:hAnsi="Arial" w:cs="Arial"/>
        </w:rPr>
        <w:t>u</w:t>
      </w:r>
      <w:r>
        <w:rPr>
          <w:rFonts w:ascii="Arial" w:hAnsi="Arial" w:cs="Arial"/>
        </w:rPr>
        <w:t>možnit těmto orgánům a objednateli</w:t>
      </w:r>
      <w:r w:rsidRPr="00FB3427">
        <w:rPr>
          <w:rFonts w:ascii="Arial" w:hAnsi="Arial" w:cs="Arial"/>
        </w:rPr>
        <w:t xml:space="preserve"> </w:t>
      </w:r>
      <w:r>
        <w:rPr>
          <w:rFonts w:ascii="Arial" w:hAnsi="Arial" w:cs="Arial"/>
        </w:rPr>
        <w:t>popř. dalším</w:t>
      </w:r>
      <w:r w:rsidRPr="00FB3427">
        <w:rPr>
          <w:rFonts w:ascii="Arial" w:hAnsi="Arial" w:cs="Arial"/>
        </w:rPr>
        <w:t xml:space="preserve"> subjektům veřejné správy či jimi určeným třetím osobám kontrolu dokladů souvisejících s realizací díla, a to alespoň v rozsahu a dle ustanovení zákona č. 320/2001 Sb., o finanční kontrole, resp. zákona č. 255/2012 Sb., o kontrole (kontrolní řád</w:t>
      </w:r>
      <w:r>
        <w:rPr>
          <w:rFonts w:ascii="Arial" w:hAnsi="Arial" w:cs="Arial"/>
        </w:rPr>
        <w:t>)</w:t>
      </w:r>
      <w:r w:rsidRPr="00FB3427">
        <w:rPr>
          <w:rFonts w:ascii="Arial" w:hAnsi="Arial" w:cs="Arial"/>
        </w:rPr>
        <w:t>.</w:t>
      </w:r>
      <w:r w:rsidR="00FB3427"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395B6C60"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359757F" w14:textId="4C6EB358" w:rsidR="00B22B0E" w:rsidRDefault="00B22B0E" w:rsidP="007043C4">
      <w:pPr>
        <w:numPr>
          <w:ilvl w:val="0"/>
          <w:numId w:val="12"/>
        </w:numPr>
        <w:spacing w:after="120"/>
        <w:jc w:val="both"/>
        <w:rPr>
          <w:rFonts w:ascii="Arial" w:hAnsi="Arial" w:cs="Arial"/>
        </w:rPr>
      </w:pPr>
      <w:r>
        <w:rPr>
          <w:rFonts w:ascii="Arial" w:hAnsi="Arial" w:cs="Arial"/>
        </w:rPr>
        <w:t>Pokud to vyplývá ze zvláštních právních předpisů, jmenuje objednatel koordinátora bezpečnosti práce na staveništi.</w:t>
      </w:r>
    </w:p>
    <w:p w14:paraId="4DE32770" w14:textId="77777777" w:rsidR="00B22B0E" w:rsidRPr="00FB3427" w:rsidRDefault="00B22B0E" w:rsidP="00B22B0E">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47430DC8"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lastRenderedPageBreak/>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3C52B7E8"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FD3BB2">
        <w:rPr>
          <w:rFonts w:ascii="Arial" w:hAnsi="Arial" w:cs="Arial"/>
        </w:rPr>
        <w:t>1</w:t>
      </w:r>
      <w:r w:rsidRPr="00FB3427">
        <w:rPr>
          <w:rFonts w:ascii="Arial" w:hAnsi="Arial" w:cs="Arial"/>
        </w:rPr>
        <w:t xml:space="preserve"> paré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stavební povolení</w:t>
      </w:r>
      <w:r w:rsidR="008B6284">
        <w:rPr>
          <w:rFonts w:ascii="Arial" w:hAnsi="Arial" w:cs="Arial"/>
        </w:rPr>
        <w:t>/</w:t>
      </w:r>
      <w:r w:rsidR="00D57CB8">
        <w:rPr>
          <w:rFonts w:ascii="Arial" w:hAnsi="Arial" w:cs="Arial"/>
        </w:rPr>
        <w:t>ú</w:t>
      </w:r>
      <w:r w:rsidR="008B6284">
        <w:rPr>
          <w:rFonts w:ascii="Arial" w:hAnsi="Arial" w:cs="Arial"/>
        </w:rPr>
        <w:t>zemní souhlas</w:t>
      </w:r>
      <w:r w:rsidRPr="00FB3427">
        <w:rPr>
          <w:rFonts w:ascii="Arial" w:hAnsi="Arial" w:cs="Arial"/>
        </w:rPr>
        <w:t xml:space="preserve"> specifikované</w:t>
      </w:r>
      <w:r w:rsidR="008B6284">
        <w:rPr>
          <w:rFonts w:ascii="Arial" w:hAnsi="Arial" w:cs="Arial"/>
        </w:rPr>
        <w:t>/ý</w:t>
      </w:r>
      <w:r w:rsidRPr="00FB3427">
        <w:rPr>
          <w:rFonts w:ascii="Arial" w:hAnsi="Arial" w:cs="Arial"/>
        </w:rPr>
        <w:t xml:space="preserve">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D57CB8">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17468075" w14:textId="28C9136E" w:rsidR="00FB3427" w:rsidRDefault="00FB3427" w:rsidP="00E94E21">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44FB2FFD" w14:textId="67717E38" w:rsidR="00B22B0E" w:rsidRPr="00B22B0E" w:rsidRDefault="00B22B0E" w:rsidP="00B22B0E">
      <w:pPr>
        <w:numPr>
          <w:ilvl w:val="0"/>
          <w:numId w:val="15"/>
        </w:numPr>
        <w:spacing w:after="120"/>
        <w:jc w:val="both"/>
        <w:rPr>
          <w:rFonts w:ascii="Arial" w:hAnsi="Arial" w:cs="Arial"/>
        </w:rPr>
      </w:pPr>
      <w:r>
        <w:rPr>
          <w:rFonts w:ascii="Arial" w:hAnsi="Arial" w:cs="Arial"/>
        </w:rPr>
        <w:t>Zhotovitel je povinen zajistit v rámci zařízení staveniště podmínky pro výkon funkce autorského dozoru projektanta, technického dozoru stavebníka a koordinátora bezpečnosti a ochrany zdraví při práci na staveništi, a to v přiměřeném rozsahu.</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lastRenderedPageBreak/>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57A01F4E"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sidR="00B22B0E">
        <w:rPr>
          <w:rFonts w:ascii="Arial" w:hAnsi="Arial" w:cs="Arial"/>
        </w:rPr>
        <w:t xml:space="preserve"> Poddodavatele, pomocí kterého zhotovitel prokazoval v zadávacím řízení splnění některé části kvalifikace, je možné změnit jen ve výjimečných případech a pouze se souhlasem objednatele, a to za podmínky, že nový poddodavatel bude splňovat kvalifikaci minimálně v rozsahu, v jakém byla prokázána v zadávacím řízení.</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4A6D3E70"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273F6A">
        <w:rPr>
          <w:rFonts w:cs="Arial"/>
          <w:color w:val="auto"/>
          <w:sz w:val="20"/>
        </w:rPr>
        <w:t>Jiří Flaisig, č. autorizace 31850</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lastRenderedPageBreak/>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0975A185" w:rsidR="00D40853" w:rsidRDefault="00D40853" w:rsidP="00D40853">
      <w:pPr>
        <w:spacing w:after="120"/>
        <w:jc w:val="both"/>
        <w:rPr>
          <w:rFonts w:ascii="Arial" w:hAnsi="Arial" w:cs="Arial"/>
        </w:rPr>
      </w:pPr>
    </w:p>
    <w:p w14:paraId="00C21881" w14:textId="77777777" w:rsidR="00B950BE" w:rsidRPr="00C567BB" w:rsidRDefault="00B950BE"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29D3379" w14:textId="77777777" w:rsidR="00B22B0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w:t>
      </w:r>
    </w:p>
    <w:p w14:paraId="2468C457" w14:textId="4FD20920" w:rsidR="001549AE" w:rsidRPr="00F6502E" w:rsidRDefault="00B22B0E" w:rsidP="007043C4">
      <w:pPr>
        <w:numPr>
          <w:ilvl w:val="0"/>
          <w:numId w:val="18"/>
        </w:numPr>
        <w:spacing w:after="120"/>
        <w:jc w:val="both"/>
        <w:rPr>
          <w:rFonts w:ascii="Arial" w:hAnsi="Arial" w:cs="Arial"/>
        </w:rPr>
      </w:pPr>
      <w:r>
        <w:rPr>
          <w:rFonts w:ascii="Arial" w:hAnsi="Arial" w:cs="Arial"/>
        </w:rPr>
        <w:t>Objednatel je povinen zajistit účast osoby vykonávající technický dozor stavebníka popř. autorský dozor projektanta na předávacím řízení.</w:t>
      </w:r>
      <w:r w:rsidR="001549AE" w:rsidRPr="00F6502E">
        <w:rPr>
          <w:rFonts w:ascii="Arial" w:hAnsi="Arial" w:cs="Arial"/>
        </w:rPr>
        <w:t xml:space="preserve">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 předání díla, resp. jeho části, zhotovitelem objednateli dojde na základě předávacího řízení, a to formou písemného předávacího protokolu (jehož součástí bude i příslušná dokumentace, </w:t>
      </w:r>
      <w:r w:rsidRPr="00F6502E">
        <w:rPr>
          <w:rFonts w:ascii="Arial" w:hAnsi="Arial" w:cs="Arial"/>
        </w:rPr>
        <w:lastRenderedPageBreak/>
        <w:t>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20C62C5F"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lastRenderedPageBreak/>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143BE41F" w14:textId="5F55002C" w:rsidR="001F0CD4" w:rsidRDefault="001F0CD4" w:rsidP="004E1413">
      <w:pPr>
        <w:numPr>
          <w:ilvl w:val="0"/>
          <w:numId w:val="19"/>
        </w:numPr>
        <w:tabs>
          <w:tab w:val="clear" w:pos="624"/>
          <w:tab w:val="num" w:pos="9072"/>
        </w:tabs>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6EDC573E" w14:textId="45FCBD19" w:rsidR="004E1413" w:rsidRDefault="004E1413" w:rsidP="004E1413">
      <w:pPr>
        <w:spacing w:after="120"/>
        <w:ind w:left="624"/>
        <w:jc w:val="both"/>
        <w:rPr>
          <w:rFonts w:ascii="Arial" w:hAnsi="Arial" w:cs="Arial"/>
        </w:rPr>
      </w:pPr>
      <w:r w:rsidRPr="004E1413">
        <w:rPr>
          <w:rFonts w:ascii="Arial" w:hAnsi="Arial" w:cs="Arial"/>
        </w:rPr>
        <w:t xml:space="preserve">Záruku za jakost na dodávku </w:t>
      </w:r>
      <w:r>
        <w:rPr>
          <w:rFonts w:ascii="Arial" w:hAnsi="Arial" w:cs="Arial"/>
        </w:rPr>
        <w:t>vybavení keramické dílny</w:t>
      </w:r>
      <w:r w:rsidRPr="004E1413">
        <w:rPr>
          <w:rFonts w:ascii="Arial" w:hAnsi="Arial" w:cs="Arial"/>
        </w:rPr>
        <w:t xml:space="preserve"> poskytuje zhotovitel v délce dvaceti čtyř (24) měsíců.</w:t>
      </w:r>
    </w:p>
    <w:p w14:paraId="2BAF579F" w14:textId="3849F4AF" w:rsidR="00F3160D" w:rsidRDefault="00F3160D" w:rsidP="00B950BE">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B950BE">
      <w:pPr>
        <w:pStyle w:val="Zkladntextodsazen3"/>
        <w:ind w:left="624"/>
        <w:jc w:val="both"/>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w:t>
      </w:r>
      <w:r w:rsidRPr="00D45489">
        <w:rPr>
          <w:rFonts w:ascii="Arial" w:hAnsi="Arial" w:cs="Arial"/>
        </w:rPr>
        <w:lastRenderedPageBreak/>
        <w:t xml:space="preserve">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248381D9"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B22B0E">
        <w:rPr>
          <w:rFonts w:ascii="Arial" w:hAnsi="Arial" w:cs="Arial"/>
        </w:rPr>
        <w:t>8</w:t>
      </w:r>
      <w:r w:rsidR="003320F0">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 smluvní pokutu ve výši 0,</w:t>
      </w:r>
      <w:r w:rsidR="00FF0EA3">
        <w:rPr>
          <w:rFonts w:ascii="Arial" w:hAnsi="Arial" w:cs="Arial"/>
        </w:rPr>
        <w:t>1</w:t>
      </w:r>
      <w:r w:rsidRPr="00D36156">
        <w:rPr>
          <w:rFonts w:ascii="Arial" w:hAnsi="Arial" w:cs="Arial"/>
        </w:rPr>
        <w:t xml:space="preserve"> % (slovy: </w:t>
      </w:r>
      <w:r w:rsidR="002F46A3">
        <w:rPr>
          <w:rFonts w:ascii="Arial" w:hAnsi="Arial" w:cs="Arial"/>
        </w:rPr>
        <w:t>jedna</w:t>
      </w:r>
      <w:r w:rsidRPr="00D36156">
        <w:rPr>
          <w:rFonts w:ascii="Arial" w:hAnsi="Arial" w:cs="Arial"/>
        </w:rPr>
        <w:t xml:space="preserve"> desetin</w:t>
      </w:r>
      <w:r w:rsidR="002F46A3">
        <w:rPr>
          <w:rFonts w:ascii="Arial" w:hAnsi="Arial" w:cs="Arial"/>
        </w:rPr>
        <w:t>a</w:t>
      </w:r>
      <w:r w:rsidRPr="00D36156">
        <w:rPr>
          <w:rFonts w:ascii="Arial" w:hAnsi="Arial" w:cs="Arial"/>
        </w:rPr>
        <w:t xml:space="preserve"> procenta) z</w:t>
      </w:r>
      <w:r w:rsidR="00551964">
        <w:rPr>
          <w:rFonts w:ascii="Arial" w:hAnsi="Arial" w:cs="Arial"/>
        </w:rPr>
        <w:t> </w:t>
      </w:r>
      <w:r w:rsidRPr="00D36156">
        <w:rPr>
          <w:rFonts w:ascii="Arial" w:hAnsi="Arial" w:cs="Arial"/>
        </w:rPr>
        <w:t xml:space="preserve">ceny, a to za každý den prodlení. </w:t>
      </w:r>
    </w:p>
    <w:p w14:paraId="5A63AE07" w14:textId="7E5ED7C9"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FF0EA3">
        <w:rPr>
          <w:rFonts w:ascii="Arial" w:hAnsi="Arial" w:cs="Arial"/>
        </w:rPr>
        <w:t>1</w:t>
      </w:r>
      <w:r w:rsidRPr="00D36156">
        <w:rPr>
          <w:rFonts w:ascii="Arial" w:hAnsi="Arial" w:cs="Arial"/>
        </w:rPr>
        <w:t xml:space="preserve"> % (slovy: </w:t>
      </w:r>
      <w:r w:rsidR="002F46A3">
        <w:rPr>
          <w:rFonts w:ascii="Arial" w:hAnsi="Arial" w:cs="Arial"/>
        </w:rPr>
        <w:t>jedna</w:t>
      </w:r>
      <w:r w:rsidRPr="00D36156">
        <w:rPr>
          <w:rFonts w:ascii="Arial" w:hAnsi="Arial" w:cs="Arial"/>
        </w:rPr>
        <w:t xml:space="preserve"> desetin</w:t>
      </w:r>
      <w:r w:rsidR="002F46A3">
        <w:rPr>
          <w:rFonts w:ascii="Arial" w:hAnsi="Arial" w:cs="Arial"/>
        </w:rPr>
        <w:t>a</w:t>
      </w:r>
      <w:r w:rsidRPr="00D36156">
        <w:rPr>
          <w:rFonts w:ascii="Arial" w:hAnsi="Arial" w:cs="Arial"/>
        </w:rPr>
        <w:t xml:space="preserve">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p>
    <w:p w14:paraId="6289BBD0" w14:textId="62189E69"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Pr="00CF641A">
        <w:rPr>
          <w:rFonts w:ascii="Arial" w:hAnsi="Arial" w:cs="Arial"/>
        </w:rPr>
        <w:t xml:space="preserve"> </w:t>
      </w:r>
      <w:r w:rsidRPr="00D36156">
        <w:rPr>
          <w:rFonts w:ascii="Arial" w:hAnsi="Arial" w:cs="Arial"/>
        </w:rPr>
        <w:t>smlouvy zhotovitelem je objednatel oprávněn uplatnit ve smyslu ustanovení § 2048 a násl. zákona č. 89/2012 Sb., občanský zá</w:t>
      </w:r>
      <w:r w:rsidR="00601247">
        <w:rPr>
          <w:rFonts w:ascii="Arial" w:hAnsi="Arial" w:cs="Arial"/>
        </w:rPr>
        <w:t xml:space="preserve">koník, smluvní pokutu ve výši </w:t>
      </w:r>
      <w:r w:rsidR="004E1413">
        <w:rPr>
          <w:rFonts w:ascii="Arial" w:hAnsi="Arial" w:cs="Arial"/>
        </w:rPr>
        <w:t>5</w:t>
      </w:r>
      <w:r w:rsidR="00601247">
        <w:rPr>
          <w:rFonts w:ascii="Arial" w:hAnsi="Arial" w:cs="Arial"/>
        </w:rPr>
        <w:t> 000,-</w:t>
      </w:r>
      <w:r w:rsidR="00E94E21">
        <w:rPr>
          <w:rFonts w:ascii="Arial" w:hAnsi="Arial" w:cs="Arial"/>
        </w:rPr>
        <w:t xml:space="preserve"> Kč (slovy: </w:t>
      </w:r>
      <w:r w:rsidR="004E1413">
        <w:rPr>
          <w:rFonts w:ascii="Arial" w:hAnsi="Arial" w:cs="Arial"/>
        </w:rPr>
        <w:t>pět</w:t>
      </w:r>
      <w:r w:rsidR="00E94E21">
        <w:rPr>
          <w:rFonts w:ascii="Arial" w:hAnsi="Arial" w:cs="Arial"/>
        </w:rPr>
        <w:t xml:space="preserve"> tisíc</w:t>
      </w:r>
      <w:r w:rsidRPr="00D36156">
        <w:rPr>
          <w:rFonts w:ascii="Arial" w:hAnsi="Arial" w:cs="Arial"/>
        </w:rPr>
        <w:t xml:space="preserve"> korun českých), a to za každé porušení smlouvy zvlášť. Smluvní pokutu lze uložit opakovaně.</w:t>
      </w:r>
    </w:p>
    <w:p w14:paraId="17D6A4E4" w14:textId="01E631EF"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601247">
        <w:rPr>
          <w:rFonts w:ascii="Arial" w:hAnsi="Arial" w:cs="Arial"/>
        </w:rPr>
        <w:t>1</w:t>
      </w:r>
      <w:r w:rsidR="004E1413">
        <w:rPr>
          <w:rFonts w:ascii="Arial" w:hAnsi="Arial" w:cs="Arial"/>
        </w:rPr>
        <w:t>0</w:t>
      </w:r>
      <w:r w:rsidR="00601247">
        <w:rPr>
          <w:rFonts w:ascii="Arial" w:hAnsi="Arial" w:cs="Arial"/>
        </w:rPr>
        <w:t> 000,-</w:t>
      </w:r>
      <w:r w:rsidR="00E94E21">
        <w:rPr>
          <w:rFonts w:ascii="Arial" w:hAnsi="Arial" w:cs="Arial"/>
        </w:rPr>
        <w:t xml:space="preserve"> Kč (slovy: </w:t>
      </w:r>
      <w:r w:rsidR="004E1413">
        <w:rPr>
          <w:rFonts w:ascii="Arial" w:hAnsi="Arial" w:cs="Arial"/>
        </w:rPr>
        <w:t>deset</w:t>
      </w:r>
      <w:r w:rsidR="00E94E21">
        <w:rPr>
          <w:rFonts w:ascii="Arial" w:hAnsi="Arial" w:cs="Arial"/>
        </w:rPr>
        <w:t xml:space="preserve"> tisíc</w:t>
      </w:r>
      <w:r w:rsidRPr="00D36156">
        <w:rPr>
          <w:rFonts w:ascii="Arial" w:hAnsi="Arial" w:cs="Arial"/>
        </w:rPr>
        <w:t xml:space="preserve"> korun českých), a to za každé porušení smlouvy zvlášť.</w:t>
      </w:r>
    </w:p>
    <w:p w14:paraId="7C0F7C19" w14:textId="7A61167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sidR="00601247">
        <w:rPr>
          <w:rFonts w:ascii="Arial" w:hAnsi="Arial" w:cs="Arial"/>
        </w:rPr>
        <w:t xml:space="preserve">oník, smluvní pokutu ve výši </w:t>
      </w:r>
      <w:r w:rsidR="004E1413">
        <w:rPr>
          <w:rFonts w:ascii="Arial" w:hAnsi="Arial" w:cs="Arial"/>
        </w:rPr>
        <w:t>2</w:t>
      </w:r>
      <w:r w:rsidR="00601247">
        <w:rPr>
          <w:rFonts w:ascii="Arial" w:hAnsi="Arial" w:cs="Arial"/>
        </w:rPr>
        <w:t xml:space="preserve"> 000,- </w:t>
      </w:r>
      <w:r w:rsidR="0082235D">
        <w:rPr>
          <w:rFonts w:ascii="Arial" w:hAnsi="Arial" w:cs="Arial"/>
        </w:rPr>
        <w:t xml:space="preserve">Kč (slovy: </w:t>
      </w:r>
      <w:r w:rsidR="004E1413">
        <w:rPr>
          <w:rFonts w:ascii="Arial" w:hAnsi="Arial" w:cs="Arial"/>
        </w:rPr>
        <w:t xml:space="preserve">dva </w:t>
      </w:r>
      <w:r w:rsidR="0082235D">
        <w:rPr>
          <w:rFonts w:ascii="Arial" w:hAnsi="Arial" w:cs="Arial"/>
        </w:rPr>
        <w:t>tisíc</w:t>
      </w:r>
      <w:r w:rsidR="004E1413">
        <w:rPr>
          <w:rFonts w:ascii="Arial" w:hAnsi="Arial" w:cs="Arial"/>
        </w:rPr>
        <w:t>e</w:t>
      </w:r>
      <w:r w:rsidR="0082235D">
        <w:rPr>
          <w:rFonts w:ascii="Arial" w:hAnsi="Arial" w:cs="Arial"/>
        </w:rPr>
        <w:t xml:space="preserve"> </w:t>
      </w:r>
      <w:r w:rsidRPr="00D36156">
        <w:rPr>
          <w:rFonts w:ascii="Arial" w:hAnsi="Arial" w:cs="Arial"/>
        </w:rPr>
        <w:t xml:space="preserve">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0808A3B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F0EA3">
        <w:rPr>
          <w:rFonts w:cs="Arial"/>
          <w:color w:val="auto"/>
          <w:sz w:val="20"/>
        </w:rPr>
        <w:t>10</w:t>
      </w:r>
      <w:r w:rsidR="005B7CEE">
        <w:rPr>
          <w:rFonts w:cs="Arial"/>
          <w:color w:val="auto"/>
          <w:sz w:val="20"/>
        </w:rPr>
        <w:t xml:space="preserve"> k</w:t>
      </w:r>
      <w:r w:rsidRPr="00B16342">
        <w:rPr>
          <w:rFonts w:cs="Arial"/>
          <w:color w:val="auto"/>
          <w:sz w:val="20"/>
        </w:rPr>
        <w:t>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0EF324E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w:t>
      </w:r>
      <w:r w:rsidR="005B7CEE">
        <w:rPr>
          <w:rFonts w:cs="Arial"/>
          <w:color w:val="auto"/>
          <w:sz w:val="20"/>
        </w:rPr>
        <w:t xml:space="preserve">e zhotovitel po dobu delší než </w:t>
      </w:r>
      <w:r w:rsidR="00FF0EA3">
        <w:rPr>
          <w:rFonts w:cs="Arial"/>
          <w:color w:val="auto"/>
          <w:sz w:val="20"/>
        </w:rPr>
        <w:t>5</w:t>
      </w:r>
      <w:r w:rsidR="005B7CEE">
        <w:rPr>
          <w:rFonts w:cs="Arial"/>
          <w:color w:val="auto"/>
          <w:sz w:val="20"/>
        </w:rPr>
        <w:t xml:space="preserve">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0496D6EA"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BC0585">
        <w:rPr>
          <w:rFonts w:cs="Arial"/>
          <w:color w:val="auto"/>
          <w:sz w:val="20"/>
        </w:rPr>
        <w:t>15</w:t>
      </w:r>
      <w:r w:rsidRPr="00B16342">
        <w:rPr>
          <w:rFonts w:cs="Arial"/>
          <w:color w:val="auto"/>
          <w:sz w:val="20"/>
        </w:rPr>
        <w:t xml:space="preserve">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D09F3CD"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10</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20F07AF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15</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582801A5"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w:t>
      </w:r>
      <w:r w:rsidR="00BC0585">
        <w:rPr>
          <w:rFonts w:cs="Arial"/>
          <w:color w:val="auto"/>
          <w:sz w:val="20"/>
        </w:rPr>
        <w:t>0</w:t>
      </w:r>
      <w:r w:rsidRPr="00503743">
        <w:rPr>
          <w:rFonts w:cs="Arial"/>
          <w:color w:val="auto"/>
          <w:sz w:val="20"/>
        </w:rPr>
        <w:t xml:space="preserve">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lastRenderedPageBreak/>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1DBD4829"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5B7CEE">
        <w:rPr>
          <w:rFonts w:cs="Arial"/>
          <w:color w:val="auto"/>
          <w:sz w:val="20"/>
        </w:rPr>
        <w:t xml:space="preserve">Základní škola Ostrov, příspěvková organizace Krušnohorská 304, 363 01 Ostrov        </w:t>
      </w:r>
    </w:p>
    <w:p w14:paraId="3DA24069" w14:textId="22597F12" w:rsidR="00273F6A" w:rsidRPr="00273F6A" w:rsidRDefault="00D0069E" w:rsidP="007043C4">
      <w:pPr>
        <w:pStyle w:val="Znaka"/>
        <w:widowControl/>
        <w:numPr>
          <w:ilvl w:val="0"/>
          <w:numId w:val="24"/>
        </w:numPr>
        <w:spacing w:after="120"/>
        <w:jc w:val="both"/>
        <w:rPr>
          <w:rFonts w:cs="Arial"/>
        </w:rPr>
      </w:pPr>
      <w:r w:rsidRPr="00273F6A">
        <w:rPr>
          <w:rFonts w:cs="Arial"/>
          <w:color w:val="auto"/>
          <w:sz w:val="20"/>
        </w:rPr>
        <w:t xml:space="preserve">adresa pro doručování zhotovitele je: </w:t>
      </w:r>
      <w:r w:rsidR="00273F6A" w:rsidRPr="00995971">
        <w:rPr>
          <w:rFonts w:cs="Arial"/>
          <w:sz w:val="20"/>
        </w:rPr>
        <w:t>Kvaryod spol. s r.o., Hornická 31, Karlovy vary</w:t>
      </w:r>
    </w:p>
    <w:p w14:paraId="6ADB205C" w14:textId="148DE366" w:rsidR="00D0069E" w:rsidRPr="00995971" w:rsidRDefault="00D0069E" w:rsidP="007043C4">
      <w:pPr>
        <w:pStyle w:val="Znaka"/>
        <w:widowControl/>
        <w:numPr>
          <w:ilvl w:val="0"/>
          <w:numId w:val="24"/>
        </w:numPr>
        <w:spacing w:after="120"/>
        <w:jc w:val="both"/>
        <w:rPr>
          <w:rFonts w:cs="Arial"/>
          <w:sz w:val="20"/>
        </w:rPr>
      </w:pPr>
      <w:r w:rsidRPr="00995971">
        <w:rPr>
          <w:rFonts w:cs="Arial"/>
          <w:sz w:val="20"/>
        </w:rPr>
        <w:t>Smluvní strany se dohodly, že v případě změny sídla či místa podnikání, a tím i adresy pro doručování, budou písemné informovat o této skutečnosti bez zbytečného odkladu druhou smluvní stranu.</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7F1EA4B6"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w:t>
      </w:r>
      <w:r w:rsidR="00601247">
        <w:rPr>
          <w:rFonts w:cs="Arial"/>
          <w:color w:val="auto"/>
          <w:sz w:val="20"/>
        </w:rPr>
        <w:t xml:space="preserve">jistné události minimálně </w:t>
      </w:r>
      <w:r w:rsidR="00BC0585">
        <w:rPr>
          <w:rFonts w:cs="Arial"/>
          <w:color w:val="auto"/>
          <w:sz w:val="20"/>
        </w:rPr>
        <w:t>2</w:t>
      </w:r>
      <w:r w:rsidR="00601247">
        <w:rPr>
          <w:rFonts w:cs="Arial"/>
          <w:color w:val="auto"/>
          <w:sz w:val="20"/>
        </w:rPr>
        <w:t> 000 000,</w:t>
      </w:r>
      <w:r w:rsidRPr="00C234E2">
        <w:rPr>
          <w:rFonts w:cs="Arial"/>
          <w:color w:val="auto"/>
          <w:sz w:val="20"/>
        </w:rPr>
        <w:t xml:space="preserve">- Kč (slovy: </w:t>
      </w:r>
      <w:r w:rsidR="00BC0585">
        <w:rPr>
          <w:rFonts w:cs="Arial"/>
          <w:color w:val="auto"/>
          <w:sz w:val="20"/>
        </w:rPr>
        <w:t xml:space="preserve">dva miliony </w:t>
      </w:r>
      <w:r w:rsidRPr="00C234E2">
        <w:rPr>
          <w:rFonts w:cs="Arial"/>
          <w:color w:val="auto"/>
          <w:sz w:val="20"/>
        </w:rPr>
        <w:t>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lastRenderedPageBreak/>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37AF67AB" w:rsidR="00C234E2" w:rsidRPr="00AA0AC1" w:rsidRDefault="00046575" w:rsidP="007043C4">
      <w:pPr>
        <w:pStyle w:val="Znaka"/>
        <w:widowControl/>
        <w:numPr>
          <w:ilvl w:val="0"/>
          <w:numId w:val="32"/>
        </w:numPr>
        <w:spacing w:after="120"/>
        <w:jc w:val="both"/>
        <w:rPr>
          <w:rFonts w:cs="Arial"/>
          <w:color w:val="auto"/>
          <w:sz w:val="20"/>
        </w:rPr>
      </w:pPr>
      <w:r>
        <w:rPr>
          <w:rFonts w:cs="Arial"/>
          <w:color w:val="auto"/>
          <w:sz w:val="20"/>
        </w:rPr>
        <w:t>xx</w:t>
      </w:r>
    </w:p>
    <w:p w14:paraId="76A12549" w14:textId="00E39501" w:rsidR="00C234E2" w:rsidRPr="00AA0AC1" w:rsidRDefault="00046575" w:rsidP="007043C4">
      <w:pPr>
        <w:pStyle w:val="Znaka"/>
        <w:widowControl/>
        <w:numPr>
          <w:ilvl w:val="0"/>
          <w:numId w:val="32"/>
        </w:numPr>
        <w:spacing w:after="120"/>
        <w:jc w:val="both"/>
        <w:rPr>
          <w:rFonts w:cs="Arial"/>
          <w:color w:val="auto"/>
          <w:sz w:val="20"/>
        </w:rPr>
      </w:pPr>
      <w:r>
        <w:rPr>
          <w:rFonts w:cs="Arial"/>
          <w:color w:val="auto"/>
          <w:sz w:val="20"/>
        </w:rPr>
        <w:t>xx</w:t>
      </w:r>
    </w:p>
    <w:p w14:paraId="384368AD" w14:textId="77777777" w:rsidR="00C234E2" w:rsidRPr="00AA0AC1" w:rsidRDefault="00C234E2" w:rsidP="007043C4">
      <w:pPr>
        <w:pStyle w:val="Odstavecseseznamem"/>
        <w:numPr>
          <w:ilvl w:val="0"/>
          <w:numId w:val="31"/>
        </w:numPr>
        <w:spacing w:after="120"/>
        <w:contextualSpacing w:val="0"/>
        <w:jc w:val="both"/>
        <w:rPr>
          <w:rFonts w:ascii="Arial" w:hAnsi="Arial" w:cs="Arial"/>
        </w:rPr>
      </w:pPr>
      <w:r w:rsidRPr="00AA0AC1">
        <w:rPr>
          <w:rFonts w:ascii="Arial" w:hAnsi="Arial" w:cs="Arial"/>
        </w:rPr>
        <w:t>Oprávněné osoby objednatele ve věcech autorského dozoru:</w:t>
      </w:r>
    </w:p>
    <w:p w14:paraId="0D138A6B" w14:textId="0A7F9B03" w:rsidR="00C234E2" w:rsidRPr="00AA0AC1" w:rsidRDefault="00046575" w:rsidP="007043C4">
      <w:pPr>
        <w:pStyle w:val="Znaka"/>
        <w:widowControl/>
        <w:numPr>
          <w:ilvl w:val="0"/>
          <w:numId w:val="33"/>
        </w:numPr>
        <w:spacing w:after="120"/>
        <w:jc w:val="both"/>
        <w:rPr>
          <w:rFonts w:cs="Arial"/>
          <w:color w:val="auto"/>
          <w:sz w:val="20"/>
        </w:rPr>
      </w:pPr>
      <w:r>
        <w:rPr>
          <w:rFonts w:cs="Arial"/>
          <w:color w:val="auto"/>
          <w:sz w:val="20"/>
        </w:rPr>
        <w:t>xx</w:t>
      </w:r>
    </w:p>
    <w:p w14:paraId="41B1EEFB" w14:textId="4D45E813" w:rsidR="00C234E2" w:rsidRPr="00AA0AC1" w:rsidRDefault="00046575" w:rsidP="007043C4">
      <w:pPr>
        <w:pStyle w:val="Znaka"/>
        <w:widowControl/>
        <w:numPr>
          <w:ilvl w:val="0"/>
          <w:numId w:val="33"/>
        </w:numPr>
        <w:spacing w:after="120"/>
        <w:jc w:val="both"/>
        <w:rPr>
          <w:rFonts w:cs="Arial"/>
          <w:color w:val="auto"/>
          <w:sz w:val="20"/>
        </w:rPr>
      </w:pPr>
      <w:r>
        <w:rPr>
          <w:rFonts w:cs="Arial"/>
          <w:color w:val="auto"/>
          <w:sz w:val="20"/>
        </w:rPr>
        <w:t>xx</w:t>
      </w:r>
    </w:p>
    <w:p w14:paraId="7E1AA97A" w14:textId="77777777" w:rsidR="00C234E2" w:rsidRPr="00AA0AC1" w:rsidRDefault="00C234E2" w:rsidP="007043C4">
      <w:pPr>
        <w:pStyle w:val="Odstavecseseznamem"/>
        <w:numPr>
          <w:ilvl w:val="0"/>
          <w:numId w:val="31"/>
        </w:numPr>
        <w:spacing w:after="120"/>
        <w:contextualSpacing w:val="0"/>
        <w:jc w:val="both"/>
        <w:rPr>
          <w:rFonts w:ascii="Arial" w:hAnsi="Arial" w:cs="Arial"/>
        </w:rPr>
      </w:pPr>
      <w:r w:rsidRPr="00AA0AC1">
        <w:rPr>
          <w:rFonts w:ascii="Arial" w:hAnsi="Arial" w:cs="Arial"/>
        </w:rPr>
        <w:t>Oprávněné osoby objednatele se všeobecnou působností:</w:t>
      </w:r>
    </w:p>
    <w:p w14:paraId="5FE4A85A" w14:textId="50564C8E" w:rsidR="00C234E2" w:rsidRPr="00AA0AC1" w:rsidRDefault="00046575" w:rsidP="007043C4">
      <w:pPr>
        <w:pStyle w:val="Znaka"/>
        <w:widowControl/>
        <w:numPr>
          <w:ilvl w:val="0"/>
          <w:numId w:val="34"/>
        </w:numPr>
        <w:spacing w:after="120"/>
        <w:jc w:val="both"/>
        <w:rPr>
          <w:rFonts w:cs="Arial"/>
          <w:color w:val="auto"/>
          <w:sz w:val="20"/>
        </w:rPr>
      </w:pPr>
      <w:r>
        <w:rPr>
          <w:rFonts w:cs="Arial"/>
          <w:color w:val="auto"/>
          <w:sz w:val="20"/>
        </w:rPr>
        <w:t>xx</w:t>
      </w:r>
    </w:p>
    <w:p w14:paraId="621B686C" w14:textId="026BF650" w:rsidR="00C234E2" w:rsidRPr="00AA0AC1" w:rsidRDefault="00046575" w:rsidP="007043C4">
      <w:pPr>
        <w:pStyle w:val="Znaka"/>
        <w:widowControl/>
        <w:numPr>
          <w:ilvl w:val="0"/>
          <w:numId w:val="34"/>
        </w:numPr>
        <w:spacing w:after="120"/>
        <w:jc w:val="both"/>
        <w:rPr>
          <w:rFonts w:cs="Arial"/>
          <w:color w:val="auto"/>
          <w:sz w:val="20"/>
        </w:rPr>
      </w:pPr>
      <w:r>
        <w:rPr>
          <w:rFonts w:cs="Arial"/>
          <w:color w:val="auto"/>
          <w:sz w:val="20"/>
        </w:rPr>
        <w:t>xx</w:t>
      </w:r>
    </w:p>
    <w:p w14:paraId="5081EE5F" w14:textId="77777777" w:rsidR="00C234E2" w:rsidRPr="00AA0AC1" w:rsidRDefault="00C234E2" w:rsidP="00C234E2">
      <w:pPr>
        <w:pStyle w:val="BodyText21"/>
        <w:widowControl/>
        <w:rPr>
          <w:snapToGrid/>
        </w:rPr>
      </w:pPr>
    </w:p>
    <w:p w14:paraId="23A28503" w14:textId="77777777" w:rsidR="00C234E2" w:rsidRPr="00AA0AC1" w:rsidRDefault="00C234E2" w:rsidP="007043C4">
      <w:pPr>
        <w:pStyle w:val="Odstavecseseznamem"/>
        <w:numPr>
          <w:ilvl w:val="0"/>
          <w:numId w:val="31"/>
        </w:numPr>
        <w:spacing w:after="120"/>
        <w:contextualSpacing w:val="0"/>
        <w:jc w:val="both"/>
        <w:rPr>
          <w:rFonts w:ascii="Arial" w:hAnsi="Arial" w:cs="Arial"/>
        </w:rPr>
      </w:pPr>
      <w:r w:rsidRPr="00AA0AC1">
        <w:rPr>
          <w:rFonts w:ascii="Arial" w:hAnsi="Arial" w:cs="Arial"/>
        </w:rPr>
        <w:t>Oprávněné osoby zhotovitele:</w:t>
      </w:r>
    </w:p>
    <w:p w14:paraId="2CD5770B" w14:textId="72D0D5A3" w:rsidR="00C234E2" w:rsidRPr="00AA0AC1" w:rsidRDefault="00046575" w:rsidP="007043C4">
      <w:pPr>
        <w:pStyle w:val="Znaka"/>
        <w:widowControl/>
        <w:numPr>
          <w:ilvl w:val="0"/>
          <w:numId w:val="35"/>
        </w:numPr>
        <w:spacing w:after="120"/>
        <w:jc w:val="both"/>
        <w:rPr>
          <w:rFonts w:cs="Arial"/>
          <w:color w:val="auto"/>
          <w:sz w:val="20"/>
        </w:rPr>
      </w:pPr>
      <w:r>
        <w:rPr>
          <w:rFonts w:cs="Arial"/>
          <w:color w:val="auto"/>
          <w:sz w:val="20"/>
        </w:rPr>
        <w:t>xx</w:t>
      </w:r>
    </w:p>
    <w:p w14:paraId="1444A842" w14:textId="7FE94C3A" w:rsidR="00C234E2" w:rsidRPr="00273F6A" w:rsidRDefault="00046575" w:rsidP="007043C4">
      <w:pPr>
        <w:pStyle w:val="Znaka"/>
        <w:widowControl/>
        <w:numPr>
          <w:ilvl w:val="0"/>
          <w:numId w:val="35"/>
        </w:numPr>
        <w:spacing w:after="120"/>
        <w:jc w:val="both"/>
        <w:rPr>
          <w:rFonts w:cs="Arial"/>
          <w:color w:val="auto"/>
          <w:sz w:val="20"/>
        </w:rPr>
      </w:pPr>
      <w:r>
        <w:rPr>
          <w:rFonts w:cs="Arial"/>
          <w:color w:val="auto"/>
          <w:sz w:val="20"/>
        </w:rPr>
        <w:t>xx</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273F6A">
        <w:rPr>
          <w:rFonts w:ascii="Arial" w:hAnsi="Arial" w:cs="Arial"/>
        </w:rPr>
        <w:t>Oprávněné osoby</w:t>
      </w:r>
      <w:r w:rsidRPr="007043C4">
        <w:rPr>
          <w:rFonts w:ascii="Arial" w:hAnsi="Arial" w:cs="Arial"/>
        </w:rPr>
        <w:t xml:space="preserve">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w:t>
      </w:r>
      <w:r w:rsidRPr="00900BD0">
        <w:rPr>
          <w:rFonts w:ascii="Arial" w:hAnsi="Arial" w:cs="Arial"/>
        </w:rPr>
        <w:lastRenderedPageBreak/>
        <w:t xml:space="preserve">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759D39FE" w:rsidR="00D17099" w:rsidRPr="00304174" w:rsidRDefault="00A94454" w:rsidP="00304174">
      <w:pPr>
        <w:pStyle w:val="Odstavecseseznamem"/>
        <w:numPr>
          <w:ilvl w:val="0"/>
          <w:numId w:val="36"/>
        </w:numPr>
        <w:spacing w:after="120"/>
        <w:contextualSpacing w:val="0"/>
        <w:jc w:val="both"/>
        <w:rPr>
          <w:rFonts w:ascii="Arial" w:hAnsi="Arial" w:cs="Arial"/>
        </w:rPr>
      </w:pPr>
      <w:r>
        <w:rPr>
          <w:rFonts w:ascii="Arial" w:hAnsi="Arial" w:cs="Arial"/>
        </w:rPr>
        <w:t>Smluvní strany</w:t>
      </w:r>
      <w:r w:rsidRPr="004015F4">
        <w:rPr>
          <w:rFonts w:ascii="Arial" w:hAnsi="Arial" w:cs="Arial"/>
        </w:rPr>
        <w:t xml:space="preserve"> j</w:t>
      </w:r>
      <w:r>
        <w:rPr>
          <w:rFonts w:ascii="Arial" w:hAnsi="Arial" w:cs="Arial"/>
        </w:rPr>
        <w:t>sou</w:t>
      </w:r>
      <w:r w:rsidRPr="004015F4">
        <w:rPr>
          <w:rFonts w:ascii="Arial" w:hAnsi="Arial" w:cs="Arial"/>
        </w:rPr>
        <w:t xml:space="preserve"> povinn</w:t>
      </w:r>
      <w:r>
        <w:rPr>
          <w:rFonts w:ascii="Arial" w:hAnsi="Arial" w:cs="Arial"/>
        </w:rPr>
        <w:t>y</w:t>
      </w:r>
      <w:r w:rsidRPr="004015F4">
        <w:rPr>
          <w:rFonts w:ascii="Arial" w:hAnsi="Arial" w:cs="Arial"/>
        </w:rPr>
        <w:t xml:space="preserve"> uchovávat veškerou dokumentaci související s realizací </w:t>
      </w:r>
      <w:r>
        <w:rPr>
          <w:rFonts w:ascii="Arial" w:hAnsi="Arial" w:cs="Arial"/>
        </w:rPr>
        <w:t>veřejné zakázky</w:t>
      </w:r>
      <w:r w:rsidRPr="004015F4">
        <w:rPr>
          <w:rFonts w:ascii="Arial" w:hAnsi="Arial" w:cs="Arial"/>
        </w:rPr>
        <w:t xml:space="preserve"> včetně účetních dokladů minimálně do konce roku 2028</w:t>
      </w:r>
      <w:r>
        <w:rPr>
          <w:rFonts w:ascii="Arial" w:hAnsi="Arial" w:cs="Arial"/>
        </w:rPr>
        <w:t>, p</w:t>
      </w:r>
      <w:r w:rsidRPr="004015F4">
        <w:rPr>
          <w:rFonts w:ascii="Arial" w:hAnsi="Arial" w:cs="Arial"/>
        </w:rPr>
        <w:t xml:space="preserve">okud </w:t>
      </w:r>
      <w:r>
        <w:rPr>
          <w:rFonts w:ascii="Arial" w:hAnsi="Arial" w:cs="Arial"/>
        </w:rPr>
        <w:t>není</w:t>
      </w:r>
      <w:r w:rsidRPr="004015F4">
        <w:rPr>
          <w:rFonts w:ascii="Arial" w:hAnsi="Arial" w:cs="Arial"/>
        </w:rPr>
        <w:t xml:space="preserve"> v českých právních předpisech stavena lhůta</w:t>
      </w:r>
      <w:r>
        <w:rPr>
          <w:rFonts w:ascii="Arial" w:hAnsi="Arial" w:cs="Arial"/>
        </w:rPr>
        <w:t xml:space="preserve"> delší.</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4E4AD3CE" w14:textId="77777777" w:rsidR="00006924" w:rsidRDefault="00006924" w:rsidP="00006924">
      <w:pPr>
        <w:pStyle w:val="Odstavecseseznamem"/>
        <w:spacing w:after="120"/>
        <w:ind w:left="1134"/>
        <w:contextualSpacing w:val="0"/>
        <w:jc w:val="both"/>
        <w:rPr>
          <w:rFonts w:ascii="Arial" w:hAnsi="Arial" w:cs="Arial"/>
        </w:rPr>
      </w:pPr>
      <w:r w:rsidRPr="00EE7EFC">
        <w:rPr>
          <w:rFonts w:ascii="Arial" w:hAnsi="Arial" w:cs="Arial"/>
        </w:rPr>
        <w:t>Příloha č. 1: Územní souhlas a souhlas s provedením ohlášeného dočasného stavebního záměru</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lastRenderedPageBreak/>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71FA12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C66022">
        <w:rPr>
          <w:rFonts w:ascii="Arial" w:hAnsi="Arial" w:cs="Arial"/>
        </w:rPr>
        <w:t xml:space="preserve"> -</w:t>
      </w:r>
      <w:r w:rsidRPr="00CD361C">
        <w:rPr>
          <w:rFonts w:ascii="Arial" w:hAnsi="Arial" w:cs="Arial"/>
        </w:rPr>
        <w:t xml:space="preserve"> datová schránka:</w:t>
      </w:r>
      <w:r w:rsidR="00273F6A" w:rsidRPr="00273F6A">
        <w:rPr>
          <w:rFonts w:ascii="Arial" w:hAnsi="Arial" w:cs="Arial"/>
        </w:rPr>
        <w:t xml:space="preserve"> </w:t>
      </w:r>
      <w:r w:rsidR="00273F6A">
        <w:rPr>
          <w:rFonts w:ascii="Arial" w:hAnsi="Arial" w:cs="Arial"/>
        </w:rPr>
        <w:t xml:space="preserve">yndhb7f </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478F654E" w14:textId="77777777" w:rsidR="00C53805" w:rsidRDefault="00AF4AD4" w:rsidP="00D17099">
      <w:pPr>
        <w:jc w:val="both"/>
      </w:pPr>
      <w:r>
        <w:rPr>
          <w:rFonts w:ascii="Arial" w:hAnsi="Arial" w:cs="Arial"/>
        </w:rPr>
        <w:t xml:space="preserve"> </w:t>
      </w:r>
      <w:r w:rsidR="00C66022">
        <w:rPr>
          <w:rFonts w:ascii="Arial" w:hAnsi="Arial" w:cs="Arial"/>
        </w:rPr>
        <w:t xml:space="preserve">        V</w:t>
      </w:r>
      <w:r w:rsidR="00995971">
        <w:rPr>
          <w:rFonts w:ascii="Arial" w:hAnsi="Arial" w:cs="Arial"/>
        </w:rPr>
        <w:t> Karlových Varech</w:t>
      </w:r>
      <w:r w:rsidR="00C66022">
        <w:rPr>
          <w:rFonts w:ascii="Arial" w:hAnsi="Arial" w:cs="Arial"/>
        </w:rPr>
        <w:t xml:space="preserve"> dne …………….</w:t>
      </w:r>
      <w:r>
        <w:rPr>
          <w:rFonts w:ascii="Arial" w:hAnsi="Arial" w:cs="Arial"/>
        </w:rPr>
        <w:t xml:space="preserve">                         </w:t>
      </w:r>
      <w:r w:rsidR="00426877">
        <w:rPr>
          <w:rFonts w:ascii="Arial" w:hAnsi="Arial" w:cs="Arial"/>
        </w:rPr>
        <w:tab/>
      </w:r>
      <w:r w:rsidR="00995971" w:rsidRPr="00995971">
        <w:rPr>
          <w:rFonts w:ascii="Arial" w:hAnsi="Arial" w:cs="Arial"/>
        </w:rPr>
        <w:t>V Ostrově dne</w:t>
      </w:r>
      <w:r w:rsidR="00C53805">
        <w:t xml:space="preserve"> 28. 6. 2019</w:t>
      </w:r>
    </w:p>
    <w:p w14:paraId="6E13BC36" w14:textId="77777777" w:rsidR="00C53805" w:rsidRDefault="00C53805" w:rsidP="00C53805">
      <w:pPr>
        <w:tabs>
          <w:tab w:val="left" w:pos="5622"/>
        </w:tabs>
        <w:jc w:val="both"/>
      </w:pPr>
    </w:p>
    <w:p w14:paraId="27F25F4C" w14:textId="1861736D" w:rsidR="00D17099" w:rsidRPr="00426877" w:rsidRDefault="00AC1DB9" w:rsidP="00AC1DB9">
      <w:pPr>
        <w:tabs>
          <w:tab w:val="left" w:pos="5197"/>
        </w:tabs>
        <w:jc w:val="both"/>
        <w:rPr>
          <w:rFonts w:ascii="Arial" w:hAnsi="Arial" w:cs="Arial"/>
          <w:b/>
        </w:rPr>
      </w:pPr>
      <w:r>
        <w:rPr>
          <w:rFonts w:ascii="Arial" w:hAnsi="Arial" w:cs="Arial"/>
          <w:b/>
        </w:rPr>
        <w:t xml:space="preserve">       </w:t>
      </w:r>
      <w:r w:rsidR="00C53805">
        <w:rPr>
          <w:rFonts w:ascii="Arial" w:hAnsi="Arial" w:cs="Arial"/>
          <w:b/>
        </w:rPr>
        <w:t>__________________</w:t>
      </w:r>
      <w:r>
        <w:rPr>
          <w:rFonts w:ascii="Arial" w:hAnsi="Arial" w:cs="Arial"/>
          <w:b/>
        </w:rPr>
        <w:t>__________</w:t>
      </w:r>
      <w:r>
        <w:rPr>
          <w:rFonts w:ascii="Arial" w:hAnsi="Arial" w:cs="Arial"/>
          <w:b/>
        </w:rPr>
        <w:tab/>
        <w:t xml:space="preserve">   _________________________</w:t>
      </w:r>
    </w:p>
    <w:p w14:paraId="183EBCA1" w14:textId="0075EB01" w:rsidR="00D17099" w:rsidRPr="00426877" w:rsidRDefault="00AC1DB9" w:rsidP="00D17099">
      <w:pPr>
        <w:jc w:val="both"/>
        <w:rPr>
          <w:rFonts w:ascii="Arial" w:hAnsi="Arial" w:cs="Arial"/>
          <w:b/>
        </w:rPr>
      </w:pPr>
      <w:r>
        <w:rPr>
          <w:rFonts w:ascii="Arial" w:hAnsi="Arial" w:cs="Arial"/>
          <w:b/>
        </w:rPr>
        <w:t xml:space="preserve">  </w:t>
      </w:r>
    </w:p>
    <w:p w14:paraId="39D7340C" w14:textId="41745A39" w:rsidR="00D17099" w:rsidRPr="00426877" w:rsidRDefault="00C53805" w:rsidP="00D17099">
      <w:pPr>
        <w:pStyle w:val="BodyText21"/>
        <w:widowControl/>
        <w:rPr>
          <w:rFonts w:ascii="Arial" w:hAnsi="Arial" w:cs="Arial"/>
          <w:snapToGrid/>
          <w:sz w:val="20"/>
        </w:rPr>
      </w:pPr>
      <w:r>
        <w:rPr>
          <w:rFonts w:ascii="Arial" w:hAnsi="Arial" w:cs="Arial"/>
          <w:snapToGrid/>
          <w:sz w:val="20"/>
        </w:rPr>
        <w:t xml:space="preserve">                     </w:t>
      </w:r>
      <w:r w:rsidR="001F48C8">
        <w:rPr>
          <w:rFonts w:ascii="Arial" w:hAnsi="Arial" w:cs="Arial"/>
          <w:snapToGrid/>
          <w:sz w:val="20"/>
        </w:rPr>
        <w:t>xxx</w:t>
      </w:r>
      <w:bookmarkStart w:id="0" w:name="_GoBack"/>
      <w:bookmarkEnd w:id="0"/>
      <w:r>
        <w:rPr>
          <w:rFonts w:ascii="Arial" w:hAnsi="Arial" w:cs="Arial"/>
          <w:snapToGrid/>
          <w:sz w:val="20"/>
        </w:rPr>
        <w:t xml:space="preserve">                                                                         </w:t>
      </w:r>
      <w:r w:rsidR="001F48C8">
        <w:rPr>
          <w:rFonts w:ascii="Arial" w:hAnsi="Arial" w:cs="Arial"/>
          <w:snapToGrid/>
          <w:sz w:val="20"/>
        </w:rPr>
        <w:t xml:space="preserve">        xxx</w:t>
      </w:r>
    </w:p>
    <w:p w14:paraId="0FF475BF" w14:textId="11523DB1"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r w:rsidR="00C53805">
        <w:rPr>
          <w:rFonts w:ascii="Arial" w:hAnsi="Arial" w:cs="Arial"/>
          <w:sz w:val="20"/>
        </w:rPr>
        <w:t xml:space="preserve">                               </w:t>
      </w:r>
    </w:p>
    <w:p w14:paraId="3055DB82" w14:textId="7F81198F" w:rsidR="00D17099" w:rsidRPr="00426877" w:rsidRDefault="00D17099" w:rsidP="00D17099">
      <w:pPr>
        <w:rPr>
          <w:rFonts w:ascii="Arial" w:hAnsi="Arial" w:cs="Arial"/>
        </w:rPr>
      </w:pPr>
      <w:r w:rsidRPr="00426877">
        <w:rPr>
          <w:rFonts w:ascii="Arial" w:hAnsi="Arial" w:cs="Arial"/>
        </w:rPr>
        <w:t xml:space="preserve">                       </w:t>
      </w:r>
      <w:r w:rsidR="00995971">
        <w:rPr>
          <w:rFonts w:ascii="Arial" w:hAnsi="Arial" w:cs="Arial"/>
        </w:rPr>
        <w:t>zhotovitel</w:t>
      </w:r>
      <w:r w:rsidRPr="00426877">
        <w:rPr>
          <w:rFonts w:ascii="Arial" w:hAnsi="Arial" w:cs="Arial"/>
        </w:rPr>
        <w:t xml:space="preserve">                                                                           </w:t>
      </w:r>
      <w:r w:rsidR="00995971">
        <w:rPr>
          <w:rFonts w:ascii="Arial" w:hAnsi="Arial" w:cs="Arial"/>
        </w:rPr>
        <w:t>objednatel</w:t>
      </w: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77938" w14:textId="77777777" w:rsidR="00EC6562" w:rsidRDefault="00EC6562" w:rsidP="005019F3">
      <w:r>
        <w:separator/>
      </w:r>
    </w:p>
  </w:endnote>
  <w:endnote w:type="continuationSeparator" w:id="0">
    <w:p w14:paraId="775DB191" w14:textId="77777777" w:rsidR="00EC6562" w:rsidRDefault="00EC6562"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728DD47C" w14:textId="29E7E302" w:rsidR="005019F3" w:rsidRDefault="005019F3">
        <w:pPr>
          <w:pStyle w:val="Zpat"/>
          <w:jc w:val="center"/>
        </w:pPr>
        <w:r>
          <w:fldChar w:fldCharType="begin"/>
        </w:r>
        <w:r>
          <w:instrText>PAGE   \* MERGEFORMAT</w:instrText>
        </w:r>
        <w:r>
          <w:fldChar w:fldCharType="separate"/>
        </w:r>
        <w:r w:rsidR="001F48C8">
          <w:rPr>
            <w:noProof/>
          </w:rPr>
          <w:t>17</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FED2A" w14:textId="77777777" w:rsidR="00EC6562" w:rsidRDefault="00EC6562" w:rsidP="005019F3">
      <w:r>
        <w:separator/>
      </w:r>
    </w:p>
  </w:footnote>
  <w:footnote w:type="continuationSeparator" w:id="0">
    <w:p w14:paraId="6F7855EB" w14:textId="77777777" w:rsidR="00EC6562" w:rsidRDefault="00EC6562" w:rsidP="005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77AE4" w14:textId="2A99A208" w:rsidR="00AF4A3A" w:rsidRDefault="00AF4A3A">
    <w:pPr>
      <w:pStyle w:val="Zhlav"/>
    </w:pPr>
    <w:r>
      <w:rPr>
        <w:noProof/>
      </w:rPr>
      <w:drawing>
        <wp:inline distT="0" distB="0" distL="0" distR="0" wp14:anchorId="62E9DB94" wp14:editId="40E32FA7">
          <wp:extent cx="5760720" cy="1038225"/>
          <wp:effectExtent l="0" t="0" r="0" b="9525"/>
          <wp:docPr id="6" name="obrázek 1" descr="C:\Users\grunerova\Pictures\IROP_CZ_RO_C_C RGB.jpg"/>
          <wp:cNvGraphicFramePr/>
          <a:graphic xmlns:a="http://schemas.openxmlformats.org/drawingml/2006/main">
            <a:graphicData uri="http://schemas.openxmlformats.org/drawingml/2006/picture">
              <pic:pic xmlns:pic="http://schemas.openxmlformats.org/drawingml/2006/picture">
                <pic:nvPicPr>
                  <pic:cNvPr id="6" name="obrázek 1" descr="C:\Users\grunerova\Pictures\IROP_CZ_RO_C_C RGB.jpg"/>
                  <pic:cNvPicPr/>
                </pic:nvPicPr>
                <pic:blipFill>
                  <a:blip r:embed="rId1"/>
                  <a:srcRect/>
                  <a:stretch>
                    <a:fillRect/>
                  </a:stretch>
                </pic:blipFill>
                <pic:spPr bwMode="auto">
                  <a:xfrm>
                    <a:off x="0" y="0"/>
                    <a:ext cx="5760720" cy="1038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8566E9"/>
    <w:multiLevelType w:val="hybridMultilevel"/>
    <w:tmpl w:val="F0BCED80"/>
    <w:lvl w:ilvl="0" w:tplc="EAE4ACD4">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85C58B6"/>
    <w:multiLevelType w:val="hybridMultilevel"/>
    <w:tmpl w:val="97763840"/>
    <w:lvl w:ilvl="0" w:tplc="331E889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580F0E0A"/>
    <w:multiLevelType w:val="hybridMultilevel"/>
    <w:tmpl w:val="F25C3F64"/>
    <w:lvl w:ilvl="0" w:tplc="D1E834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5A3D1C9F"/>
    <w:multiLevelType w:val="hybridMultilevel"/>
    <w:tmpl w:val="75FE1B06"/>
    <w:lvl w:ilvl="0" w:tplc="3E62A62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34"/>
  </w:num>
  <w:num w:numId="3">
    <w:abstractNumId w:val="43"/>
  </w:num>
  <w:num w:numId="4">
    <w:abstractNumId w:val="45"/>
  </w:num>
  <w:num w:numId="5">
    <w:abstractNumId w:val="35"/>
  </w:num>
  <w:num w:numId="6">
    <w:abstractNumId w:val="26"/>
  </w:num>
  <w:num w:numId="7">
    <w:abstractNumId w:val="32"/>
  </w:num>
  <w:num w:numId="8">
    <w:abstractNumId w:val="41"/>
  </w:num>
  <w:num w:numId="9">
    <w:abstractNumId w:val="39"/>
  </w:num>
  <w:num w:numId="10">
    <w:abstractNumId w:val="21"/>
  </w:num>
  <w:num w:numId="11">
    <w:abstractNumId w:val="19"/>
  </w:num>
  <w:num w:numId="12">
    <w:abstractNumId w:val="27"/>
  </w:num>
  <w:num w:numId="13">
    <w:abstractNumId w:val="9"/>
  </w:num>
  <w:num w:numId="14">
    <w:abstractNumId w:val="34"/>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5"/>
  </w:num>
  <w:num w:numId="16">
    <w:abstractNumId w:val="23"/>
  </w:num>
  <w:num w:numId="17">
    <w:abstractNumId w:val="8"/>
  </w:num>
  <w:num w:numId="18">
    <w:abstractNumId w:val="2"/>
  </w:num>
  <w:num w:numId="19">
    <w:abstractNumId w:val="10"/>
  </w:num>
  <w:num w:numId="20">
    <w:abstractNumId w:val="7"/>
  </w:num>
  <w:num w:numId="21">
    <w:abstractNumId w:val="25"/>
  </w:num>
  <w:num w:numId="22">
    <w:abstractNumId w:val="29"/>
  </w:num>
  <w:num w:numId="23">
    <w:abstractNumId w:val="13"/>
  </w:num>
  <w:num w:numId="24">
    <w:abstractNumId w:val="16"/>
  </w:num>
  <w:num w:numId="25">
    <w:abstractNumId w:val="1"/>
  </w:num>
  <w:num w:numId="26">
    <w:abstractNumId w:val="33"/>
  </w:num>
  <w:num w:numId="27">
    <w:abstractNumId w:val="28"/>
  </w:num>
  <w:num w:numId="28">
    <w:abstractNumId w:val="31"/>
  </w:num>
  <w:num w:numId="29">
    <w:abstractNumId w:val="24"/>
  </w:num>
  <w:num w:numId="30">
    <w:abstractNumId w:val="17"/>
  </w:num>
  <w:num w:numId="31">
    <w:abstractNumId w:val="18"/>
  </w:num>
  <w:num w:numId="32">
    <w:abstractNumId w:val="6"/>
  </w:num>
  <w:num w:numId="33">
    <w:abstractNumId w:val="15"/>
  </w:num>
  <w:num w:numId="34">
    <w:abstractNumId w:val="44"/>
  </w:num>
  <w:num w:numId="35">
    <w:abstractNumId w:val="42"/>
  </w:num>
  <w:num w:numId="36">
    <w:abstractNumId w:val="12"/>
  </w:num>
  <w:num w:numId="37">
    <w:abstractNumId w:val="22"/>
  </w:num>
  <w:num w:numId="38">
    <w:abstractNumId w:val="14"/>
  </w:num>
  <w:num w:numId="39">
    <w:abstractNumId w:val="11"/>
  </w:num>
  <w:num w:numId="40">
    <w:abstractNumId w:val="20"/>
  </w:num>
  <w:num w:numId="41">
    <w:abstractNumId w:val="30"/>
  </w:num>
  <w:num w:numId="42">
    <w:abstractNumId w:val="38"/>
  </w:num>
  <w:num w:numId="43">
    <w:abstractNumId w:val="40"/>
  </w:num>
  <w:num w:numId="44">
    <w:abstractNumId w:val="4"/>
  </w:num>
  <w:num w:numId="45">
    <w:abstractNumId w:val="3"/>
  </w:num>
  <w:num w:numId="4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06875"/>
    <w:rsid w:val="00006924"/>
    <w:rsid w:val="00021985"/>
    <w:rsid w:val="00026015"/>
    <w:rsid w:val="000315F0"/>
    <w:rsid w:val="00046575"/>
    <w:rsid w:val="00046E40"/>
    <w:rsid w:val="000572E9"/>
    <w:rsid w:val="000725CF"/>
    <w:rsid w:val="00086C2B"/>
    <w:rsid w:val="000F610D"/>
    <w:rsid w:val="001009C1"/>
    <w:rsid w:val="00114BBB"/>
    <w:rsid w:val="001245A3"/>
    <w:rsid w:val="0014442F"/>
    <w:rsid w:val="00147283"/>
    <w:rsid w:val="001549AE"/>
    <w:rsid w:val="00170301"/>
    <w:rsid w:val="001A1DF8"/>
    <w:rsid w:val="001A4F44"/>
    <w:rsid w:val="001B10C3"/>
    <w:rsid w:val="001F0CD4"/>
    <w:rsid w:val="001F1A1B"/>
    <w:rsid w:val="001F48C8"/>
    <w:rsid w:val="002104D2"/>
    <w:rsid w:val="0026214A"/>
    <w:rsid w:val="00267424"/>
    <w:rsid w:val="0027238A"/>
    <w:rsid w:val="00273F6A"/>
    <w:rsid w:val="00290481"/>
    <w:rsid w:val="002A652C"/>
    <w:rsid w:val="002A7E44"/>
    <w:rsid w:val="002B5772"/>
    <w:rsid w:val="002B6CCD"/>
    <w:rsid w:val="002C07C7"/>
    <w:rsid w:val="002E61D9"/>
    <w:rsid w:val="002F41AE"/>
    <w:rsid w:val="002F46A3"/>
    <w:rsid w:val="00304174"/>
    <w:rsid w:val="003121ED"/>
    <w:rsid w:val="003320F0"/>
    <w:rsid w:val="0033452F"/>
    <w:rsid w:val="003379BD"/>
    <w:rsid w:val="00385120"/>
    <w:rsid w:val="00385813"/>
    <w:rsid w:val="003A06A8"/>
    <w:rsid w:val="003B466E"/>
    <w:rsid w:val="003C0078"/>
    <w:rsid w:val="003C412E"/>
    <w:rsid w:val="003E52F0"/>
    <w:rsid w:val="003E7D8C"/>
    <w:rsid w:val="003F22BD"/>
    <w:rsid w:val="00412D6D"/>
    <w:rsid w:val="00426877"/>
    <w:rsid w:val="004513B9"/>
    <w:rsid w:val="00461372"/>
    <w:rsid w:val="0048762C"/>
    <w:rsid w:val="004B2F91"/>
    <w:rsid w:val="004D61C0"/>
    <w:rsid w:val="004E1413"/>
    <w:rsid w:val="005019F3"/>
    <w:rsid w:val="00503743"/>
    <w:rsid w:val="005231D6"/>
    <w:rsid w:val="00551964"/>
    <w:rsid w:val="005536E8"/>
    <w:rsid w:val="005A022F"/>
    <w:rsid w:val="005A3713"/>
    <w:rsid w:val="005B7288"/>
    <w:rsid w:val="005B7CEE"/>
    <w:rsid w:val="005D7091"/>
    <w:rsid w:val="005E0516"/>
    <w:rsid w:val="00601247"/>
    <w:rsid w:val="0060443D"/>
    <w:rsid w:val="006711C2"/>
    <w:rsid w:val="006777BF"/>
    <w:rsid w:val="006A4D4D"/>
    <w:rsid w:val="006A6A45"/>
    <w:rsid w:val="006C2B51"/>
    <w:rsid w:val="007043C4"/>
    <w:rsid w:val="0071177C"/>
    <w:rsid w:val="00760458"/>
    <w:rsid w:val="007661E6"/>
    <w:rsid w:val="00784841"/>
    <w:rsid w:val="007A0044"/>
    <w:rsid w:val="007A4273"/>
    <w:rsid w:val="007A50AF"/>
    <w:rsid w:val="007B10AA"/>
    <w:rsid w:val="007B2170"/>
    <w:rsid w:val="007B6374"/>
    <w:rsid w:val="007C393C"/>
    <w:rsid w:val="007D18B3"/>
    <w:rsid w:val="007E3C84"/>
    <w:rsid w:val="007E6230"/>
    <w:rsid w:val="007E7C3E"/>
    <w:rsid w:val="008028DE"/>
    <w:rsid w:val="0082235D"/>
    <w:rsid w:val="008248CC"/>
    <w:rsid w:val="00827161"/>
    <w:rsid w:val="008453F5"/>
    <w:rsid w:val="00846024"/>
    <w:rsid w:val="00860115"/>
    <w:rsid w:val="008602FF"/>
    <w:rsid w:val="008915D7"/>
    <w:rsid w:val="00892B66"/>
    <w:rsid w:val="008B6284"/>
    <w:rsid w:val="008D1998"/>
    <w:rsid w:val="008D5BC8"/>
    <w:rsid w:val="00900BD0"/>
    <w:rsid w:val="00933E93"/>
    <w:rsid w:val="00941968"/>
    <w:rsid w:val="00944A1C"/>
    <w:rsid w:val="00963269"/>
    <w:rsid w:val="00983463"/>
    <w:rsid w:val="009912D3"/>
    <w:rsid w:val="00992F1D"/>
    <w:rsid w:val="00995971"/>
    <w:rsid w:val="0099758F"/>
    <w:rsid w:val="009C0F01"/>
    <w:rsid w:val="009D21FB"/>
    <w:rsid w:val="009D7303"/>
    <w:rsid w:val="00A25382"/>
    <w:rsid w:val="00A254A9"/>
    <w:rsid w:val="00A2701F"/>
    <w:rsid w:val="00A30D1E"/>
    <w:rsid w:val="00A42251"/>
    <w:rsid w:val="00A57949"/>
    <w:rsid w:val="00A7449C"/>
    <w:rsid w:val="00A94454"/>
    <w:rsid w:val="00AA0AC1"/>
    <w:rsid w:val="00AA615B"/>
    <w:rsid w:val="00AC1DB9"/>
    <w:rsid w:val="00AD2C52"/>
    <w:rsid w:val="00AE20D3"/>
    <w:rsid w:val="00AF4A3A"/>
    <w:rsid w:val="00AF4AD4"/>
    <w:rsid w:val="00B16342"/>
    <w:rsid w:val="00B22B0E"/>
    <w:rsid w:val="00B33BB5"/>
    <w:rsid w:val="00B44828"/>
    <w:rsid w:val="00B502E7"/>
    <w:rsid w:val="00B93FB6"/>
    <w:rsid w:val="00B950BE"/>
    <w:rsid w:val="00BB593D"/>
    <w:rsid w:val="00BC0585"/>
    <w:rsid w:val="00BD7920"/>
    <w:rsid w:val="00C2244B"/>
    <w:rsid w:val="00C234E2"/>
    <w:rsid w:val="00C241F8"/>
    <w:rsid w:val="00C4392D"/>
    <w:rsid w:val="00C53805"/>
    <w:rsid w:val="00C55D96"/>
    <w:rsid w:val="00C567BB"/>
    <w:rsid w:val="00C66022"/>
    <w:rsid w:val="00CA07EF"/>
    <w:rsid w:val="00CD361C"/>
    <w:rsid w:val="00CE281B"/>
    <w:rsid w:val="00CF641A"/>
    <w:rsid w:val="00D0069E"/>
    <w:rsid w:val="00D047AB"/>
    <w:rsid w:val="00D15C73"/>
    <w:rsid w:val="00D17099"/>
    <w:rsid w:val="00D36156"/>
    <w:rsid w:val="00D40853"/>
    <w:rsid w:val="00D45489"/>
    <w:rsid w:val="00D56E1B"/>
    <w:rsid w:val="00D57CB8"/>
    <w:rsid w:val="00D87542"/>
    <w:rsid w:val="00DA23A1"/>
    <w:rsid w:val="00DD7672"/>
    <w:rsid w:val="00DF0AAB"/>
    <w:rsid w:val="00DF6B87"/>
    <w:rsid w:val="00E21D69"/>
    <w:rsid w:val="00E314B1"/>
    <w:rsid w:val="00E44833"/>
    <w:rsid w:val="00E46ED4"/>
    <w:rsid w:val="00E54667"/>
    <w:rsid w:val="00E57976"/>
    <w:rsid w:val="00E81B63"/>
    <w:rsid w:val="00E87935"/>
    <w:rsid w:val="00E94E21"/>
    <w:rsid w:val="00E97370"/>
    <w:rsid w:val="00E97EC7"/>
    <w:rsid w:val="00EC1917"/>
    <w:rsid w:val="00EC6562"/>
    <w:rsid w:val="00EF3897"/>
    <w:rsid w:val="00F023E5"/>
    <w:rsid w:val="00F3160D"/>
    <w:rsid w:val="00F42A03"/>
    <w:rsid w:val="00F62BD9"/>
    <w:rsid w:val="00F6502E"/>
    <w:rsid w:val="00F909C1"/>
    <w:rsid w:val="00F93471"/>
    <w:rsid w:val="00FA04AC"/>
    <w:rsid w:val="00FA6F4C"/>
    <w:rsid w:val="00FB3427"/>
    <w:rsid w:val="00FC43C8"/>
    <w:rsid w:val="00FD06CA"/>
    <w:rsid w:val="00FD1DEF"/>
    <w:rsid w:val="00FD3BB2"/>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7662">
      <w:bodyDiv w:val="1"/>
      <w:marLeft w:val="0"/>
      <w:marRight w:val="0"/>
      <w:marTop w:val="0"/>
      <w:marBottom w:val="0"/>
      <w:divBdr>
        <w:top w:val="none" w:sz="0" w:space="0" w:color="auto"/>
        <w:left w:val="none" w:sz="0" w:space="0" w:color="auto"/>
        <w:bottom w:val="none" w:sz="0" w:space="0" w:color="auto"/>
        <w:right w:val="none" w:sz="0" w:space="0" w:color="auto"/>
      </w:divBdr>
    </w:div>
    <w:div w:id="16055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7A80B-F4C0-47A8-9746-A332EDE8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8572</Words>
  <Characters>50576</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CF</cp:lastModifiedBy>
  <cp:revision>4</cp:revision>
  <cp:lastPrinted>2019-06-27T10:04:00Z</cp:lastPrinted>
  <dcterms:created xsi:type="dcterms:W3CDTF">2019-06-27T10:43:00Z</dcterms:created>
  <dcterms:modified xsi:type="dcterms:W3CDTF">2019-06-27T10:47:00Z</dcterms:modified>
</cp:coreProperties>
</file>