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49" w:type="dxa"/>
        <w:tblLayout w:type="fixed"/>
        <w:tblLook w:val="04A0" w:firstRow="1" w:lastRow="0" w:firstColumn="1" w:lastColumn="0" w:noHBand="0" w:noVBand="1"/>
      </w:tblPr>
      <w:tblGrid>
        <w:gridCol w:w="1654"/>
        <w:gridCol w:w="2208"/>
        <w:gridCol w:w="2959"/>
        <w:gridCol w:w="340"/>
        <w:gridCol w:w="3288"/>
      </w:tblGrid>
      <w:tr w:rsidR="007E0ED7" w:rsidTr="006578D3">
        <w:trPr>
          <w:trHeight w:val="471"/>
        </w:trPr>
        <w:tc>
          <w:tcPr>
            <w:tcW w:w="6821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6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7A50B3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6578D3">
              <w:rPr>
                <w:b/>
                <w:sz w:val="28"/>
              </w:rPr>
              <w:t>730</w:t>
            </w:r>
            <w:r w:rsidR="007A50B3">
              <w:rPr>
                <w:b/>
                <w:sz w:val="28"/>
              </w:rPr>
              <w:t>/19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6578D3">
        <w:trPr>
          <w:trHeight w:val="189"/>
        </w:trPr>
        <w:tc>
          <w:tcPr>
            <w:tcW w:w="6821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02568F" w:rsidP="00CB6B4B">
            <w:pPr>
              <w:pStyle w:val="Bezmezer"/>
              <w:rPr>
                <w:b/>
                <w:sz w:val="48"/>
              </w:rPr>
            </w:pPr>
            <w:r w:rsidRPr="007E0ED7">
              <w:t xml:space="preserve">Datum vystavení objednávky: </w:t>
            </w:r>
            <w:r w:rsidR="006578D3">
              <w:t>26.6.2019</w:t>
            </w:r>
          </w:p>
        </w:tc>
        <w:tc>
          <w:tcPr>
            <w:tcW w:w="36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6578D3">
        <w:trPr>
          <w:trHeight w:val="789"/>
        </w:trPr>
        <w:tc>
          <w:tcPr>
            <w:tcW w:w="165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795" w:type="dxa"/>
            <w:gridSpan w:val="4"/>
            <w:tcBorders>
              <w:right w:val="single" w:sz="8" w:space="0" w:color="auto"/>
            </w:tcBorders>
            <w:vAlign w:val="center"/>
          </w:tcPr>
          <w:p w:rsidR="007A50B3" w:rsidRPr="002676EE" w:rsidRDefault="00A92E77" w:rsidP="007A50B3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rFonts w:ascii="Arial Narrow" w:hAnsi="Arial Narrow"/>
                <w:b/>
                <w:sz w:val="22"/>
              </w:rPr>
            </w:pPr>
            <w:r w:rsidRPr="002676EE">
              <w:rPr>
                <w:rFonts w:ascii="Arial Narrow" w:hAnsi="Arial Narrow"/>
                <w:b/>
                <w:sz w:val="22"/>
              </w:rPr>
              <w:t xml:space="preserve">MgA. </w:t>
            </w:r>
            <w:r w:rsidR="00675D4A" w:rsidRPr="002676EE">
              <w:rPr>
                <w:rFonts w:ascii="Arial Narrow" w:hAnsi="Arial Narrow"/>
                <w:b/>
                <w:sz w:val="22"/>
              </w:rPr>
              <w:t xml:space="preserve">Ing. arch. </w:t>
            </w:r>
            <w:r w:rsidR="007A50B3" w:rsidRPr="002676EE">
              <w:rPr>
                <w:rFonts w:ascii="Arial Narrow" w:hAnsi="Arial Narrow"/>
                <w:b/>
                <w:sz w:val="22"/>
              </w:rPr>
              <w:t xml:space="preserve">Petr Janda </w:t>
            </w:r>
          </w:p>
          <w:p w:rsidR="007A50B3" w:rsidRPr="002676EE" w:rsidRDefault="007A50B3" w:rsidP="007A50B3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 xml:space="preserve">Na Švihance </w:t>
            </w:r>
            <w:r w:rsidR="00675D4A" w:rsidRPr="002676EE">
              <w:rPr>
                <w:rFonts w:ascii="Arial Narrow" w:hAnsi="Arial Narrow"/>
                <w:sz w:val="22"/>
              </w:rPr>
              <w:t>1549/</w:t>
            </w:r>
            <w:r w:rsidRPr="002676EE">
              <w:rPr>
                <w:rFonts w:ascii="Arial Narrow" w:hAnsi="Arial Narrow"/>
                <w:sz w:val="22"/>
              </w:rPr>
              <w:t>8</w:t>
            </w:r>
            <w:r w:rsidR="00675D4A" w:rsidRPr="002676EE">
              <w:rPr>
                <w:rFonts w:ascii="Arial Narrow" w:hAnsi="Arial Narrow"/>
                <w:sz w:val="22"/>
              </w:rPr>
              <w:t>,</w:t>
            </w:r>
            <w:r w:rsidRPr="002676EE">
              <w:rPr>
                <w:rFonts w:ascii="Arial Narrow" w:hAnsi="Arial Narrow"/>
                <w:sz w:val="22"/>
              </w:rPr>
              <w:t>120 00 Praha 2</w:t>
            </w:r>
          </w:p>
          <w:p w:rsidR="007A50B3" w:rsidRPr="002676EE" w:rsidRDefault="007A50B3" w:rsidP="007A50B3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>IČ: 65361814</w:t>
            </w:r>
          </w:p>
          <w:p w:rsidR="007D67D3" w:rsidRPr="002676EE" w:rsidRDefault="007A50B3" w:rsidP="007A50B3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>DIČ: CZ</w:t>
            </w:r>
            <w:bookmarkStart w:id="0" w:name="_GoBack"/>
            <w:bookmarkEnd w:id="0"/>
          </w:p>
          <w:p w:rsidR="002676EE" w:rsidRPr="006E3549" w:rsidRDefault="002676EE" w:rsidP="007A50B3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 w:rsidRPr="002676EE">
              <w:rPr>
                <w:rFonts w:ascii="Arial Narrow" w:hAnsi="Arial Narrow"/>
                <w:sz w:val="22"/>
              </w:rPr>
              <w:t>Email</w:t>
            </w:r>
          </w:p>
        </w:tc>
      </w:tr>
      <w:tr w:rsidR="00E220DC" w:rsidTr="006578D3">
        <w:trPr>
          <w:trHeight w:val="890"/>
        </w:trPr>
        <w:tc>
          <w:tcPr>
            <w:tcW w:w="165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79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Pr="002676EE" w:rsidRDefault="00F47B40" w:rsidP="006E3549">
            <w:pPr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b/>
                <w:sz w:val="22"/>
              </w:rPr>
              <w:t>Hlavní město Praha</w:t>
            </w:r>
            <w:r w:rsidRPr="002676EE">
              <w:rPr>
                <w:rFonts w:ascii="Arial Narrow" w:hAnsi="Arial Narrow"/>
                <w:sz w:val="22"/>
              </w:rPr>
              <w:t xml:space="preserve">, Mariánské nám. 2, Praha 1 </w:t>
            </w:r>
          </w:p>
          <w:p w:rsidR="00F47B40" w:rsidRPr="002676EE" w:rsidRDefault="00F47B40" w:rsidP="006E3549">
            <w:pPr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>IČO: 00064581, DIČ: CZ00064581</w:t>
            </w:r>
          </w:p>
          <w:p w:rsidR="00F47B40" w:rsidRPr="002676EE" w:rsidRDefault="00F47B40" w:rsidP="006E3549">
            <w:pPr>
              <w:rPr>
                <w:rFonts w:ascii="Arial Narrow" w:hAnsi="Arial Narrow"/>
                <w:sz w:val="22"/>
              </w:rPr>
            </w:pPr>
            <w:r w:rsidRPr="002676EE">
              <w:rPr>
                <w:rFonts w:ascii="Arial Narrow" w:hAnsi="Arial Narrow"/>
                <w:sz w:val="22"/>
              </w:rPr>
              <w:t xml:space="preserve">zastoupené </w:t>
            </w:r>
          </w:p>
          <w:p w:rsidR="00F47B40" w:rsidRPr="002676EE" w:rsidRDefault="00F47B40" w:rsidP="006E3549">
            <w:pPr>
              <w:rPr>
                <w:rFonts w:ascii="Arial Narrow" w:hAnsi="Arial Narrow"/>
                <w:b/>
                <w:sz w:val="22"/>
              </w:rPr>
            </w:pPr>
            <w:r w:rsidRPr="002676EE">
              <w:rPr>
                <w:rFonts w:ascii="Arial Narrow" w:hAnsi="Arial Narrow"/>
                <w:b/>
                <w:sz w:val="22"/>
              </w:rPr>
              <w:t>TRADE CENTRE PRAHA a.s.</w:t>
            </w:r>
            <w:r w:rsidR="00211673" w:rsidRPr="002676EE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211673" w:rsidRPr="007E0ED7" w:rsidRDefault="00F47B40" w:rsidP="00724D84">
            <w:r w:rsidRPr="002676EE">
              <w:rPr>
                <w:rFonts w:ascii="Arial Narrow" w:hAnsi="Arial Narrow"/>
                <w:sz w:val="22"/>
              </w:rPr>
              <w:t>Blanická 1008/28, Praha 2, PSČ: 120 00</w:t>
            </w:r>
            <w:r w:rsidR="00FF4A01" w:rsidRPr="002676EE">
              <w:rPr>
                <w:rFonts w:ascii="Arial Narrow" w:hAnsi="Arial Narrow"/>
                <w:sz w:val="22"/>
              </w:rPr>
              <w:t xml:space="preserve">, </w:t>
            </w:r>
            <w:r w:rsidRPr="002676EE">
              <w:rPr>
                <w:rFonts w:ascii="Arial Narrow" w:hAnsi="Arial Narrow"/>
                <w:sz w:val="22"/>
              </w:rPr>
              <w:t>IČO: 00409316, DIČ: CZ00409316</w:t>
            </w:r>
          </w:p>
        </w:tc>
      </w:tr>
      <w:tr w:rsidR="00E220DC" w:rsidTr="006578D3">
        <w:trPr>
          <w:trHeight w:val="4003"/>
        </w:trPr>
        <w:tc>
          <w:tcPr>
            <w:tcW w:w="1044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7A50B3" w:rsidRPr="009F7B74" w:rsidRDefault="000144C9" w:rsidP="005735D9">
            <w:pPr>
              <w:ind w:left="359" w:right="213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b/>
                <w:sz w:val="21"/>
                <w:szCs w:val="21"/>
              </w:rPr>
              <w:t>Objednáváme u Vás</w:t>
            </w:r>
            <w:r w:rsidR="00A92E77" w:rsidRPr="009F7B74">
              <w:rPr>
                <w:rFonts w:ascii="Arial Narrow" w:hAnsi="Arial Narrow"/>
                <w:sz w:val="21"/>
                <w:szCs w:val="21"/>
              </w:rPr>
              <w:t xml:space="preserve"> jako u autora Koncepce architektonického řešení náplavky Hořejšího nábřeží</w:t>
            </w:r>
            <w:r w:rsidR="008159CB" w:rsidRPr="009F7B74">
              <w:rPr>
                <w:rFonts w:ascii="Arial Narrow" w:hAnsi="Arial Narrow"/>
                <w:sz w:val="21"/>
                <w:szCs w:val="21"/>
              </w:rPr>
              <w:t>, zpracované v</w:t>
            </w:r>
            <w:r w:rsidR="00A92E77" w:rsidRPr="009F7B74">
              <w:rPr>
                <w:rFonts w:ascii="Arial Narrow" w:hAnsi="Arial Narrow"/>
                <w:sz w:val="21"/>
                <w:szCs w:val="21"/>
              </w:rPr>
              <w:t> listopadu 2017</w:t>
            </w:r>
            <w:r w:rsidR="008159CB" w:rsidRPr="009F7B74">
              <w:rPr>
                <w:rFonts w:ascii="Arial Narrow" w:hAnsi="Arial Narrow"/>
                <w:sz w:val="21"/>
                <w:szCs w:val="21"/>
              </w:rPr>
              <w:t>,</w:t>
            </w:r>
            <w:r w:rsidR="00A92E77" w:rsidRPr="009F7B74">
              <w:rPr>
                <w:rFonts w:ascii="Arial Narrow" w:hAnsi="Arial Narrow"/>
                <w:sz w:val="21"/>
                <w:szCs w:val="21"/>
              </w:rPr>
              <w:t xml:space="preserve"> konzultační činnost</w:t>
            </w:r>
            <w:r w:rsidR="001A4B69" w:rsidRPr="009F7B7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11673" w:rsidRPr="009F7B74">
              <w:rPr>
                <w:rFonts w:ascii="Arial Narrow" w:hAnsi="Arial Narrow"/>
                <w:sz w:val="21"/>
                <w:szCs w:val="21"/>
              </w:rPr>
              <w:t xml:space="preserve">při 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>dohledu nad realizací stavebních akcí v</w:t>
            </w:r>
            <w:r w:rsidR="00A92E77" w:rsidRPr="009F7B74">
              <w:rPr>
                <w:rFonts w:ascii="Arial Narrow" w:hAnsi="Arial Narrow"/>
                <w:sz w:val="21"/>
                <w:szCs w:val="21"/>
              </w:rPr>
              <w:t> 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>rámci</w:t>
            </w:r>
            <w:r w:rsidR="00A92E77" w:rsidRPr="009F7B74">
              <w:rPr>
                <w:rFonts w:ascii="Arial Narrow" w:hAnsi="Arial Narrow"/>
                <w:sz w:val="21"/>
                <w:szCs w:val="21"/>
              </w:rPr>
              <w:t xml:space="preserve"> Revitalizace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 xml:space="preserve"> pražských náplavek</w:t>
            </w:r>
            <w:r w:rsidR="00A92E77" w:rsidRPr="009F7B74">
              <w:rPr>
                <w:rFonts w:ascii="Arial Narrow" w:hAnsi="Arial Narrow"/>
                <w:sz w:val="21"/>
                <w:szCs w:val="21"/>
              </w:rPr>
              <w:t>, a to jmenovitě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92E77" w:rsidRPr="009F7B74">
              <w:rPr>
                <w:rFonts w:ascii="Arial Narrow" w:hAnsi="Arial Narrow"/>
                <w:sz w:val="21"/>
                <w:szCs w:val="21"/>
              </w:rPr>
              <w:t>Úpravy kobek č. 1 a 2 na Hořejším nábřeží, Praha 5, Úpravy kobek č. 7 – 10 na Hořejším nábřeží, Praha 5 a Úpravy kobek č. 12 – 17 na Hořejším nábřeží, Praha 5</w:t>
            </w:r>
            <w:r w:rsidR="008159CB" w:rsidRPr="009F7B74">
              <w:rPr>
                <w:rFonts w:ascii="Arial Narrow" w:hAnsi="Arial Narrow"/>
                <w:sz w:val="21"/>
                <w:szCs w:val="21"/>
              </w:rPr>
              <w:t>, a to dle písemných pokynů objednatele.</w:t>
            </w:r>
            <w:r w:rsidR="008E044B" w:rsidRPr="009F7B74">
              <w:rPr>
                <w:rFonts w:ascii="Arial Narrow" w:hAnsi="Arial Narrow"/>
                <w:sz w:val="21"/>
                <w:szCs w:val="21"/>
              </w:rPr>
              <w:t xml:space="preserve"> Osobou oprávněnou za objednatele k vydání pokynu je, koordinátor správy náplavek</w:t>
            </w:r>
            <w:r w:rsidR="002676EE" w:rsidRPr="009F7B74">
              <w:rPr>
                <w:rFonts w:ascii="Arial Narrow" w:hAnsi="Arial Narrow"/>
                <w:sz w:val="21"/>
                <w:szCs w:val="21"/>
              </w:rPr>
              <w:t xml:space="preserve"> a/nebo</w:t>
            </w:r>
            <w:r w:rsidR="008E044B" w:rsidRPr="009F7B74">
              <w:rPr>
                <w:rFonts w:ascii="Arial Narrow" w:hAnsi="Arial Narrow"/>
                <w:sz w:val="21"/>
                <w:szCs w:val="21"/>
              </w:rPr>
              <w:t xml:space="preserve"> , vedoucí investičního oddělení.</w:t>
            </w:r>
            <w:r w:rsidR="00B7130D" w:rsidRPr="009F7B7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676EE" w:rsidRPr="009F7B74">
              <w:rPr>
                <w:rFonts w:ascii="Arial Narrow" w:hAnsi="Arial Narrow"/>
                <w:sz w:val="21"/>
                <w:szCs w:val="21"/>
              </w:rPr>
              <w:t>Písemné pokyny budou zasílány emailem.</w:t>
            </w:r>
          </w:p>
          <w:p w:rsidR="00211673" w:rsidRPr="009F7B74" w:rsidRDefault="008B4ED5" w:rsidP="005735D9">
            <w:pPr>
              <w:ind w:left="359" w:right="213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 xml:space="preserve">Předmětem </w:t>
            </w:r>
            <w:r w:rsidR="00211673" w:rsidRPr="009F7B74">
              <w:rPr>
                <w:rFonts w:ascii="Arial Narrow" w:hAnsi="Arial Narrow"/>
                <w:sz w:val="21"/>
                <w:szCs w:val="21"/>
              </w:rPr>
              <w:t>objednávky je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 xml:space="preserve">účast na kontrolních dnech </w:t>
            </w:r>
            <w:r w:rsidR="002676EE" w:rsidRPr="009F7B74">
              <w:rPr>
                <w:rFonts w:ascii="Arial Narrow" w:hAnsi="Arial Narrow"/>
                <w:sz w:val="21"/>
                <w:szCs w:val="21"/>
              </w:rPr>
              <w:t xml:space="preserve">výše uvedených 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 xml:space="preserve">staveb, </w:t>
            </w:r>
            <w:r w:rsidR="00724693" w:rsidRPr="009F7B74">
              <w:rPr>
                <w:rFonts w:ascii="Arial Narrow" w:hAnsi="Arial Narrow"/>
                <w:sz w:val="21"/>
                <w:szCs w:val="21"/>
              </w:rPr>
              <w:t>účast na výrobních výborech či poskytování vysvětlení potřebných pro realizaci</w:t>
            </w:r>
            <w:r w:rsidR="002676EE" w:rsidRPr="009F7B74">
              <w:rPr>
                <w:rFonts w:ascii="Arial Narrow" w:hAnsi="Arial Narrow"/>
                <w:sz w:val="21"/>
                <w:szCs w:val="21"/>
              </w:rPr>
              <w:t xml:space="preserve"> těchto</w:t>
            </w:r>
            <w:r w:rsidR="00724693" w:rsidRPr="009F7B7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676EE" w:rsidRPr="009F7B74">
              <w:rPr>
                <w:rFonts w:ascii="Arial Narrow" w:hAnsi="Arial Narrow"/>
                <w:sz w:val="21"/>
                <w:szCs w:val="21"/>
              </w:rPr>
              <w:t>staveb</w:t>
            </w:r>
            <w:r w:rsidR="008159CB" w:rsidRPr="009F7B74">
              <w:rPr>
                <w:rFonts w:ascii="Arial Narrow" w:hAnsi="Arial Narrow"/>
                <w:sz w:val="21"/>
                <w:szCs w:val="21"/>
              </w:rPr>
              <w:t xml:space="preserve"> zhotovitelům</w:t>
            </w:r>
            <w:r w:rsidR="002676EE" w:rsidRPr="009F7B74">
              <w:rPr>
                <w:rFonts w:ascii="Arial Narrow" w:hAnsi="Arial Narrow"/>
                <w:sz w:val="21"/>
                <w:szCs w:val="21"/>
              </w:rPr>
              <w:t>, případně další činnosti související, ale to vždy jen na základě pokynu objednatele.</w:t>
            </w:r>
          </w:p>
          <w:p w:rsidR="00E50519" w:rsidRPr="009F7B74" w:rsidRDefault="0047316C" w:rsidP="005735D9">
            <w:pPr>
              <w:ind w:left="359" w:right="213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 xml:space="preserve">Pokud v rámci </w:t>
            </w:r>
            <w:r w:rsidR="009F7B74" w:rsidRPr="009F7B74">
              <w:rPr>
                <w:rFonts w:ascii="Arial Narrow" w:hAnsi="Arial Narrow"/>
                <w:sz w:val="21"/>
                <w:szCs w:val="21"/>
              </w:rPr>
              <w:t xml:space="preserve">plnění 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předmětu objednávky </w:t>
            </w:r>
            <w:r w:rsidR="006A4C9F" w:rsidRPr="009F7B74">
              <w:rPr>
                <w:rFonts w:ascii="Arial Narrow" w:hAnsi="Arial Narrow"/>
                <w:sz w:val="21"/>
                <w:szCs w:val="21"/>
              </w:rPr>
              <w:t>vznikne autorské dílo</w:t>
            </w:r>
            <w:r w:rsidR="00892B33" w:rsidRPr="009F7B74">
              <w:rPr>
                <w:rFonts w:ascii="Arial Narrow" w:hAnsi="Arial Narrow"/>
                <w:sz w:val="21"/>
                <w:szCs w:val="21"/>
              </w:rPr>
              <w:t>,</w:t>
            </w:r>
            <w:r w:rsidR="006A4C9F" w:rsidRPr="009F7B7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poskytuje </w:t>
            </w:r>
            <w:r w:rsidR="006A4C9F" w:rsidRPr="009F7B74">
              <w:rPr>
                <w:rFonts w:ascii="Arial Narrow" w:hAnsi="Arial Narrow"/>
                <w:sz w:val="21"/>
                <w:szCs w:val="21"/>
              </w:rPr>
              <w:t>dodav</w:t>
            </w:r>
            <w:r w:rsidR="00892B33" w:rsidRPr="009F7B74">
              <w:rPr>
                <w:rFonts w:ascii="Arial Narrow" w:hAnsi="Arial Narrow"/>
                <w:sz w:val="21"/>
                <w:szCs w:val="21"/>
              </w:rPr>
              <w:t>a</w:t>
            </w:r>
            <w:r w:rsidR="006A4C9F" w:rsidRPr="009F7B74">
              <w:rPr>
                <w:rFonts w:ascii="Arial Narrow" w:hAnsi="Arial Narrow"/>
                <w:sz w:val="21"/>
                <w:szCs w:val="21"/>
              </w:rPr>
              <w:t xml:space="preserve">tel 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objednateli </w:t>
            </w:r>
            <w:r w:rsidR="007E4539" w:rsidRPr="009F7B74">
              <w:rPr>
                <w:rFonts w:ascii="Arial Narrow" w:hAnsi="Arial Narrow"/>
                <w:sz w:val="21"/>
                <w:szCs w:val="21"/>
              </w:rPr>
              <w:t xml:space="preserve">výhradní a neomezené 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oprávnění </w:t>
            </w:r>
            <w:r w:rsidR="006A4C9F" w:rsidRPr="009F7B74">
              <w:rPr>
                <w:rFonts w:ascii="Arial Narrow" w:hAnsi="Arial Narrow"/>
                <w:sz w:val="21"/>
                <w:szCs w:val="21"/>
              </w:rPr>
              <w:t>k užití díla</w:t>
            </w:r>
            <w:r w:rsidR="007E4539" w:rsidRPr="009F7B74">
              <w:rPr>
                <w:rFonts w:ascii="Arial Narrow" w:hAnsi="Arial Narrow"/>
                <w:sz w:val="21"/>
                <w:szCs w:val="21"/>
              </w:rPr>
              <w:t>, s možností</w:t>
            </w:r>
            <w:r w:rsidR="00892B33" w:rsidRPr="009F7B74">
              <w:rPr>
                <w:rFonts w:ascii="Arial Narrow" w:hAnsi="Arial Narrow"/>
                <w:sz w:val="21"/>
                <w:szCs w:val="21"/>
              </w:rPr>
              <w:t xml:space="preserve"> dílo jakkoli změnit a spojit s jiným dílem</w:t>
            </w:r>
            <w:r w:rsidR="007E4539" w:rsidRPr="009F7B74">
              <w:rPr>
                <w:rFonts w:ascii="Arial Narrow" w:hAnsi="Arial Narrow"/>
                <w:sz w:val="21"/>
                <w:szCs w:val="21"/>
              </w:rPr>
              <w:t>, přičemž o</w:t>
            </w:r>
            <w:r w:rsidR="00892B33" w:rsidRPr="009F7B74">
              <w:rPr>
                <w:rFonts w:ascii="Arial Narrow" w:hAnsi="Arial Narrow"/>
                <w:sz w:val="21"/>
                <w:szCs w:val="21"/>
              </w:rPr>
              <w:t xml:space="preserve">bjednatel může oprávnění nebo jeho část dále postoupit nebo dále poskytnout. Odměna za poskytnutí oprávnění je plně zahrnuta v ceně dle této objednávky. 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  </w:t>
            </w:r>
          </w:p>
          <w:p w:rsidR="0065400A" w:rsidRDefault="0065400A" w:rsidP="005735D9">
            <w:pPr>
              <w:ind w:left="359" w:right="213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7D67D3" w:rsidRPr="009F7B74" w:rsidRDefault="007D67D3" w:rsidP="005735D9">
            <w:pPr>
              <w:ind w:left="359" w:right="213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>Cena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8B2EC2" w:rsidRPr="009F7B74">
              <w:rPr>
                <w:rFonts w:ascii="Arial Narrow" w:hAnsi="Arial Narrow"/>
                <w:sz w:val="21"/>
                <w:szCs w:val="21"/>
              </w:rPr>
              <w:t xml:space="preserve">je stanovena dle Sazebníku UNIKA ve výši 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>1</w:t>
            </w:r>
            <w:r w:rsidR="00B7130D" w:rsidRPr="009F7B74">
              <w:rPr>
                <w:rFonts w:ascii="Arial Narrow" w:hAnsi="Arial Narrow"/>
                <w:sz w:val="21"/>
                <w:szCs w:val="21"/>
              </w:rPr>
              <w:t>1</w:t>
            </w:r>
            <w:r w:rsidR="00211673" w:rsidRPr="009F7B74">
              <w:rPr>
                <w:rFonts w:ascii="Arial Narrow" w:hAnsi="Arial Narrow"/>
                <w:sz w:val="21"/>
                <w:szCs w:val="21"/>
              </w:rPr>
              <w:t>00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>,-</w:t>
            </w:r>
            <w:r w:rsidR="00211673" w:rsidRPr="009F7B74">
              <w:rPr>
                <w:rFonts w:ascii="Arial Narrow" w:hAnsi="Arial Narrow"/>
                <w:sz w:val="21"/>
                <w:szCs w:val="21"/>
              </w:rPr>
              <w:t xml:space="preserve"> Kč bez DPH za jednu celou odpracovanou hodinu.</w:t>
            </w:r>
            <w:r w:rsidR="006B5FC9" w:rsidRPr="009F7B74">
              <w:rPr>
                <w:rFonts w:ascii="Arial Narrow" w:hAnsi="Arial Narrow"/>
                <w:sz w:val="21"/>
                <w:szCs w:val="21"/>
              </w:rPr>
              <w:t xml:space="preserve"> Odměna zahrnuje i náhradu veškerých výdajů dodavatele vynaložených v souvislosti s poskytováním služeb.</w:t>
            </w:r>
            <w:r w:rsidR="00211673" w:rsidRPr="009F7B74">
              <w:rPr>
                <w:rFonts w:ascii="Arial Narrow" w:hAnsi="Arial Narrow"/>
                <w:sz w:val="21"/>
                <w:szCs w:val="21"/>
              </w:rPr>
              <w:t xml:space="preserve"> Seznam provedených činností obsahující minimálně datum, popis činnos</w:t>
            </w:r>
            <w:r w:rsidR="00724D84" w:rsidRPr="009F7B74">
              <w:rPr>
                <w:rFonts w:ascii="Arial Narrow" w:hAnsi="Arial Narrow"/>
                <w:sz w:val="21"/>
                <w:szCs w:val="21"/>
              </w:rPr>
              <w:t>ti a účtovanou dobu</w:t>
            </w:r>
            <w:r w:rsidR="00211673" w:rsidRPr="009F7B74">
              <w:rPr>
                <w:rFonts w:ascii="Arial Narrow" w:hAnsi="Arial Narrow"/>
                <w:sz w:val="21"/>
                <w:szCs w:val="21"/>
              </w:rPr>
              <w:t xml:space="preserve"> bude přílohou faktury. Dodavatel je oprávněn vystavit fakturu až po odsouhlasení </w:t>
            </w:r>
            <w:r w:rsidR="008B4ED5" w:rsidRPr="009F7B74">
              <w:rPr>
                <w:rFonts w:ascii="Arial Narrow" w:hAnsi="Arial Narrow"/>
                <w:sz w:val="21"/>
                <w:szCs w:val="21"/>
              </w:rPr>
              <w:t>s</w:t>
            </w:r>
            <w:r w:rsidR="00211673" w:rsidRPr="009F7B74">
              <w:rPr>
                <w:rFonts w:ascii="Arial Narrow" w:hAnsi="Arial Narrow"/>
                <w:sz w:val="21"/>
                <w:szCs w:val="21"/>
              </w:rPr>
              <w:t xml:space="preserve">eznamu provedených činností a celkové fakturované částky objednatelem. Faktura bude doručena do sídla </w:t>
            </w:r>
            <w:r w:rsidR="006B5FC9" w:rsidRPr="009F7B74">
              <w:rPr>
                <w:rFonts w:ascii="Arial Narrow" w:hAnsi="Arial Narrow"/>
                <w:sz w:val="21"/>
                <w:szCs w:val="21"/>
              </w:rPr>
              <w:t xml:space="preserve">společnosti TRADE CENTRE PRAHA a.s. </w:t>
            </w:r>
            <w:r w:rsidR="009378B8" w:rsidRPr="009F7B74">
              <w:rPr>
                <w:rFonts w:ascii="Arial Narrow" w:hAnsi="Arial Narrow"/>
                <w:sz w:val="21"/>
                <w:szCs w:val="21"/>
              </w:rPr>
              <w:t>Den uskutečnitelného zdanitelného plnění je poslední den kalendářního měsíce, ve kterém byla poskytnuta účtovaná služba.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  </w:t>
            </w:r>
          </w:p>
          <w:p w:rsidR="000144C9" w:rsidRPr="009F7B74" w:rsidRDefault="000144C9" w:rsidP="005735D9">
            <w:pPr>
              <w:ind w:left="359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>Dodavatel je plátce DPH</w:t>
            </w:r>
          </w:p>
          <w:p w:rsidR="00DD1ED3" w:rsidRPr="009F7B74" w:rsidRDefault="003D5419" w:rsidP="0002568F">
            <w:pPr>
              <w:spacing w:before="60"/>
              <w:ind w:left="359" w:right="213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 xml:space="preserve">Termín: </w:t>
            </w:r>
            <w:r w:rsidR="002676EE" w:rsidRPr="009F7B74">
              <w:rPr>
                <w:rFonts w:ascii="Arial Narrow" w:hAnsi="Arial Narrow"/>
                <w:sz w:val="21"/>
                <w:szCs w:val="21"/>
              </w:rPr>
              <w:t xml:space="preserve">do ukončení shora uvedených staveb, nejpozději 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do </w:t>
            </w:r>
            <w:r w:rsidR="008B4ED5" w:rsidRPr="009F7B74">
              <w:rPr>
                <w:rFonts w:ascii="Arial Narrow" w:hAnsi="Arial Narrow"/>
                <w:sz w:val="21"/>
                <w:szCs w:val="21"/>
              </w:rPr>
              <w:t>30.</w:t>
            </w:r>
            <w:r w:rsidR="006578D3">
              <w:rPr>
                <w:rFonts w:ascii="Arial Narrow" w:hAnsi="Arial Narrow"/>
                <w:sz w:val="21"/>
                <w:szCs w:val="21"/>
              </w:rPr>
              <w:t>9</w:t>
            </w:r>
            <w:r w:rsidR="008B4ED5" w:rsidRPr="009F7B74">
              <w:rPr>
                <w:rFonts w:ascii="Arial Narrow" w:hAnsi="Arial Narrow"/>
                <w:sz w:val="21"/>
                <w:szCs w:val="21"/>
              </w:rPr>
              <w:t>.</w:t>
            </w:r>
            <w:r w:rsidR="007A50B3" w:rsidRPr="009F7B74">
              <w:rPr>
                <w:rFonts w:ascii="Arial Narrow" w:hAnsi="Arial Narrow"/>
                <w:sz w:val="21"/>
                <w:szCs w:val="21"/>
              </w:rPr>
              <w:t>2019</w:t>
            </w:r>
          </w:p>
          <w:p w:rsidR="00E220DC" w:rsidRPr="009F7B74" w:rsidRDefault="00D452D0" w:rsidP="0002568F">
            <w:pPr>
              <w:spacing w:before="60"/>
              <w:ind w:left="359" w:right="213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>Přijetí nabídky s dodatkem nebo odchylkou se vylučuje.</w:t>
            </w:r>
          </w:p>
          <w:p w:rsidR="008159CB" w:rsidRPr="009F7B74" w:rsidRDefault="00194856" w:rsidP="008B2EC2">
            <w:pPr>
              <w:spacing w:before="60"/>
              <w:ind w:left="359" w:right="213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 xml:space="preserve">           </w:t>
            </w:r>
            <w:r w:rsidR="00724D84" w:rsidRPr="009F7B74">
              <w:rPr>
                <w:rFonts w:ascii="Arial Narrow" w:hAnsi="Arial Narrow"/>
                <w:sz w:val="21"/>
                <w:szCs w:val="21"/>
              </w:rPr>
              <w:t xml:space="preserve">                                          </w:t>
            </w:r>
          </w:p>
          <w:p w:rsidR="00BF0C9C" w:rsidRPr="006578D3" w:rsidRDefault="00724D84" w:rsidP="006578D3">
            <w:pPr>
              <w:spacing w:before="60"/>
              <w:ind w:left="359" w:right="213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 xml:space="preserve">                </w:t>
            </w:r>
            <w:r w:rsidR="006578D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6578D3">
              <w:rPr>
                <w:sz w:val="18"/>
                <w:szCs w:val="18"/>
              </w:rPr>
              <w:t>Mgr. Jan Bouška</w:t>
            </w:r>
            <w:r w:rsidR="00BF0C9C" w:rsidRPr="009F7B74">
              <w:rPr>
                <w:rFonts w:ascii="Arial Narrow" w:hAnsi="Arial Narrow"/>
                <w:sz w:val="21"/>
                <w:szCs w:val="21"/>
              </w:rPr>
              <w:tab/>
            </w:r>
            <w:r w:rsidR="006578D3">
              <w:rPr>
                <w:rFonts w:ascii="Arial Narrow" w:hAnsi="Arial Narrow"/>
                <w:sz w:val="21"/>
                <w:szCs w:val="21"/>
              </w:rPr>
              <w:t xml:space="preserve">                                                                                      </w:t>
            </w:r>
            <w:r w:rsidR="006578D3">
              <w:rPr>
                <w:sz w:val="18"/>
                <w:szCs w:val="18"/>
              </w:rPr>
              <w:t>Filip Veselý</w:t>
            </w:r>
            <w:r w:rsidR="006578D3" w:rsidRPr="00540560">
              <w:rPr>
                <w:sz w:val="18"/>
                <w:szCs w:val="18"/>
              </w:rPr>
              <w:t xml:space="preserve">  </w:t>
            </w:r>
            <w:r w:rsidR="00BF0C9C" w:rsidRPr="009F7B74">
              <w:rPr>
                <w:rFonts w:ascii="Arial Narrow" w:hAnsi="Arial Narrow"/>
                <w:sz w:val="21"/>
                <w:szCs w:val="21"/>
              </w:rPr>
              <w:tab/>
              <w:t xml:space="preserve"> </w:t>
            </w:r>
          </w:p>
          <w:p w:rsidR="008B2EC2" w:rsidRPr="009F7B74" w:rsidRDefault="00BF0C9C" w:rsidP="008159CB">
            <w:pPr>
              <w:numPr>
                <w:ilvl w:val="12"/>
                <w:numId w:val="0"/>
              </w:numPr>
              <w:tabs>
                <w:tab w:val="center" w:pos="1701"/>
                <w:tab w:val="center" w:pos="5245"/>
              </w:tabs>
              <w:jc w:val="both"/>
              <w:rPr>
                <w:rFonts w:ascii="Arial Narrow" w:hAnsi="Arial Narrow"/>
                <w:szCs w:val="20"/>
              </w:rPr>
            </w:pPr>
            <w:r w:rsidRPr="009F7B74">
              <w:rPr>
                <w:rFonts w:ascii="Arial Narrow" w:hAnsi="Arial Narrow"/>
                <w:sz w:val="21"/>
                <w:szCs w:val="21"/>
              </w:rPr>
              <w:t xml:space="preserve">        </w:t>
            </w:r>
            <w:r w:rsidR="00A54D0F" w:rsidRPr="009F7B74"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     </w:t>
            </w:r>
            <w:r w:rsidR="006578D3">
              <w:rPr>
                <w:rFonts w:ascii="Arial Narrow" w:hAnsi="Arial Narrow"/>
                <w:sz w:val="21"/>
                <w:szCs w:val="21"/>
              </w:rPr>
              <w:t>místo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předseda představenstva                                                             </w:t>
            </w:r>
            <w:r w:rsidR="009F7B74">
              <w:rPr>
                <w:rFonts w:ascii="Arial Narrow" w:hAnsi="Arial Narrow"/>
                <w:sz w:val="21"/>
                <w:szCs w:val="21"/>
              </w:rPr>
              <w:t xml:space="preserve">     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="006578D3">
              <w:rPr>
                <w:rFonts w:ascii="Arial Narrow" w:hAnsi="Arial Narrow"/>
                <w:sz w:val="21"/>
                <w:szCs w:val="21"/>
              </w:rPr>
              <w:t>předseda</w:t>
            </w:r>
            <w:r w:rsidRPr="009F7B74">
              <w:rPr>
                <w:rFonts w:ascii="Arial Narrow" w:hAnsi="Arial Narrow"/>
                <w:sz w:val="21"/>
                <w:szCs w:val="21"/>
              </w:rPr>
              <w:t xml:space="preserve"> představenstva</w:t>
            </w:r>
          </w:p>
        </w:tc>
      </w:tr>
      <w:tr w:rsidR="00F2320B" w:rsidTr="006578D3">
        <w:trPr>
          <w:trHeight w:val="391"/>
        </w:trPr>
        <w:tc>
          <w:tcPr>
            <w:tcW w:w="104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5735D9" w:rsidRDefault="005735D9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  <w:p w:rsidR="007A50B3" w:rsidRPr="009F7B74" w:rsidRDefault="007A50B3" w:rsidP="009F7B74">
            <w:pPr>
              <w:jc w:val="both"/>
              <w:rPr>
                <w:rFonts w:ascii="Arial Narrow" w:hAnsi="Arial Narrow"/>
                <w:szCs w:val="20"/>
              </w:rPr>
            </w:pPr>
            <w:r w:rsidRPr="009F7B74">
              <w:rPr>
                <w:rFonts w:ascii="Arial Narrow" w:hAnsi="Arial Narrow"/>
                <w:szCs w:val="20"/>
              </w:rPr>
              <w:t xml:space="preserve">Na fakturu je nutné uvést objednatele dle objednávky, fakturu zašlete na adresu TRADE CENTRE PRAHA a.s.!!! </w:t>
            </w:r>
          </w:p>
          <w:p w:rsidR="00D80126" w:rsidRPr="009F7B74" w:rsidRDefault="00D80126" w:rsidP="009F7B74">
            <w:pPr>
              <w:jc w:val="both"/>
              <w:rPr>
                <w:rFonts w:ascii="Arial Narrow" w:hAnsi="Arial Narrow"/>
                <w:b/>
                <w:bCs/>
                <w:szCs w:val="20"/>
              </w:rPr>
            </w:pPr>
            <w:r w:rsidRPr="009F7B74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9F7B74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9F7B74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email@tcp-as.cz</w:t>
              </w:r>
            </w:hyperlink>
            <w:r w:rsidRPr="009F7B74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F4A01" w:rsidRPr="00905919" w:rsidRDefault="007A50B3" w:rsidP="009F7B74">
            <w:pPr>
              <w:jc w:val="both"/>
              <w:rPr>
                <w:b/>
                <w:sz w:val="18"/>
                <w:szCs w:val="18"/>
              </w:rPr>
            </w:pPr>
            <w:r w:rsidRPr="009F7B74">
              <w:rPr>
                <w:rFonts w:ascii="Arial Narrow" w:hAnsi="Arial Narrow"/>
                <w:b/>
                <w:bCs/>
                <w:szCs w:val="20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8" w:history="1">
              <w:r w:rsidRPr="009F7B74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www.tcp-as.cz/informace-o-zpracovani-osobnich-udaju-pro-dodavatelske-smlouvy</w:t>
              </w:r>
            </w:hyperlink>
            <w:r>
              <w:rPr>
                <w:rFonts w:ascii="Arial Narrow" w:hAnsi="Arial Narrow"/>
                <w:b/>
                <w:bCs/>
                <w:sz w:val="21"/>
                <w:szCs w:val="21"/>
              </w:rPr>
              <w:t>.</w:t>
            </w:r>
          </w:p>
        </w:tc>
      </w:tr>
      <w:tr w:rsidR="007E0ED7" w:rsidTr="006578D3">
        <w:trPr>
          <w:trHeight w:val="246"/>
        </w:trPr>
        <w:tc>
          <w:tcPr>
            <w:tcW w:w="386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9F7B74" w:rsidRDefault="00E220DC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>Vystavil:</w:t>
            </w:r>
          </w:p>
        </w:tc>
        <w:tc>
          <w:tcPr>
            <w:tcW w:w="3299" w:type="dxa"/>
            <w:gridSpan w:val="2"/>
            <w:tcBorders>
              <w:bottom w:val="nil"/>
            </w:tcBorders>
            <w:vAlign w:val="center"/>
          </w:tcPr>
          <w:p w:rsidR="007E0ED7" w:rsidRPr="009F7B74" w:rsidRDefault="00E220DC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>Schválil</w:t>
            </w:r>
            <w:r w:rsidR="008321D0" w:rsidRPr="009F7B74">
              <w:rPr>
                <w:rFonts w:ascii="Arial Narrow" w:hAnsi="Arial Narrow"/>
              </w:rPr>
              <w:t>:</w:t>
            </w:r>
          </w:p>
        </w:tc>
        <w:tc>
          <w:tcPr>
            <w:tcW w:w="3287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9F7B74" w:rsidRDefault="00E220DC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>Razítko</w:t>
            </w:r>
          </w:p>
        </w:tc>
      </w:tr>
      <w:tr w:rsidR="007E0ED7" w:rsidTr="006578D3">
        <w:trPr>
          <w:trHeight w:val="729"/>
        </w:trPr>
        <w:tc>
          <w:tcPr>
            <w:tcW w:w="3862" w:type="dxa"/>
            <w:gridSpan w:val="2"/>
            <w:tcBorders>
              <w:top w:val="nil"/>
              <w:left w:val="single" w:sz="8" w:space="0" w:color="auto"/>
            </w:tcBorders>
          </w:tcPr>
          <w:p w:rsidR="00F73E8F" w:rsidRDefault="00F73E8F" w:rsidP="006E3549">
            <w:pPr>
              <w:rPr>
                <w:rFonts w:ascii="Arial Narrow" w:hAnsi="Arial Narrow"/>
              </w:rPr>
            </w:pPr>
          </w:p>
          <w:p w:rsidR="00E220DC" w:rsidRPr="009F7B74" w:rsidRDefault="00B2093F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>Koordinátor správy náplavek</w:t>
            </w:r>
          </w:p>
          <w:p w:rsidR="00E220DC" w:rsidRPr="009F7B74" w:rsidRDefault="00E220DC" w:rsidP="006E3549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 xml:space="preserve">tel.: </w:t>
            </w:r>
          </w:p>
          <w:p w:rsidR="007E0ED7" w:rsidRPr="009F7B74" w:rsidRDefault="00E220DC" w:rsidP="00B2093F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 xml:space="preserve">E-mail:  </w:t>
            </w:r>
          </w:p>
        </w:tc>
        <w:tc>
          <w:tcPr>
            <w:tcW w:w="3299" w:type="dxa"/>
            <w:gridSpan w:val="2"/>
            <w:tcBorders>
              <w:top w:val="nil"/>
            </w:tcBorders>
          </w:tcPr>
          <w:p w:rsidR="00A54D0F" w:rsidRPr="009F7B74" w:rsidRDefault="00A54D0F" w:rsidP="006E3549">
            <w:pPr>
              <w:rPr>
                <w:rFonts w:ascii="Arial Narrow" w:hAnsi="Arial Narrow"/>
              </w:rPr>
            </w:pPr>
          </w:p>
          <w:p w:rsidR="00A54D0F" w:rsidRPr="009F7B74" w:rsidRDefault="00A54D0F" w:rsidP="006E3549">
            <w:pPr>
              <w:rPr>
                <w:rFonts w:ascii="Arial Narrow" w:hAnsi="Arial Narrow"/>
              </w:rPr>
            </w:pPr>
          </w:p>
          <w:p w:rsidR="007E0ED7" w:rsidRPr="009F7B74" w:rsidRDefault="00E220DC" w:rsidP="008E044B">
            <w:pPr>
              <w:rPr>
                <w:rFonts w:ascii="Arial Narrow" w:hAnsi="Arial Narrow"/>
              </w:rPr>
            </w:pPr>
            <w:r w:rsidRPr="009F7B74">
              <w:rPr>
                <w:rFonts w:ascii="Arial Narrow" w:hAnsi="Arial Narrow"/>
              </w:rPr>
              <w:t xml:space="preserve">specialista </w:t>
            </w:r>
            <w:r w:rsidR="008E044B" w:rsidRPr="009F7B74">
              <w:rPr>
                <w:rFonts w:ascii="Arial Narrow" w:hAnsi="Arial Narrow"/>
              </w:rPr>
              <w:t>veřejných zakázek</w:t>
            </w:r>
          </w:p>
        </w:tc>
        <w:tc>
          <w:tcPr>
            <w:tcW w:w="3287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578D3">
        <w:trPr>
          <w:trHeight w:val="212"/>
        </w:trPr>
        <w:tc>
          <w:tcPr>
            <w:tcW w:w="1044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>Bankovní spojení:.</w:t>
            </w:r>
            <w:r w:rsidR="008E044B">
              <w:t xml:space="preserve">, </w:t>
            </w:r>
            <w:r w:rsidR="008E044B" w:rsidRPr="00BF1BE2">
              <w:t xml:space="preserve"> </w:t>
            </w:r>
            <w:r w:rsidR="008536B2" w:rsidRPr="00BF1BE2">
              <w:t xml:space="preserve">č.ú.:     kód banky: </w:t>
            </w:r>
          </w:p>
        </w:tc>
      </w:tr>
    </w:tbl>
    <w:p w:rsidR="00F2320B" w:rsidRPr="00F2320B" w:rsidRDefault="00F2320B" w:rsidP="006E3549"/>
    <w:sectPr w:rsidR="00F2320B" w:rsidRPr="00F2320B" w:rsidSect="009F7B74">
      <w:headerReference w:type="default" r:id="rId9"/>
      <w:pgSz w:w="11906" w:h="16838" w:code="9"/>
      <w:pgMar w:top="2127" w:right="992" w:bottom="426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28" w:rsidRDefault="00E06028" w:rsidP="006E3549">
      <w:r>
        <w:separator/>
      </w:r>
    </w:p>
  </w:endnote>
  <w:endnote w:type="continuationSeparator" w:id="0">
    <w:p w:rsidR="00E06028" w:rsidRDefault="00E06028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28" w:rsidRDefault="00E06028" w:rsidP="006E3549">
      <w:r>
        <w:separator/>
      </w:r>
    </w:p>
  </w:footnote>
  <w:footnote w:type="continuationSeparator" w:id="0">
    <w:p w:rsidR="00E06028" w:rsidRDefault="00E06028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6D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58EFF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vl.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vl.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7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8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A60EF"/>
    <w:multiLevelType w:val="hybridMultilevel"/>
    <w:tmpl w:val="0256F870"/>
    <w:lvl w:ilvl="0" w:tplc="C3063AF2">
      <w:start w:val="83"/>
      <w:numFmt w:val="bullet"/>
      <w:lvlText w:val="-"/>
      <w:lvlJc w:val="left"/>
      <w:pPr>
        <w:ind w:left="177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F"/>
    <w:rsid w:val="0000696B"/>
    <w:rsid w:val="000144C9"/>
    <w:rsid w:val="0002568F"/>
    <w:rsid w:val="00043AE7"/>
    <w:rsid w:val="00050051"/>
    <w:rsid w:val="0008351F"/>
    <w:rsid w:val="00093DBC"/>
    <w:rsid w:val="000B3B96"/>
    <w:rsid w:val="000C1449"/>
    <w:rsid w:val="001009EA"/>
    <w:rsid w:val="00110CA2"/>
    <w:rsid w:val="00114CC7"/>
    <w:rsid w:val="001159AF"/>
    <w:rsid w:val="00147839"/>
    <w:rsid w:val="00176A29"/>
    <w:rsid w:val="00194856"/>
    <w:rsid w:val="001A4B69"/>
    <w:rsid w:val="00211673"/>
    <w:rsid w:val="0021671A"/>
    <w:rsid w:val="00222687"/>
    <w:rsid w:val="0024256E"/>
    <w:rsid w:val="00256BD6"/>
    <w:rsid w:val="00265F46"/>
    <w:rsid w:val="002676EE"/>
    <w:rsid w:val="002A074B"/>
    <w:rsid w:val="002A55F3"/>
    <w:rsid w:val="002D5AFA"/>
    <w:rsid w:val="00356CF8"/>
    <w:rsid w:val="00361891"/>
    <w:rsid w:val="0039530B"/>
    <w:rsid w:val="003C2D6C"/>
    <w:rsid w:val="003D4B4E"/>
    <w:rsid w:val="003D5419"/>
    <w:rsid w:val="00404D91"/>
    <w:rsid w:val="0044089E"/>
    <w:rsid w:val="0047316C"/>
    <w:rsid w:val="00490261"/>
    <w:rsid w:val="00491F0E"/>
    <w:rsid w:val="004A1B6B"/>
    <w:rsid w:val="004B3B61"/>
    <w:rsid w:val="004B5B84"/>
    <w:rsid w:val="004B6133"/>
    <w:rsid w:val="004E5052"/>
    <w:rsid w:val="00504B5E"/>
    <w:rsid w:val="00513BFB"/>
    <w:rsid w:val="00527D32"/>
    <w:rsid w:val="00531E09"/>
    <w:rsid w:val="005735D9"/>
    <w:rsid w:val="005A317E"/>
    <w:rsid w:val="005E0AC1"/>
    <w:rsid w:val="00614BE8"/>
    <w:rsid w:val="0065400A"/>
    <w:rsid w:val="006578D3"/>
    <w:rsid w:val="00663766"/>
    <w:rsid w:val="00675D4A"/>
    <w:rsid w:val="006A0840"/>
    <w:rsid w:val="006A119A"/>
    <w:rsid w:val="006A4C9F"/>
    <w:rsid w:val="006B3D55"/>
    <w:rsid w:val="006B5FC9"/>
    <w:rsid w:val="006E3549"/>
    <w:rsid w:val="00704E59"/>
    <w:rsid w:val="007157AA"/>
    <w:rsid w:val="007216F6"/>
    <w:rsid w:val="00724693"/>
    <w:rsid w:val="00724D84"/>
    <w:rsid w:val="00726FD6"/>
    <w:rsid w:val="00745F2C"/>
    <w:rsid w:val="00751F97"/>
    <w:rsid w:val="007A50B3"/>
    <w:rsid w:val="007B1F60"/>
    <w:rsid w:val="007D67D3"/>
    <w:rsid w:val="007E0ED7"/>
    <w:rsid w:val="007E4539"/>
    <w:rsid w:val="007F3A67"/>
    <w:rsid w:val="00800FDA"/>
    <w:rsid w:val="008159CB"/>
    <w:rsid w:val="0082792E"/>
    <w:rsid w:val="008321D0"/>
    <w:rsid w:val="008536B2"/>
    <w:rsid w:val="00892B33"/>
    <w:rsid w:val="008B2EC2"/>
    <w:rsid w:val="008B42D6"/>
    <w:rsid w:val="008B4ED5"/>
    <w:rsid w:val="008C67BF"/>
    <w:rsid w:val="008D5997"/>
    <w:rsid w:val="008E044B"/>
    <w:rsid w:val="008E72CB"/>
    <w:rsid w:val="008E7647"/>
    <w:rsid w:val="00903FCD"/>
    <w:rsid w:val="00905919"/>
    <w:rsid w:val="0093080D"/>
    <w:rsid w:val="009378B8"/>
    <w:rsid w:val="009E4828"/>
    <w:rsid w:val="009F7B74"/>
    <w:rsid w:val="00A05F25"/>
    <w:rsid w:val="00A32497"/>
    <w:rsid w:val="00A4020E"/>
    <w:rsid w:val="00A5356F"/>
    <w:rsid w:val="00A54D0F"/>
    <w:rsid w:val="00A92E77"/>
    <w:rsid w:val="00AC7BBD"/>
    <w:rsid w:val="00B2093F"/>
    <w:rsid w:val="00B31058"/>
    <w:rsid w:val="00B412C4"/>
    <w:rsid w:val="00B7130D"/>
    <w:rsid w:val="00BD3407"/>
    <w:rsid w:val="00BE07E7"/>
    <w:rsid w:val="00BE0DA9"/>
    <w:rsid w:val="00BF0C9C"/>
    <w:rsid w:val="00BF1BE2"/>
    <w:rsid w:val="00BF1E35"/>
    <w:rsid w:val="00C02E10"/>
    <w:rsid w:val="00C2415B"/>
    <w:rsid w:val="00C43C21"/>
    <w:rsid w:val="00C64A41"/>
    <w:rsid w:val="00CB6B4B"/>
    <w:rsid w:val="00CB734A"/>
    <w:rsid w:val="00CF660C"/>
    <w:rsid w:val="00D452D0"/>
    <w:rsid w:val="00D80126"/>
    <w:rsid w:val="00DD1ED3"/>
    <w:rsid w:val="00DE4E3F"/>
    <w:rsid w:val="00DE4E57"/>
    <w:rsid w:val="00DE6F6F"/>
    <w:rsid w:val="00E06028"/>
    <w:rsid w:val="00E220DC"/>
    <w:rsid w:val="00E50519"/>
    <w:rsid w:val="00E5645D"/>
    <w:rsid w:val="00E661A5"/>
    <w:rsid w:val="00E75269"/>
    <w:rsid w:val="00EC06A2"/>
    <w:rsid w:val="00F2320B"/>
    <w:rsid w:val="00F47B40"/>
    <w:rsid w:val="00F65F03"/>
    <w:rsid w:val="00F73381"/>
    <w:rsid w:val="00F73E8F"/>
    <w:rsid w:val="00F77490"/>
    <w:rsid w:val="00F85E97"/>
    <w:rsid w:val="00F96580"/>
    <w:rsid w:val="00FB3B48"/>
    <w:rsid w:val="00FD60B7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1481CE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-as.cz/informace-o-zpracovani-osobnich-udaju-pro-dodavatelske-smlouv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Vladimir Zeman</cp:lastModifiedBy>
  <cp:revision>6</cp:revision>
  <cp:lastPrinted>2019-06-26T14:19:00Z</cp:lastPrinted>
  <dcterms:created xsi:type="dcterms:W3CDTF">2019-06-26T09:28:00Z</dcterms:created>
  <dcterms:modified xsi:type="dcterms:W3CDTF">2019-07-10T07:06:00Z</dcterms:modified>
</cp:coreProperties>
</file>