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spacing w:before="6"/>
        <w:rPr>
          <w:sz w:val="24"/>
          <w:lang w:val="cs-CZ"/>
        </w:rPr>
      </w:pPr>
    </w:p>
    <w:p w:rsidR="00396868" w:rsidRPr="004458DE" w:rsidRDefault="00770C88">
      <w:pPr>
        <w:spacing w:before="85"/>
        <w:ind w:left="4106"/>
        <w:rPr>
          <w:b/>
          <w:sz w:val="37"/>
          <w:lang w:val="cs-CZ"/>
        </w:rPr>
      </w:pPr>
      <w:r w:rsidRPr="004458DE">
        <w:rPr>
          <w:b/>
          <w:color w:val="262626"/>
          <w:w w:val="105"/>
          <w:sz w:val="37"/>
          <w:lang w:val="cs-CZ"/>
        </w:rPr>
        <w:t>Smlouva příkazní</w:t>
      </w:r>
    </w:p>
    <w:p w:rsidR="00396868" w:rsidRPr="004458DE" w:rsidRDefault="00770C88">
      <w:pPr>
        <w:pStyle w:val="Nadpis1"/>
        <w:spacing w:before="287"/>
        <w:ind w:right="234"/>
        <w:jc w:val="center"/>
        <w:rPr>
          <w:lang w:val="cs-CZ"/>
        </w:rPr>
      </w:pPr>
      <w:r w:rsidRPr="004458DE">
        <w:rPr>
          <w:color w:val="262626"/>
          <w:w w:val="105"/>
          <w:lang w:val="cs-CZ"/>
        </w:rPr>
        <w:t>č. 6-2019</w:t>
      </w:r>
    </w:p>
    <w:p w:rsidR="00396868" w:rsidRPr="004458DE" w:rsidRDefault="00396868">
      <w:pPr>
        <w:pStyle w:val="Zkladntext"/>
        <w:spacing w:before="5"/>
        <w:rPr>
          <w:b/>
          <w:sz w:val="32"/>
          <w:lang w:val="cs-CZ"/>
        </w:rPr>
      </w:pPr>
    </w:p>
    <w:p w:rsidR="00396868" w:rsidRPr="004458DE" w:rsidRDefault="00770C88">
      <w:pPr>
        <w:pStyle w:val="Zkladntext"/>
        <w:spacing w:line="254" w:lineRule="auto"/>
        <w:ind w:left="1021" w:right="138" w:hanging="19"/>
        <w:jc w:val="center"/>
        <w:rPr>
          <w:lang w:val="cs-CZ"/>
        </w:rPr>
      </w:pPr>
      <w:r w:rsidRPr="004458DE">
        <w:rPr>
          <w:color w:val="262626"/>
          <w:w w:val="105"/>
          <w:lang w:val="cs-CZ"/>
        </w:rPr>
        <w:t>o obstarání záležitostí, uzavřená podle Části čtvrté, Hlava II, Díl 5: Závazky ze smluv příkazního typu, Oddíl 1, § 2430 a následujících, Zákona č. 89/2012Sb., občanský zákoník (dále jen Občanský zákoník), souvisejících s výkonem investorské inženýrské činnosti, technické pomoci a poradenské činnosti na níže vymezené</w:t>
      </w:r>
      <w:r w:rsidRPr="004458DE">
        <w:rPr>
          <w:color w:val="262626"/>
          <w:spacing w:val="30"/>
          <w:w w:val="105"/>
          <w:lang w:val="cs-CZ"/>
        </w:rPr>
        <w:t xml:space="preserve"> </w:t>
      </w:r>
      <w:r w:rsidRPr="004458DE">
        <w:rPr>
          <w:color w:val="262626"/>
          <w:w w:val="105"/>
          <w:lang w:val="cs-CZ"/>
        </w:rPr>
        <w:t>úkony</w:t>
      </w:r>
    </w:p>
    <w:p w:rsidR="00396868" w:rsidRPr="004458DE" w:rsidRDefault="00396868">
      <w:pPr>
        <w:pStyle w:val="Zkladntext"/>
        <w:rPr>
          <w:sz w:val="23"/>
          <w:lang w:val="cs-CZ"/>
        </w:rPr>
      </w:pPr>
    </w:p>
    <w:p w:rsidR="00396868" w:rsidRPr="004458DE" w:rsidRDefault="00770C88">
      <w:pPr>
        <w:pStyle w:val="Nadpis1"/>
        <w:numPr>
          <w:ilvl w:val="0"/>
          <w:numId w:val="9"/>
        </w:numPr>
        <w:tabs>
          <w:tab w:val="left" w:pos="4959"/>
        </w:tabs>
        <w:ind w:hanging="248"/>
        <w:jc w:val="left"/>
        <w:rPr>
          <w:color w:val="262626"/>
          <w:sz w:val="27"/>
          <w:lang w:val="cs-CZ"/>
        </w:rPr>
      </w:pPr>
      <w:r w:rsidRPr="004458DE">
        <w:rPr>
          <w:color w:val="262626"/>
          <w:w w:val="105"/>
          <w:lang w:val="cs-CZ"/>
        </w:rPr>
        <w:t>Smluvní</w:t>
      </w:r>
      <w:r w:rsidRPr="004458DE">
        <w:rPr>
          <w:color w:val="262626"/>
          <w:spacing w:val="2"/>
          <w:w w:val="105"/>
          <w:lang w:val="cs-CZ"/>
        </w:rPr>
        <w:t xml:space="preserve"> </w:t>
      </w:r>
      <w:r w:rsidRPr="004458DE">
        <w:rPr>
          <w:color w:val="262626"/>
          <w:w w:val="105"/>
          <w:lang w:val="cs-CZ"/>
        </w:rPr>
        <w:t>strany</w:t>
      </w:r>
    </w:p>
    <w:p w:rsidR="00396868" w:rsidRPr="004458DE" w:rsidRDefault="00396868">
      <w:pPr>
        <w:pStyle w:val="Zkladntext"/>
        <w:spacing w:before="4"/>
        <w:rPr>
          <w:b/>
          <w:sz w:val="16"/>
          <w:lang w:val="cs-CZ"/>
        </w:rPr>
      </w:pPr>
    </w:p>
    <w:p w:rsidR="00396868" w:rsidRPr="004458DE" w:rsidRDefault="00396868">
      <w:pPr>
        <w:rPr>
          <w:sz w:val="16"/>
          <w:lang w:val="cs-CZ"/>
        </w:rPr>
        <w:sectPr w:rsidR="00396868" w:rsidRPr="004458DE">
          <w:type w:val="continuous"/>
          <w:pgSz w:w="11900" w:h="16820"/>
          <w:pgMar w:top="400" w:right="1260" w:bottom="280" w:left="360" w:header="708" w:footer="708" w:gutter="0"/>
          <w:cols w:space="708"/>
        </w:sectPr>
      </w:pPr>
    </w:p>
    <w:p w:rsidR="00396868" w:rsidRPr="004458DE" w:rsidRDefault="00770C88">
      <w:pPr>
        <w:pStyle w:val="Odstavecseseznamem"/>
        <w:numPr>
          <w:ilvl w:val="0"/>
          <w:numId w:val="8"/>
        </w:numPr>
        <w:tabs>
          <w:tab w:val="left" w:pos="1252"/>
        </w:tabs>
        <w:spacing w:before="92"/>
        <w:ind w:hanging="228"/>
        <w:rPr>
          <w:lang w:val="cs-CZ"/>
        </w:rPr>
      </w:pPr>
      <w:r w:rsidRPr="004458DE">
        <w:rPr>
          <w:color w:val="262626"/>
          <w:w w:val="105"/>
          <w:lang w:val="cs-CZ"/>
        </w:rPr>
        <w:lastRenderedPageBreak/>
        <w:t>příkazce:</w:t>
      </w: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396868">
      <w:pPr>
        <w:pStyle w:val="Zkladntext"/>
        <w:spacing w:before="9"/>
        <w:rPr>
          <w:sz w:val="20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8"/>
        </w:numPr>
        <w:tabs>
          <w:tab w:val="left" w:pos="1257"/>
        </w:tabs>
        <w:ind w:left="1256" w:hanging="236"/>
        <w:rPr>
          <w:lang w:val="cs-CZ"/>
        </w:rPr>
      </w:pPr>
      <w:r w:rsidRPr="004458DE">
        <w:rPr>
          <w:color w:val="262626"/>
          <w:w w:val="105"/>
          <w:lang w:val="cs-CZ"/>
        </w:rPr>
        <w:t>příkazník:</w:t>
      </w:r>
    </w:p>
    <w:p w:rsidR="00396868" w:rsidRPr="004458DE" w:rsidRDefault="00770C88">
      <w:pPr>
        <w:pStyle w:val="Nadpis3"/>
        <w:spacing w:before="92" w:line="254" w:lineRule="auto"/>
        <w:ind w:left="440" w:right="1801" w:hanging="8"/>
        <w:rPr>
          <w:lang w:val="cs-CZ"/>
        </w:rPr>
      </w:pPr>
      <w:r w:rsidRPr="004458DE">
        <w:rPr>
          <w:b w:val="0"/>
          <w:lang w:val="cs-CZ"/>
        </w:rPr>
        <w:br w:type="column"/>
      </w:r>
      <w:r w:rsidRPr="004458DE">
        <w:rPr>
          <w:color w:val="262626"/>
          <w:w w:val="105"/>
          <w:lang w:val="cs-CZ"/>
        </w:rPr>
        <w:lastRenderedPageBreak/>
        <w:t>Střední škola uměleckoprůmyslová Ústí nad Orlicí, Zahradní541</w:t>
      </w:r>
    </w:p>
    <w:p w:rsidR="00396868" w:rsidRPr="004458DE" w:rsidRDefault="00770C88">
      <w:pPr>
        <w:spacing w:before="1"/>
        <w:ind w:left="412"/>
        <w:rPr>
          <w:b/>
          <w:lang w:val="cs-CZ"/>
        </w:rPr>
      </w:pPr>
      <w:r w:rsidRPr="004458DE">
        <w:rPr>
          <w:b/>
          <w:color w:val="262626"/>
          <w:w w:val="105"/>
          <w:lang w:val="cs-CZ"/>
        </w:rPr>
        <w:t>562 01 Ústí nad Orlicí</w:t>
      </w:r>
    </w:p>
    <w:p w:rsidR="00396868" w:rsidRPr="004458DE" w:rsidRDefault="00770C88">
      <w:pPr>
        <w:pStyle w:val="Zkladntext"/>
        <w:spacing w:before="17" w:line="254" w:lineRule="auto"/>
        <w:ind w:left="438" w:right="3167" w:firstLine="1"/>
        <w:rPr>
          <w:lang w:val="cs-CZ"/>
        </w:rPr>
      </w:pPr>
      <w:r w:rsidRPr="004458DE">
        <w:rPr>
          <w:color w:val="262626"/>
          <w:w w:val="105"/>
          <w:lang w:val="cs-CZ"/>
        </w:rPr>
        <w:t xml:space="preserve">zastoupená ředitelem Ing. Zdeňkem </w:t>
      </w:r>
      <w:proofErr w:type="spellStart"/>
      <w:r w:rsidRPr="004458DE">
        <w:rPr>
          <w:color w:val="262626"/>
          <w:w w:val="105"/>
          <w:lang w:val="cs-CZ"/>
        </w:rPr>
        <w:t>Salingerem</w:t>
      </w:r>
      <w:proofErr w:type="spellEnd"/>
      <w:r w:rsidRPr="004458DE">
        <w:rPr>
          <w:color w:val="262626"/>
          <w:w w:val="105"/>
          <w:lang w:val="cs-CZ"/>
        </w:rPr>
        <w:t xml:space="preserve"> IČ: 00087408</w:t>
      </w:r>
    </w:p>
    <w:p w:rsidR="00396868" w:rsidRPr="004458DE" w:rsidRDefault="00770C88">
      <w:pPr>
        <w:pStyle w:val="Zkladntext"/>
        <w:spacing w:before="2"/>
        <w:ind w:left="440"/>
        <w:rPr>
          <w:lang w:val="cs-CZ"/>
        </w:rPr>
      </w:pPr>
      <w:r w:rsidRPr="004458DE">
        <w:rPr>
          <w:color w:val="262626"/>
          <w:w w:val="105"/>
          <w:lang w:val="cs-CZ"/>
        </w:rPr>
        <w:t>DIČ: CZ00087408</w:t>
      </w:r>
    </w:p>
    <w:p w:rsidR="00396868" w:rsidRPr="004458DE" w:rsidRDefault="00770C88">
      <w:pPr>
        <w:spacing w:before="16"/>
        <w:ind w:left="439"/>
        <w:rPr>
          <w:i/>
          <w:lang w:val="cs-CZ"/>
        </w:rPr>
      </w:pPr>
      <w:r w:rsidRPr="004458DE">
        <w:rPr>
          <w:i/>
          <w:color w:val="262626"/>
          <w:w w:val="105"/>
          <w:lang w:val="cs-CZ"/>
        </w:rPr>
        <w:t>dále příkazce</w:t>
      </w:r>
    </w:p>
    <w:p w:rsidR="00396868" w:rsidRPr="004458DE" w:rsidRDefault="00396868">
      <w:pPr>
        <w:pStyle w:val="Zkladntext"/>
        <w:spacing w:before="4"/>
        <w:rPr>
          <w:i/>
          <w:sz w:val="24"/>
          <w:lang w:val="cs-CZ"/>
        </w:rPr>
      </w:pPr>
    </w:p>
    <w:p w:rsidR="00396868" w:rsidRPr="004458DE" w:rsidRDefault="00770C88">
      <w:pPr>
        <w:pStyle w:val="Nadpis3"/>
        <w:rPr>
          <w:lang w:val="cs-CZ"/>
        </w:rPr>
      </w:pPr>
      <w:r w:rsidRPr="004458DE">
        <w:rPr>
          <w:color w:val="262626"/>
          <w:w w:val="105"/>
          <w:lang w:val="cs-CZ"/>
        </w:rPr>
        <w:t>JAFIS s.r.o.</w:t>
      </w:r>
    </w:p>
    <w:p w:rsidR="00396868" w:rsidRPr="004458DE" w:rsidRDefault="00770C88">
      <w:pPr>
        <w:spacing w:before="16"/>
        <w:ind w:left="439"/>
        <w:rPr>
          <w:b/>
          <w:lang w:val="cs-CZ"/>
        </w:rPr>
      </w:pPr>
      <w:r w:rsidRPr="004458DE">
        <w:rPr>
          <w:b/>
          <w:color w:val="262626"/>
          <w:w w:val="105"/>
          <w:lang w:val="cs-CZ"/>
        </w:rPr>
        <w:t>Moravská 786</w:t>
      </w:r>
    </w:p>
    <w:p w:rsidR="00396868" w:rsidRPr="004458DE" w:rsidRDefault="00770C88">
      <w:pPr>
        <w:spacing w:before="16"/>
        <w:ind w:left="441"/>
        <w:rPr>
          <w:b/>
          <w:lang w:val="cs-CZ"/>
        </w:rPr>
      </w:pPr>
      <w:r w:rsidRPr="004458DE">
        <w:rPr>
          <w:b/>
          <w:color w:val="262626"/>
          <w:w w:val="105"/>
          <w:lang w:val="cs-CZ"/>
        </w:rPr>
        <w:t>570 01 Litomyšl</w:t>
      </w:r>
    </w:p>
    <w:p w:rsidR="00396868" w:rsidRPr="004458DE" w:rsidRDefault="00770C88">
      <w:pPr>
        <w:pStyle w:val="Zkladntext"/>
        <w:spacing w:before="12" w:line="254" w:lineRule="auto"/>
        <w:ind w:left="443" w:right="1801" w:hanging="3"/>
        <w:rPr>
          <w:lang w:val="cs-CZ"/>
        </w:rPr>
      </w:pPr>
      <w:r w:rsidRPr="004458DE">
        <w:rPr>
          <w:color w:val="262626"/>
          <w:w w:val="105"/>
          <w:lang w:val="cs-CZ"/>
        </w:rPr>
        <w:t xml:space="preserve">Zastoupená Ing. Lenkou </w:t>
      </w:r>
      <w:proofErr w:type="spellStart"/>
      <w:r w:rsidRPr="004458DE">
        <w:rPr>
          <w:color w:val="262626"/>
          <w:w w:val="105"/>
          <w:lang w:val="cs-CZ"/>
        </w:rPr>
        <w:t>Mencovou</w:t>
      </w:r>
      <w:proofErr w:type="spellEnd"/>
      <w:r w:rsidRPr="004458DE">
        <w:rPr>
          <w:color w:val="262626"/>
          <w:w w:val="105"/>
          <w:lang w:val="cs-CZ"/>
        </w:rPr>
        <w:t xml:space="preserve"> jednatelkou společnosti IČ:</w:t>
      </w:r>
      <w:r w:rsidRPr="004458DE">
        <w:rPr>
          <w:color w:val="262626"/>
          <w:spacing w:val="51"/>
          <w:w w:val="105"/>
          <w:lang w:val="cs-CZ"/>
        </w:rPr>
        <w:t xml:space="preserve"> </w:t>
      </w:r>
      <w:r w:rsidRPr="004458DE">
        <w:rPr>
          <w:color w:val="262626"/>
          <w:w w:val="105"/>
          <w:lang w:val="cs-CZ"/>
        </w:rPr>
        <w:t>25963244</w:t>
      </w:r>
    </w:p>
    <w:p w:rsidR="00396868" w:rsidRPr="004458DE" w:rsidRDefault="00770C88">
      <w:pPr>
        <w:pStyle w:val="Zkladntext"/>
        <w:spacing w:before="2"/>
        <w:ind w:left="450"/>
        <w:rPr>
          <w:lang w:val="cs-CZ"/>
        </w:rPr>
      </w:pPr>
      <w:r w:rsidRPr="004458DE">
        <w:rPr>
          <w:color w:val="262626"/>
          <w:w w:val="105"/>
          <w:lang w:val="cs-CZ"/>
        </w:rPr>
        <w:t>DIČ: CZ25963244</w:t>
      </w:r>
    </w:p>
    <w:p w:rsidR="00396868" w:rsidRPr="004458DE" w:rsidRDefault="00770C88">
      <w:pPr>
        <w:pStyle w:val="Zkladntext"/>
        <w:spacing w:before="16" w:line="249" w:lineRule="auto"/>
        <w:ind w:left="445" w:right="2085" w:firstLine="4"/>
        <w:rPr>
          <w:lang w:val="cs-CZ"/>
        </w:rPr>
      </w:pPr>
      <w:r w:rsidRPr="004458DE">
        <w:rPr>
          <w:color w:val="262626"/>
          <w:w w:val="105"/>
          <w:lang w:val="cs-CZ"/>
        </w:rPr>
        <w:t>Bankovní spojení: Česká spořitelna, a.s., pobočka Litomyšl Číslo účtu: 1284401379/0800</w:t>
      </w:r>
    </w:p>
    <w:p w:rsidR="00396868" w:rsidRPr="004458DE" w:rsidRDefault="00770C88">
      <w:pPr>
        <w:pStyle w:val="Zkladntext"/>
        <w:spacing w:before="7" w:line="254" w:lineRule="auto"/>
        <w:ind w:left="447" w:right="546" w:firstLine="3"/>
        <w:rPr>
          <w:lang w:val="cs-CZ"/>
        </w:rPr>
      </w:pPr>
      <w:r w:rsidRPr="004458DE">
        <w:rPr>
          <w:color w:val="262626"/>
          <w:w w:val="105"/>
          <w:lang w:val="cs-CZ"/>
        </w:rPr>
        <w:t>Zápis v obchodním rejstříku vedeném u Krajského soudu v Hradci Králové v oddílu C, vložce č. 17889V</w:t>
      </w:r>
    </w:p>
    <w:p w:rsidR="00396868" w:rsidRPr="004458DE" w:rsidRDefault="00770C88">
      <w:pPr>
        <w:spacing w:before="2"/>
        <w:ind w:left="449"/>
        <w:rPr>
          <w:i/>
          <w:lang w:val="cs-CZ"/>
        </w:rPr>
      </w:pPr>
      <w:r w:rsidRPr="004458DE">
        <w:rPr>
          <w:i/>
          <w:color w:val="262626"/>
          <w:w w:val="105"/>
          <w:lang w:val="cs-CZ"/>
        </w:rPr>
        <w:t>dále jen příkazník</w:t>
      </w:r>
    </w:p>
    <w:p w:rsidR="00396868" w:rsidRPr="004458DE" w:rsidRDefault="00396868">
      <w:pPr>
        <w:pStyle w:val="Zkladntext"/>
        <w:spacing w:before="3"/>
        <w:rPr>
          <w:i/>
          <w:sz w:val="28"/>
          <w:lang w:val="cs-CZ"/>
        </w:rPr>
      </w:pPr>
    </w:p>
    <w:p w:rsidR="00396868" w:rsidRPr="004458DE" w:rsidRDefault="00770C88">
      <w:pPr>
        <w:pStyle w:val="Nadpis1"/>
        <w:spacing w:line="254" w:lineRule="auto"/>
        <w:ind w:left="2357" w:right="3167" w:firstLine="217"/>
        <w:rPr>
          <w:lang w:val="cs-CZ"/>
        </w:rPr>
      </w:pPr>
      <w:r w:rsidRPr="004458DE">
        <w:rPr>
          <w:color w:val="262626"/>
          <w:w w:val="140"/>
          <w:lang w:val="cs-CZ"/>
        </w:rPr>
        <w:t xml:space="preserve">uzavírají </w:t>
      </w:r>
      <w:r w:rsidRPr="004458DE">
        <w:rPr>
          <w:color w:val="262626"/>
          <w:w w:val="105"/>
          <w:lang w:val="cs-CZ"/>
        </w:rPr>
        <w:t>příkazní smlouvu</w:t>
      </w:r>
    </w:p>
    <w:p w:rsidR="00396868" w:rsidRPr="004458DE" w:rsidRDefault="00396868">
      <w:pPr>
        <w:spacing w:line="254" w:lineRule="auto"/>
        <w:rPr>
          <w:lang w:val="cs-CZ"/>
        </w:rPr>
        <w:sectPr w:rsidR="00396868" w:rsidRPr="004458DE">
          <w:type w:val="continuous"/>
          <w:pgSz w:w="11900" w:h="16820"/>
          <w:pgMar w:top="400" w:right="1260" w:bottom="280" w:left="360" w:header="708" w:footer="708" w:gutter="0"/>
          <w:cols w:num="2" w:space="708" w:equalWidth="0">
            <w:col w:w="2195" w:space="39"/>
            <w:col w:w="8046"/>
          </w:cols>
        </w:sectPr>
      </w:pPr>
    </w:p>
    <w:p w:rsidR="00396868" w:rsidRPr="004458DE" w:rsidRDefault="00396868">
      <w:pPr>
        <w:pStyle w:val="Zkladntext"/>
        <w:spacing w:before="7"/>
        <w:rPr>
          <w:b/>
          <w:sz w:val="14"/>
          <w:lang w:val="cs-CZ"/>
        </w:rPr>
      </w:pPr>
    </w:p>
    <w:p w:rsidR="00396868" w:rsidRPr="004458DE" w:rsidRDefault="00770C88">
      <w:pPr>
        <w:pStyle w:val="Zkladntext"/>
        <w:spacing w:before="91" w:line="254" w:lineRule="auto"/>
        <w:ind w:left="1146" w:right="234"/>
        <w:jc w:val="center"/>
        <w:rPr>
          <w:lang w:val="cs-CZ"/>
        </w:rPr>
      </w:pPr>
      <w:r w:rsidRPr="004458DE">
        <w:rPr>
          <w:color w:val="262626"/>
          <w:w w:val="105"/>
          <w:lang w:val="cs-CZ"/>
        </w:rPr>
        <w:t>o obstarání záležitostí, souvisejících s výkonem investorské inženýrské činnosti, technické pomoci a poradenské činnosti pro</w:t>
      </w:r>
    </w:p>
    <w:p w:rsidR="00396868" w:rsidRPr="004458DE" w:rsidRDefault="00396868">
      <w:pPr>
        <w:pStyle w:val="Zkladntext"/>
        <w:spacing w:before="9"/>
        <w:rPr>
          <w:lang w:val="cs-CZ"/>
        </w:rPr>
      </w:pPr>
    </w:p>
    <w:p w:rsidR="00396868" w:rsidRPr="004458DE" w:rsidRDefault="00770C88">
      <w:pPr>
        <w:pStyle w:val="Nadpis1"/>
        <w:spacing w:line="249" w:lineRule="auto"/>
        <w:ind w:left="1174" w:right="234"/>
        <w:jc w:val="center"/>
        <w:rPr>
          <w:lang w:val="cs-CZ"/>
        </w:rPr>
      </w:pPr>
      <w:r w:rsidRPr="004458DE">
        <w:rPr>
          <w:color w:val="262626"/>
          <w:w w:val="105"/>
          <w:lang w:val="cs-CZ"/>
        </w:rPr>
        <w:t>„Oprava podlahy a obkladů v tělocvičně Střední školy uměleckoprůmyslové Ústí nad Orlicí"</w:t>
      </w:r>
    </w:p>
    <w:p w:rsidR="00396868" w:rsidRPr="004458DE" w:rsidRDefault="00396868">
      <w:pPr>
        <w:spacing w:line="249" w:lineRule="auto"/>
        <w:jc w:val="center"/>
        <w:rPr>
          <w:lang w:val="cs-CZ"/>
        </w:rPr>
        <w:sectPr w:rsidR="00396868" w:rsidRPr="004458DE">
          <w:type w:val="continuous"/>
          <w:pgSz w:w="11900" w:h="16820"/>
          <w:pgMar w:top="400" w:right="1260" w:bottom="280" w:left="360" w:header="708" w:footer="708" w:gutter="0"/>
          <w:cols w:space="708"/>
        </w:sectPr>
      </w:pPr>
    </w:p>
    <w:p w:rsidR="00396868" w:rsidRPr="004458DE" w:rsidRDefault="00396868">
      <w:pPr>
        <w:pStyle w:val="Zkladntext"/>
        <w:rPr>
          <w:b/>
          <w:sz w:val="20"/>
          <w:lang w:val="cs-CZ"/>
        </w:rPr>
      </w:pPr>
    </w:p>
    <w:p w:rsidR="00396868" w:rsidRPr="004458DE" w:rsidRDefault="00396868">
      <w:pPr>
        <w:pStyle w:val="Zkladntext"/>
        <w:spacing w:before="3"/>
        <w:rPr>
          <w:b/>
          <w:sz w:val="19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9"/>
        </w:numPr>
        <w:tabs>
          <w:tab w:val="left" w:pos="4779"/>
        </w:tabs>
        <w:spacing w:before="89"/>
        <w:ind w:left="4778" w:hanging="424"/>
        <w:jc w:val="left"/>
        <w:rPr>
          <w:b/>
          <w:color w:val="282828"/>
          <w:sz w:val="27"/>
          <w:lang w:val="cs-CZ"/>
        </w:rPr>
      </w:pPr>
      <w:r w:rsidRPr="004458DE">
        <w:rPr>
          <w:b/>
          <w:color w:val="282828"/>
          <w:w w:val="105"/>
          <w:sz w:val="26"/>
          <w:lang w:val="cs-CZ"/>
        </w:rPr>
        <w:t>Předmět</w:t>
      </w:r>
      <w:r w:rsidRPr="004458DE">
        <w:rPr>
          <w:b/>
          <w:color w:val="282828"/>
          <w:spacing w:val="10"/>
          <w:w w:val="105"/>
          <w:sz w:val="26"/>
          <w:lang w:val="cs-CZ"/>
        </w:rPr>
        <w:t xml:space="preserve"> </w:t>
      </w:r>
      <w:r w:rsidRPr="004458DE">
        <w:rPr>
          <w:b/>
          <w:color w:val="282828"/>
          <w:w w:val="105"/>
          <w:sz w:val="26"/>
          <w:lang w:val="cs-CZ"/>
        </w:rPr>
        <w:t>smlouvy</w:t>
      </w:r>
    </w:p>
    <w:p w:rsidR="00396868" w:rsidRPr="004458DE" w:rsidRDefault="00396868">
      <w:pPr>
        <w:pStyle w:val="Zkladntext"/>
        <w:spacing w:before="2"/>
        <w:rPr>
          <w:b/>
          <w:sz w:val="25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1"/>
        </w:numPr>
        <w:tabs>
          <w:tab w:val="left" w:pos="1426"/>
        </w:tabs>
        <w:spacing w:line="254" w:lineRule="auto"/>
        <w:ind w:right="150" w:hanging="406"/>
        <w:jc w:val="both"/>
        <w:rPr>
          <w:lang w:val="cs-CZ"/>
        </w:rPr>
      </w:pPr>
      <w:r w:rsidRPr="004458DE">
        <w:rPr>
          <w:color w:val="282828"/>
          <w:w w:val="105"/>
          <w:lang w:val="cs-CZ"/>
        </w:rPr>
        <w:t>Předmětem činnosti příkazníka pro příkazce dle této smlouvy je zajištění výkonu investorské inženýrské činnosti, zejména výkon technického dozoru investora (</w:t>
      </w:r>
      <w:proofErr w:type="gramStart"/>
      <w:r w:rsidRPr="004458DE">
        <w:rPr>
          <w:color w:val="282828"/>
          <w:w w:val="105"/>
          <w:lang w:val="cs-CZ"/>
        </w:rPr>
        <w:t>stavebníka) a  dalších</w:t>
      </w:r>
      <w:proofErr w:type="gramEnd"/>
      <w:r w:rsidRPr="004458DE">
        <w:rPr>
          <w:color w:val="282828"/>
          <w:w w:val="105"/>
          <w:lang w:val="cs-CZ"/>
        </w:rPr>
        <w:t xml:space="preserve"> prací spojených s prováděním</w:t>
      </w:r>
      <w:r w:rsidRPr="004458DE">
        <w:rPr>
          <w:color w:val="282828"/>
          <w:spacing w:val="15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stavby:</w:t>
      </w:r>
    </w:p>
    <w:p w:rsidR="00396868" w:rsidRPr="004458DE" w:rsidRDefault="00396868">
      <w:pPr>
        <w:pStyle w:val="Zkladntext"/>
        <w:spacing w:before="7"/>
        <w:rPr>
          <w:sz w:val="23"/>
          <w:lang w:val="cs-CZ"/>
        </w:rPr>
      </w:pPr>
    </w:p>
    <w:p w:rsidR="00396868" w:rsidRPr="004458DE" w:rsidRDefault="00770C88">
      <w:pPr>
        <w:pStyle w:val="Odstavecseseznamem"/>
        <w:numPr>
          <w:ilvl w:val="1"/>
          <w:numId w:val="1"/>
        </w:numPr>
        <w:tabs>
          <w:tab w:val="left" w:pos="1720"/>
        </w:tabs>
        <w:rPr>
          <w:lang w:val="cs-CZ"/>
        </w:rPr>
      </w:pPr>
      <w:r w:rsidRPr="004458DE">
        <w:rPr>
          <w:color w:val="282828"/>
          <w:w w:val="105"/>
          <w:lang w:val="cs-CZ"/>
        </w:rPr>
        <w:t>Zajištění výkonu technického dozoru</w:t>
      </w:r>
      <w:r w:rsidRPr="004458DE">
        <w:rPr>
          <w:color w:val="282828"/>
          <w:spacing w:val="40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stavebníka</w:t>
      </w:r>
    </w:p>
    <w:p w:rsidR="00396868" w:rsidRPr="004458DE" w:rsidRDefault="00396868">
      <w:pPr>
        <w:pStyle w:val="Zkladntext"/>
        <w:spacing w:before="1"/>
        <w:rPr>
          <w:sz w:val="26"/>
          <w:lang w:val="cs-CZ"/>
        </w:rPr>
      </w:pPr>
    </w:p>
    <w:p w:rsidR="00396868" w:rsidRPr="004458DE" w:rsidRDefault="00770C88">
      <w:pPr>
        <w:pStyle w:val="Zkladntext"/>
        <w:spacing w:line="254" w:lineRule="auto"/>
        <w:ind w:left="2062" w:right="142"/>
        <w:rPr>
          <w:lang w:val="cs-CZ"/>
        </w:rPr>
      </w:pPr>
      <w:proofErr w:type="gramStart"/>
      <w:r w:rsidRPr="004458DE">
        <w:rPr>
          <w:color w:val="282828"/>
          <w:w w:val="105"/>
          <w:lang w:val="cs-CZ"/>
        </w:rPr>
        <w:t>seznámení  se</w:t>
      </w:r>
      <w:proofErr w:type="gramEnd"/>
      <w:r w:rsidRPr="004458DE">
        <w:rPr>
          <w:color w:val="282828"/>
          <w:w w:val="105"/>
          <w:lang w:val="cs-CZ"/>
        </w:rPr>
        <w:t xml:space="preserve">  s  podklady,  podle  kterých   se  připravuje  realizace  stavby,  zejména s projektem, s obsahem smlouvy o</w:t>
      </w:r>
      <w:r w:rsidRPr="004458DE">
        <w:rPr>
          <w:color w:val="282828"/>
          <w:spacing w:val="15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dílo</w:t>
      </w:r>
    </w:p>
    <w:p w:rsidR="00396868" w:rsidRPr="004458DE" w:rsidRDefault="00770C88">
      <w:pPr>
        <w:pStyle w:val="Odstavecseseznamem"/>
        <w:numPr>
          <w:ilvl w:val="2"/>
          <w:numId w:val="1"/>
        </w:numPr>
        <w:tabs>
          <w:tab w:val="left" w:pos="2060"/>
          <w:tab w:val="left" w:pos="2061"/>
        </w:tabs>
        <w:spacing w:before="21" w:line="254" w:lineRule="auto"/>
        <w:ind w:right="132" w:hanging="350"/>
        <w:rPr>
          <w:color w:val="3D3D3D"/>
          <w:lang w:val="cs-CZ"/>
        </w:rPr>
      </w:pPr>
      <w:r w:rsidRPr="004458DE">
        <w:rPr>
          <w:color w:val="282828"/>
          <w:w w:val="105"/>
          <w:lang w:val="cs-CZ"/>
        </w:rPr>
        <w:t>odevzdání staveniště specifikovaného v rozsahu potřebném pro provedení díla zhotoviteli a pořízení protokolárního</w:t>
      </w:r>
      <w:r w:rsidRPr="004458DE">
        <w:rPr>
          <w:color w:val="282828"/>
          <w:spacing w:val="7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zápisu</w:t>
      </w:r>
    </w:p>
    <w:p w:rsidR="00396868" w:rsidRPr="004458DE" w:rsidRDefault="00770C88">
      <w:pPr>
        <w:pStyle w:val="Odstavecseseznamem"/>
        <w:numPr>
          <w:ilvl w:val="2"/>
          <w:numId w:val="1"/>
        </w:numPr>
        <w:tabs>
          <w:tab w:val="left" w:pos="2062"/>
        </w:tabs>
        <w:spacing w:before="17" w:line="254" w:lineRule="auto"/>
        <w:ind w:left="2062" w:right="137" w:hanging="354"/>
        <w:jc w:val="both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kontrolu věcné a cenové správnosti a úplnosti oceňovaných podkladů a faktur, jejich soulad s podmínkami uvedenými ve smlouvách a jejich předkládání k úhradě investorovi</w:t>
      </w:r>
    </w:p>
    <w:p w:rsidR="00396868" w:rsidRPr="004458DE" w:rsidRDefault="00770C88">
      <w:pPr>
        <w:pStyle w:val="Odstavecseseznamem"/>
        <w:numPr>
          <w:ilvl w:val="2"/>
          <w:numId w:val="1"/>
        </w:numPr>
        <w:tabs>
          <w:tab w:val="left" w:pos="2061"/>
          <w:tab w:val="left" w:pos="2062"/>
        </w:tabs>
        <w:spacing w:before="17" w:line="254" w:lineRule="auto"/>
        <w:ind w:left="2063" w:right="135" w:hanging="355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 xml:space="preserve">kontrolu těch částí staveb, které se stanou v dalším postupu </w:t>
      </w:r>
      <w:proofErr w:type="gramStart"/>
      <w:r w:rsidRPr="004458DE">
        <w:rPr>
          <w:color w:val="282828"/>
          <w:w w:val="105"/>
          <w:lang w:val="cs-CZ"/>
        </w:rPr>
        <w:t>nepřístupnými,  nebo</w:t>
      </w:r>
      <w:proofErr w:type="gramEnd"/>
      <w:r w:rsidRPr="004458DE">
        <w:rPr>
          <w:color w:val="282828"/>
          <w:w w:val="105"/>
          <w:lang w:val="cs-CZ"/>
        </w:rPr>
        <w:t xml:space="preserve"> budou</w:t>
      </w:r>
      <w:r w:rsidRPr="004458DE">
        <w:rPr>
          <w:color w:val="282828"/>
          <w:spacing w:val="12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zakryté</w:t>
      </w:r>
    </w:p>
    <w:p w:rsidR="00396868" w:rsidRPr="004458DE" w:rsidRDefault="00770C88">
      <w:pPr>
        <w:pStyle w:val="Odstavecseseznamem"/>
        <w:numPr>
          <w:ilvl w:val="2"/>
          <w:numId w:val="1"/>
        </w:numPr>
        <w:tabs>
          <w:tab w:val="left" w:pos="2067"/>
        </w:tabs>
        <w:spacing w:before="21" w:line="254" w:lineRule="auto"/>
        <w:ind w:left="2066" w:right="146" w:hanging="354"/>
        <w:jc w:val="both"/>
        <w:rPr>
          <w:color w:val="3D3D3D"/>
          <w:lang w:val="cs-CZ"/>
        </w:rPr>
      </w:pPr>
      <w:r w:rsidRPr="004458DE">
        <w:rPr>
          <w:color w:val="282828"/>
          <w:w w:val="105"/>
          <w:lang w:val="cs-CZ"/>
        </w:rPr>
        <w:t>sledování jestli zhotovitel provádí předepsané a dohodnuté zkoušky materiálů, konstrukcí a prací, jejich výsledků, vyžadování dokladů které prokazují kvalitu prováděných prací a dodávek (certifikáty, atesty,</w:t>
      </w:r>
      <w:r w:rsidRPr="004458DE">
        <w:rPr>
          <w:color w:val="282828"/>
          <w:spacing w:val="42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protokoly)</w:t>
      </w:r>
    </w:p>
    <w:p w:rsidR="00396868" w:rsidRPr="004458DE" w:rsidRDefault="00770C88">
      <w:pPr>
        <w:pStyle w:val="Odstavecseseznamem"/>
        <w:numPr>
          <w:ilvl w:val="2"/>
          <w:numId w:val="1"/>
        </w:numPr>
        <w:tabs>
          <w:tab w:val="left" w:pos="2065"/>
          <w:tab w:val="left" w:pos="2067"/>
        </w:tabs>
        <w:spacing w:before="12" w:line="254" w:lineRule="auto"/>
        <w:ind w:left="2071" w:right="135" w:hanging="359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kontrolu postupu prací podle ustanovení smlouvy o dílo, upozornění dodavatele na nedodržení termínů, včetně přípravy podkladů pro uplatnění majetkových</w:t>
      </w:r>
      <w:r w:rsidRPr="004458DE">
        <w:rPr>
          <w:color w:val="282828"/>
          <w:spacing w:val="52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sankcí</w:t>
      </w:r>
    </w:p>
    <w:p w:rsidR="00396868" w:rsidRPr="004458DE" w:rsidRDefault="00770C88">
      <w:pPr>
        <w:pStyle w:val="Odstavecseseznamem"/>
        <w:numPr>
          <w:ilvl w:val="2"/>
          <w:numId w:val="1"/>
        </w:numPr>
        <w:tabs>
          <w:tab w:val="left" w:pos="2065"/>
          <w:tab w:val="left" w:pos="2066"/>
        </w:tabs>
        <w:spacing w:before="17"/>
        <w:ind w:left="2065" w:hanging="348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organizace a zabezpečení kontrolních dnů stavby, pořízení</w:t>
      </w:r>
      <w:r w:rsidRPr="004458DE">
        <w:rPr>
          <w:color w:val="282828"/>
          <w:spacing w:val="-3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zápisů</w:t>
      </w:r>
    </w:p>
    <w:p w:rsidR="00396868" w:rsidRPr="004458DE" w:rsidRDefault="00396868">
      <w:pPr>
        <w:pStyle w:val="Zkladntext"/>
        <w:spacing w:before="9"/>
        <w:rPr>
          <w:sz w:val="24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7"/>
        </w:numPr>
        <w:tabs>
          <w:tab w:val="left" w:pos="1743"/>
        </w:tabs>
        <w:rPr>
          <w:lang w:val="cs-CZ"/>
        </w:rPr>
      </w:pPr>
      <w:r w:rsidRPr="004458DE">
        <w:rPr>
          <w:color w:val="282828"/>
          <w:w w:val="105"/>
          <w:lang w:val="cs-CZ"/>
        </w:rPr>
        <w:t>Dokončení díla a uvedení do</w:t>
      </w:r>
      <w:r w:rsidRPr="004458DE">
        <w:rPr>
          <w:color w:val="282828"/>
          <w:spacing w:val="10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provozu</w:t>
      </w:r>
    </w:p>
    <w:p w:rsidR="00396868" w:rsidRPr="004458DE" w:rsidRDefault="00770C88">
      <w:pPr>
        <w:pStyle w:val="Odstavecseseznamem"/>
        <w:numPr>
          <w:ilvl w:val="1"/>
          <w:numId w:val="7"/>
        </w:numPr>
        <w:tabs>
          <w:tab w:val="left" w:pos="2074"/>
          <w:tab w:val="left" w:pos="2075"/>
        </w:tabs>
        <w:spacing w:before="31" w:line="254" w:lineRule="auto"/>
        <w:ind w:right="350" w:hanging="353"/>
        <w:rPr>
          <w:color w:val="3D3D3D"/>
          <w:lang w:val="cs-CZ"/>
        </w:rPr>
      </w:pPr>
      <w:r w:rsidRPr="004458DE">
        <w:rPr>
          <w:color w:val="282828"/>
          <w:w w:val="105"/>
          <w:lang w:val="cs-CZ"/>
        </w:rPr>
        <w:t>Přípravu podkladů pro odevzdání a převzetí stavby, účast na přejímce a uvedení díla do provozu</w:t>
      </w:r>
    </w:p>
    <w:p w:rsidR="00396868" w:rsidRPr="004458DE" w:rsidRDefault="00770C88">
      <w:pPr>
        <w:pStyle w:val="Odstavecseseznamem"/>
        <w:numPr>
          <w:ilvl w:val="1"/>
          <w:numId w:val="7"/>
        </w:numPr>
        <w:tabs>
          <w:tab w:val="left" w:pos="2074"/>
          <w:tab w:val="left" w:pos="2075"/>
        </w:tabs>
        <w:spacing w:before="16"/>
        <w:ind w:left="2074" w:hanging="352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Kontrolu dokladů, které doloží zhotovitel k odevzdání a převzetí dokončené</w:t>
      </w:r>
      <w:r w:rsidRPr="004458DE">
        <w:rPr>
          <w:color w:val="282828"/>
          <w:spacing w:val="-11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stavby</w:t>
      </w:r>
    </w:p>
    <w:p w:rsidR="00396868" w:rsidRPr="004458DE" w:rsidRDefault="00770C88">
      <w:pPr>
        <w:pStyle w:val="Odstavecseseznamem"/>
        <w:numPr>
          <w:ilvl w:val="1"/>
          <w:numId w:val="7"/>
        </w:numPr>
        <w:tabs>
          <w:tab w:val="left" w:pos="2074"/>
          <w:tab w:val="left" w:pos="2075"/>
        </w:tabs>
        <w:spacing w:before="31" w:line="254" w:lineRule="auto"/>
        <w:ind w:left="2075" w:right="893" w:hanging="358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Kontrolu odstraňování vad a nedodělků zjištěných při přejímce v dohodnutých termínech</w:t>
      </w:r>
    </w:p>
    <w:p w:rsidR="00396868" w:rsidRPr="004458DE" w:rsidRDefault="00396868">
      <w:pPr>
        <w:pStyle w:val="Zkladntext"/>
        <w:spacing w:before="1"/>
        <w:rPr>
          <w:sz w:val="15"/>
          <w:lang w:val="cs-CZ"/>
        </w:rPr>
      </w:pPr>
    </w:p>
    <w:p w:rsidR="00396868" w:rsidRPr="004458DE" w:rsidRDefault="00770C88">
      <w:pPr>
        <w:pStyle w:val="Nadpis1"/>
        <w:numPr>
          <w:ilvl w:val="0"/>
          <w:numId w:val="9"/>
        </w:numPr>
        <w:tabs>
          <w:tab w:val="left" w:pos="5118"/>
        </w:tabs>
        <w:spacing w:before="89"/>
        <w:ind w:left="5117" w:hanging="460"/>
        <w:jc w:val="left"/>
        <w:rPr>
          <w:color w:val="282828"/>
          <w:sz w:val="27"/>
          <w:lang w:val="cs-CZ"/>
        </w:rPr>
      </w:pPr>
      <w:r w:rsidRPr="004458DE">
        <w:rPr>
          <w:color w:val="282828"/>
          <w:lang w:val="cs-CZ"/>
        </w:rPr>
        <w:t>Doba</w:t>
      </w:r>
      <w:r w:rsidRPr="004458DE">
        <w:rPr>
          <w:color w:val="282828"/>
          <w:spacing w:val="20"/>
          <w:lang w:val="cs-CZ"/>
        </w:rPr>
        <w:t xml:space="preserve"> </w:t>
      </w:r>
      <w:r w:rsidRPr="004458DE">
        <w:rPr>
          <w:color w:val="282828"/>
          <w:lang w:val="cs-CZ"/>
        </w:rPr>
        <w:t>plnění</w:t>
      </w:r>
    </w:p>
    <w:p w:rsidR="00396868" w:rsidRPr="004458DE" w:rsidRDefault="00396868">
      <w:pPr>
        <w:pStyle w:val="Zkladntext"/>
        <w:spacing w:before="10"/>
        <w:rPr>
          <w:b/>
          <w:sz w:val="23"/>
          <w:lang w:val="cs-CZ"/>
        </w:rPr>
      </w:pPr>
    </w:p>
    <w:p w:rsidR="00396868" w:rsidRPr="004458DE" w:rsidRDefault="00770C88">
      <w:pPr>
        <w:pStyle w:val="Zkladntext"/>
        <w:tabs>
          <w:tab w:val="left" w:pos="1419"/>
        </w:tabs>
        <w:ind w:left="1037"/>
        <w:rPr>
          <w:lang w:val="cs-CZ"/>
        </w:rPr>
      </w:pPr>
      <w:r w:rsidRPr="004458DE">
        <w:rPr>
          <w:color w:val="282828"/>
          <w:w w:val="105"/>
          <w:lang w:val="cs-CZ"/>
        </w:rPr>
        <w:t>1</w:t>
      </w:r>
      <w:r w:rsidRPr="004458DE">
        <w:rPr>
          <w:color w:val="6E6E6E"/>
          <w:w w:val="105"/>
          <w:lang w:val="cs-CZ"/>
        </w:rPr>
        <w:t>.</w:t>
      </w:r>
      <w:r w:rsidRPr="004458DE">
        <w:rPr>
          <w:color w:val="6E6E6E"/>
          <w:w w:val="105"/>
          <w:lang w:val="cs-CZ"/>
        </w:rPr>
        <w:tab/>
      </w:r>
      <w:r w:rsidRPr="004458DE">
        <w:rPr>
          <w:color w:val="282828"/>
          <w:w w:val="105"/>
          <w:lang w:val="cs-CZ"/>
        </w:rPr>
        <w:t>Jednotlivé části díla provede zhotovitel v těchto</w:t>
      </w:r>
      <w:r w:rsidRPr="004458DE">
        <w:rPr>
          <w:color w:val="282828"/>
          <w:spacing w:val="5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termínech:</w:t>
      </w:r>
    </w:p>
    <w:p w:rsidR="00396868" w:rsidRPr="004458DE" w:rsidRDefault="00396868">
      <w:pPr>
        <w:pStyle w:val="Zkladntext"/>
        <w:spacing w:before="10"/>
        <w:rPr>
          <w:sz w:val="16"/>
          <w:lang w:val="cs-CZ"/>
        </w:rPr>
      </w:pPr>
    </w:p>
    <w:p w:rsidR="00396868" w:rsidRPr="004458DE" w:rsidRDefault="00396868">
      <w:pPr>
        <w:rPr>
          <w:sz w:val="16"/>
          <w:lang w:val="cs-CZ"/>
        </w:rPr>
        <w:sectPr w:rsidR="00396868" w:rsidRPr="004458DE">
          <w:footerReference w:type="default" r:id="rId7"/>
          <w:pgSz w:w="11900" w:h="16820"/>
          <w:pgMar w:top="1600" w:right="1260" w:bottom="1520" w:left="360" w:header="0" w:footer="1335" w:gutter="0"/>
          <w:pgNumType w:start="2"/>
          <w:cols w:space="708"/>
        </w:sectPr>
      </w:pPr>
    </w:p>
    <w:p w:rsidR="00396868" w:rsidRPr="004458DE" w:rsidRDefault="00770C88">
      <w:pPr>
        <w:pStyle w:val="Zkladntext"/>
        <w:spacing w:before="91" w:line="254" w:lineRule="auto"/>
        <w:ind w:left="1785" w:hanging="56"/>
        <w:rPr>
          <w:lang w:val="cs-CZ"/>
        </w:rPr>
      </w:pPr>
      <w:r w:rsidRPr="004458DE">
        <w:rPr>
          <w:color w:val="282828"/>
          <w:w w:val="105"/>
          <w:lang w:val="cs-CZ"/>
        </w:rPr>
        <w:lastRenderedPageBreak/>
        <w:t>Termín zahájení předmětu plnění: Dokončení díla:</w:t>
      </w:r>
    </w:p>
    <w:p w:rsidR="00396868" w:rsidRPr="004458DE" w:rsidRDefault="00770C88">
      <w:pPr>
        <w:pStyle w:val="Zkladntext"/>
        <w:spacing w:before="96"/>
        <w:ind w:left="1707" w:right="2414"/>
        <w:jc w:val="center"/>
        <w:rPr>
          <w:lang w:val="cs-CZ"/>
        </w:rPr>
      </w:pPr>
      <w:r w:rsidRPr="004458DE">
        <w:rPr>
          <w:lang w:val="cs-CZ"/>
        </w:rPr>
        <w:br w:type="column"/>
      </w:r>
      <w:r w:rsidRPr="004458DE">
        <w:rPr>
          <w:color w:val="282828"/>
          <w:w w:val="105"/>
          <w:lang w:val="cs-CZ"/>
        </w:rPr>
        <w:lastRenderedPageBreak/>
        <w:t>06/2019</w:t>
      </w:r>
    </w:p>
    <w:p w:rsidR="00396868" w:rsidRPr="004458DE" w:rsidRDefault="00770C88">
      <w:pPr>
        <w:pStyle w:val="Zkladntext"/>
        <w:spacing w:before="16"/>
        <w:ind w:left="1707" w:right="2414"/>
        <w:jc w:val="center"/>
        <w:rPr>
          <w:lang w:val="cs-CZ"/>
        </w:rPr>
      </w:pPr>
      <w:r w:rsidRPr="004458DE">
        <w:rPr>
          <w:color w:val="282828"/>
          <w:w w:val="105"/>
          <w:lang w:val="cs-CZ"/>
        </w:rPr>
        <w:t>08/2019</w:t>
      </w:r>
    </w:p>
    <w:p w:rsidR="00396868" w:rsidRPr="004458DE" w:rsidRDefault="00396868">
      <w:pPr>
        <w:jc w:val="center"/>
        <w:rPr>
          <w:lang w:val="cs-CZ"/>
        </w:rPr>
        <w:sectPr w:rsidR="00396868" w:rsidRPr="004458DE">
          <w:type w:val="continuous"/>
          <w:pgSz w:w="11900" w:h="16820"/>
          <w:pgMar w:top="400" w:right="1260" w:bottom="280" w:left="360" w:header="708" w:footer="708" w:gutter="0"/>
          <w:cols w:num="2" w:space="708" w:equalWidth="0">
            <w:col w:w="4935" w:space="425"/>
            <w:col w:w="4920"/>
          </w:cols>
        </w:sectPr>
      </w:pPr>
    </w:p>
    <w:p w:rsidR="00396868" w:rsidRPr="004458DE" w:rsidRDefault="00396868">
      <w:pPr>
        <w:pStyle w:val="Zkladntext"/>
        <w:spacing w:before="3"/>
        <w:rPr>
          <w:sz w:val="15"/>
          <w:lang w:val="cs-CZ"/>
        </w:rPr>
      </w:pPr>
    </w:p>
    <w:p w:rsidR="00396868" w:rsidRPr="004458DE" w:rsidRDefault="00770C88">
      <w:pPr>
        <w:pStyle w:val="Zkladntext"/>
        <w:spacing w:before="91"/>
        <w:ind w:left="1448"/>
        <w:rPr>
          <w:lang w:val="cs-CZ"/>
        </w:rPr>
      </w:pPr>
      <w:r w:rsidRPr="004458DE">
        <w:rPr>
          <w:color w:val="282828"/>
          <w:w w:val="105"/>
          <w:lang w:val="cs-CZ"/>
        </w:rPr>
        <w:t>Sjednané lhůty budou prodlouženy:</w:t>
      </w:r>
    </w:p>
    <w:p w:rsidR="00396868" w:rsidRPr="004458DE" w:rsidRDefault="00770C88">
      <w:pPr>
        <w:pStyle w:val="Odstavecseseznamem"/>
        <w:numPr>
          <w:ilvl w:val="0"/>
          <w:numId w:val="6"/>
        </w:numPr>
        <w:tabs>
          <w:tab w:val="left" w:pos="1741"/>
          <w:tab w:val="left" w:pos="1742"/>
        </w:tabs>
        <w:spacing w:before="35"/>
        <w:ind w:hanging="354"/>
        <w:rPr>
          <w:color w:val="3D3D3D"/>
          <w:lang w:val="cs-CZ"/>
        </w:rPr>
      </w:pPr>
      <w:r w:rsidRPr="004458DE">
        <w:rPr>
          <w:color w:val="282828"/>
          <w:w w:val="105"/>
          <w:lang w:val="cs-CZ"/>
        </w:rPr>
        <w:t>Jestliže překážky v práci zavinil</w:t>
      </w:r>
      <w:r w:rsidRPr="004458DE">
        <w:rPr>
          <w:color w:val="282828"/>
          <w:spacing w:val="21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příkazce</w:t>
      </w:r>
    </w:p>
    <w:p w:rsidR="00396868" w:rsidRPr="004458DE" w:rsidRDefault="00770C88">
      <w:pPr>
        <w:pStyle w:val="Odstavecseseznamem"/>
        <w:numPr>
          <w:ilvl w:val="0"/>
          <w:numId w:val="6"/>
        </w:numPr>
        <w:tabs>
          <w:tab w:val="left" w:pos="1742"/>
        </w:tabs>
        <w:spacing w:before="26" w:line="254" w:lineRule="auto"/>
        <w:ind w:right="374" w:hanging="354"/>
        <w:jc w:val="both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Jestliže přerušení prací bylo zaviněno vyšší mocí nebo jinými okolnostmi, prokazatelně nezaviněnými příkazníkem, např. nevyjasněné majetkoprávní vztahy, řešení případných připomínek občanskoprávní</w:t>
      </w:r>
      <w:r w:rsidRPr="004458DE">
        <w:rPr>
          <w:color w:val="282828"/>
          <w:spacing w:val="6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povahy</w:t>
      </w:r>
    </w:p>
    <w:p w:rsidR="00396868" w:rsidRPr="004458DE" w:rsidRDefault="00396868">
      <w:pPr>
        <w:spacing w:line="254" w:lineRule="auto"/>
        <w:jc w:val="both"/>
        <w:rPr>
          <w:lang w:val="cs-CZ"/>
        </w:rPr>
        <w:sectPr w:rsidR="00396868" w:rsidRPr="004458DE">
          <w:type w:val="continuous"/>
          <w:pgSz w:w="11900" w:h="16820"/>
          <w:pgMar w:top="400" w:right="1260" w:bottom="280" w:left="360" w:header="708" w:footer="708" w:gutter="0"/>
          <w:cols w:space="708"/>
        </w:sect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spacing w:before="10"/>
        <w:rPr>
          <w:sz w:val="20"/>
          <w:lang w:val="cs-CZ"/>
        </w:rPr>
      </w:pPr>
    </w:p>
    <w:p w:rsidR="00396868" w:rsidRPr="004458DE" w:rsidRDefault="00770C88">
      <w:pPr>
        <w:pStyle w:val="Nadpis1"/>
        <w:numPr>
          <w:ilvl w:val="0"/>
          <w:numId w:val="9"/>
        </w:numPr>
        <w:tabs>
          <w:tab w:val="left" w:pos="4318"/>
        </w:tabs>
        <w:spacing w:before="90"/>
        <w:ind w:left="4317" w:hanging="442"/>
        <w:jc w:val="left"/>
        <w:rPr>
          <w:color w:val="282828"/>
          <w:lang w:val="cs-CZ"/>
        </w:rPr>
      </w:pPr>
      <w:r w:rsidRPr="004458DE">
        <w:rPr>
          <w:color w:val="282828"/>
          <w:lang w:val="cs-CZ"/>
        </w:rPr>
        <w:t>Odměna</w:t>
      </w:r>
      <w:r w:rsidRPr="004458DE">
        <w:rPr>
          <w:color w:val="282828"/>
          <w:spacing w:val="25"/>
          <w:lang w:val="cs-CZ"/>
        </w:rPr>
        <w:t xml:space="preserve"> </w:t>
      </w:r>
      <w:r w:rsidRPr="004458DE">
        <w:rPr>
          <w:color w:val="282828"/>
          <w:lang w:val="cs-CZ"/>
        </w:rPr>
        <w:t>příkazníka</w:t>
      </w:r>
    </w:p>
    <w:p w:rsidR="00396868" w:rsidRPr="004458DE" w:rsidRDefault="00396868">
      <w:pPr>
        <w:pStyle w:val="Zkladntext"/>
        <w:spacing w:before="10"/>
        <w:rPr>
          <w:b/>
          <w:sz w:val="24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5"/>
        </w:numPr>
        <w:tabs>
          <w:tab w:val="left" w:pos="1368"/>
        </w:tabs>
        <w:spacing w:line="254" w:lineRule="auto"/>
        <w:ind w:right="1128" w:hanging="346"/>
        <w:rPr>
          <w:lang w:val="cs-CZ"/>
        </w:rPr>
      </w:pPr>
      <w:r w:rsidRPr="004458DE">
        <w:rPr>
          <w:color w:val="282828"/>
          <w:w w:val="105"/>
          <w:lang w:val="cs-CZ"/>
        </w:rPr>
        <w:t>Odměna za činnosti, uvedené v čl. II., bodu 1 této smlouvy se sjednává dohodou ve smyslu § 2 zákona č. 526 / 1990</w:t>
      </w:r>
      <w:r w:rsidRPr="004458DE">
        <w:rPr>
          <w:color w:val="282828"/>
          <w:spacing w:val="-3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Sb.</w:t>
      </w: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770C88">
      <w:pPr>
        <w:pStyle w:val="Nadpis3"/>
        <w:ind w:left="4556"/>
        <w:rPr>
          <w:lang w:val="cs-CZ"/>
        </w:rPr>
      </w:pPr>
      <w:r w:rsidRPr="004458DE">
        <w:rPr>
          <w:color w:val="282828"/>
          <w:w w:val="105"/>
          <w:lang w:val="cs-CZ"/>
        </w:rPr>
        <w:t>55.000,- Kč bez DPH</w:t>
      </w:r>
    </w:p>
    <w:p w:rsidR="00396868" w:rsidRPr="004458DE" w:rsidRDefault="00396868">
      <w:pPr>
        <w:pStyle w:val="Zkladntext"/>
        <w:spacing w:before="2"/>
        <w:rPr>
          <w:b/>
          <w:sz w:val="20"/>
          <w:lang w:val="cs-CZ"/>
        </w:rPr>
      </w:pPr>
    </w:p>
    <w:p w:rsidR="00396868" w:rsidRPr="004458DE" w:rsidRDefault="00770C88">
      <w:pPr>
        <w:pStyle w:val="Zkladntext"/>
        <w:ind w:left="1412"/>
        <w:rPr>
          <w:lang w:val="cs-CZ"/>
        </w:rPr>
      </w:pPr>
      <w:r w:rsidRPr="004458DE">
        <w:rPr>
          <w:color w:val="282828"/>
          <w:w w:val="105"/>
          <w:lang w:val="cs-CZ"/>
        </w:rPr>
        <w:t>Výše odměny je cena nejvýše přípustná.</w:t>
      </w:r>
    </w:p>
    <w:p w:rsidR="00396868" w:rsidRPr="004458DE" w:rsidRDefault="00770C88">
      <w:pPr>
        <w:pStyle w:val="Odstavecseseznamem"/>
        <w:numPr>
          <w:ilvl w:val="0"/>
          <w:numId w:val="5"/>
        </w:numPr>
        <w:tabs>
          <w:tab w:val="left" w:pos="1367"/>
        </w:tabs>
        <w:spacing w:before="17" w:line="254" w:lineRule="auto"/>
        <w:ind w:left="1369" w:right="179" w:hanging="349"/>
        <w:jc w:val="both"/>
        <w:rPr>
          <w:lang w:val="cs-CZ"/>
        </w:rPr>
      </w:pPr>
      <w:r w:rsidRPr="004458DE">
        <w:rPr>
          <w:color w:val="282828"/>
          <w:w w:val="105"/>
          <w:lang w:val="cs-CZ"/>
        </w:rPr>
        <w:t>Smluvní strany se dohodly na bez</w:t>
      </w:r>
      <w:r w:rsidR="005E50CA">
        <w:rPr>
          <w:color w:val="282828"/>
          <w:w w:val="105"/>
          <w:lang w:val="cs-CZ"/>
        </w:rPr>
        <w:t xml:space="preserve">hotovostním způsobu placení na </w:t>
      </w:r>
      <w:bookmarkStart w:id="0" w:name="_GoBack"/>
      <w:bookmarkEnd w:id="0"/>
      <w:proofErr w:type="gramStart"/>
      <w:r w:rsidRPr="004458DE">
        <w:rPr>
          <w:color w:val="282828"/>
          <w:w w:val="105"/>
          <w:lang w:val="cs-CZ"/>
        </w:rPr>
        <w:t>základě  faktur</w:t>
      </w:r>
      <w:proofErr w:type="gramEnd"/>
      <w:r w:rsidRPr="004458DE">
        <w:rPr>
          <w:color w:val="282828"/>
          <w:w w:val="105"/>
          <w:lang w:val="cs-CZ"/>
        </w:rPr>
        <w:t xml:space="preserve"> vystavených</w:t>
      </w:r>
      <w:r w:rsidRPr="004458DE">
        <w:rPr>
          <w:color w:val="282828"/>
          <w:spacing w:val="28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příkazníkem.</w:t>
      </w:r>
    </w:p>
    <w:p w:rsidR="00396868" w:rsidRPr="004458DE" w:rsidRDefault="00770C88">
      <w:pPr>
        <w:pStyle w:val="Zkladntext"/>
        <w:spacing w:before="1"/>
        <w:ind w:left="1367"/>
        <w:rPr>
          <w:lang w:val="cs-CZ"/>
        </w:rPr>
      </w:pPr>
      <w:r w:rsidRPr="004458DE">
        <w:rPr>
          <w:color w:val="282828"/>
          <w:w w:val="105"/>
          <w:lang w:val="cs-CZ"/>
        </w:rPr>
        <w:t>Faktura je splatná do 10 dnů od jejího doručení na adresu příkazce.</w:t>
      </w:r>
    </w:p>
    <w:p w:rsidR="00396868" w:rsidRPr="004458DE" w:rsidRDefault="00770C88">
      <w:pPr>
        <w:pStyle w:val="Zkladntext"/>
        <w:spacing w:before="17" w:line="254" w:lineRule="auto"/>
        <w:ind w:left="1371" w:hanging="5"/>
        <w:rPr>
          <w:lang w:val="cs-CZ"/>
        </w:rPr>
      </w:pPr>
      <w:r w:rsidRPr="004458DE">
        <w:rPr>
          <w:color w:val="282828"/>
          <w:w w:val="105"/>
          <w:lang w:val="cs-CZ"/>
        </w:rPr>
        <w:t>Faktura bude obsahovat veškeré náležitosti daňového dokladu, název akce, číslo smlouvy p</w:t>
      </w:r>
      <w:r w:rsidR="004458DE">
        <w:rPr>
          <w:color w:val="282828"/>
          <w:w w:val="105"/>
          <w:lang w:val="cs-CZ"/>
        </w:rPr>
        <w:t>ří</w:t>
      </w:r>
      <w:r w:rsidRPr="004458DE">
        <w:rPr>
          <w:color w:val="282828"/>
          <w:w w:val="105"/>
          <w:lang w:val="cs-CZ"/>
        </w:rPr>
        <w:t>kazce.</w:t>
      </w:r>
    </w:p>
    <w:p w:rsidR="00396868" w:rsidRPr="004458DE" w:rsidRDefault="00770C88">
      <w:pPr>
        <w:pStyle w:val="Zkladntext"/>
        <w:spacing w:before="2" w:line="254" w:lineRule="auto"/>
        <w:ind w:left="1371" w:hanging="5"/>
        <w:rPr>
          <w:lang w:val="cs-CZ"/>
        </w:rPr>
      </w:pPr>
      <w:r w:rsidRPr="004458DE">
        <w:rPr>
          <w:color w:val="282828"/>
          <w:w w:val="105"/>
          <w:lang w:val="cs-CZ"/>
        </w:rPr>
        <w:t>Příkazník je plátcem DPH a proto bude k ceně dle bodu IV/1. připočtena daň ve výši dle platných předpisů v době fakturace.</w:t>
      </w:r>
    </w:p>
    <w:p w:rsidR="00396868" w:rsidRPr="004458DE" w:rsidRDefault="00770C88">
      <w:pPr>
        <w:pStyle w:val="Odstavecseseznamem"/>
        <w:numPr>
          <w:ilvl w:val="0"/>
          <w:numId w:val="5"/>
        </w:numPr>
        <w:tabs>
          <w:tab w:val="left" w:pos="1368"/>
        </w:tabs>
        <w:spacing w:before="1"/>
        <w:ind w:left="1367" w:hanging="347"/>
        <w:rPr>
          <w:lang w:val="cs-CZ"/>
        </w:rPr>
      </w:pPr>
      <w:r w:rsidRPr="004458DE">
        <w:rPr>
          <w:color w:val="282828"/>
          <w:w w:val="105"/>
          <w:lang w:val="cs-CZ"/>
        </w:rPr>
        <w:t>Příkazníku se neposkytuje žádná</w:t>
      </w:r>
      <w:r w:rsidRPr="004458DE">
        <w:rPr>
          <w:color w:val="282828"/>
          <w:spacing w:val="27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záloha.</w:t>
      </w:r>
    </w:p>
    <w:p w:rsidR="00396868" w:rsidRPr="004458DE" w:rsidRDefault="00770C88">
      <w:pPr>
        <w:pStyle w:val="Zkladntext"/>
        <w:spacing w:before="17"/>
        <w:ind w:left="1367"/>
        <w:rPr>
          <w:lang w:val="cs-CZ"/>
        </w:rPr>
      </w:pPr>
      <w:r w:rsidRPr="004458DE">
        <w:rPr>
          <w:color w:val="282828"/>
          <w:w w:val="105"/>
          <w:lang w:val="cs-CZ"/>
        </w:rPr>
        <w:t>Bude vystavena konečná faktura po dokončení prací.</w:t>
      </w:r>
    </w:p>
    <w:p w:rsidR="00396868" w:rsidRPr="004458DE" w:rsidRDefault="00770C88">
      <w:pPr>
        <w:pStyle w:val="Odstavecseseznamem"/>
        <w:numPr>
          <w:ilvl w:val="0"/>
          <w:numId w:val="5"/>
        </w:numPr>
        <w:tabs>
          <w:tab w:val="left" w:pos="1426"/>
        </w:tabs>
        <w:spacing w:before="16" w:line="254" w:lineRule="auto"/>
        <w:ind w:left="1373" w:right="179" w:hanging="376"/>
        <w:jc w:val="both"/>
        <w:rPr>
          <w:lang w:val="cs-CZ"/>
        </w:rPr>
      </w:pPr>
      <w:proofErr w:type="gramStart"/>
      <w:r w:rsidRPr="004458DE">
        <w:rPr>
          <w:color w:val="282828"/>
          <w:w w:val="105"/>
          <w:lang w:val="cs-CZ"/>
        </w:rPr>
        <w:t>Ke  změně</w:t>
      </w:r>
      <w:proofErr w:type="gramEnd"/>
      <w:r w:rsidRPr="004458DE">
        <w:rPr>
          <w:color w:val="282828"/>
          <w:w w:val="105"/>
          <w:lang w:val="cs-CZ"/>
        </w:rPr>
        <w:t xml:space="preserve">  sjednané  ceny  může  dojít  pouze  na  základě  dohody  obou  smluvních   stran v důsledku změny rozsahu plnění na žádost příkazce, nebo z důvodů nutnosti změny, která se v době uzavření smlouvy nedala</w:t>
      </w:r>
      <w:r w:rsidRPr="004458DE">
        <w:rPr>
          <w:color w:val="282828"/>
          <w:spacing w:val="22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předvídat.</w:t>
      </w: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396868">
      <w:pPr>
        <w:pStyle w:val="Zkladntext"/>
        <w:spacing w:before="5"/>
        <w:rPr>
          <w:sz w:val="26"/>
          <w:lang w:val="cs-CZ"/>
        </w:rPr>
      </w:pPr>
    </w:p>
    <w:p w:rsidR="00396868" w:rsidRPr="004458DE" w:rsidRDefault="00770C88">
      <w:pPr>
        <w:pStyle w:val="Nadpis1"/>
        <w:numPr>
          <w:ilvl w:val="0"/>
          <w:numId w:val="9"/>
        </w:numPr>
        <w:tabs>
          <w:tab w:val="left" w:pos="5349"/>
        </w:tabs>
        <w:ind w:left="5348" w:hanging="335"/>
        <w:jc w:val="left"/>
        <w:rPr>
          <w:color w:val="282828"/>
          <w:lang w:val="cs-CZ"/>
        </w:rPr>
      </w:pPr>
      <w:r w:rsidRPr="004458DE">
        <w:rPr>
          <w:color w:val="282828"/>
          <w:lang w:val="cs-CZ"/>
        </w:rPr>
        <w:t>Sankce</w:t>
      </w:r>
    </w:p>
    <w:p w:rsidR="00396868" w:rsidRPr="004458DE" w:rsidRDefault="00396868">
      <w:pPr>
        <w:pStyle w:val="Zkladntext"/>
        <w:spacing w:before="6"/>
        <w:rPr>
          <w:b/>
          <w:sz w:val="24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4"/>
        </w:numPr>
        <w:tabs>
          <w:tab w:val="left" w:pos="1377"/>
        </w:tabs>
        <w:spacing w:line="249" w:lineRule="auto"/>
        <w:ind w:right="606" w:hanging="349"/>
        <w:rPr>
          <w:lang w:val="cs-CZ"/>
        </w:rPr>
      </w:pPr>
      <w:r w:rsidRPr="004458DE">
        <w:rPr>
          <w:color w:val="282828"/>
          <w:w w:val="105"/>
          <w:lang w:val="cs-CZ"/>
        </w:rPr>
        <w:t>Smluvní strany sjednávají vzájemnou sankci ve výši 0,01% z dlužné částky za každý den prodlení s</w:t>
      </w:r>
      <w:r w:rsidRPr="004458DE">
        <w:rPr>
          <w:color w:val="282828"/>
          <w:spacing w:val="16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úhradou.</w:t>
      </w:r>
    </w:p>
    <w:p w:rsidR="00396868" w:rsidRPr="004458DE" w:rsidRDefault="00770C88">
      <w:pPr>
        <w:pStyle w:val="Odstavecseseznamem"/>
        <w:numPr>
          <w:ilvl w:val="0"/>
          <w:numId w:val="4"/>
        </w:numPr>
        <w:tabs>
          <w:tab w:val="left" w:pos="1379"/>
        </w:tabs>
        <w:spacing w:before="7" w:line="249" w:lineRule="auto"/>
        <w:ind w:left="1384" w:right="1002" w:hanging="355"/>
        <w:rPr>
          <w:lang w:val="cs-CZ"/>
        </w:rPr>
      </w:pPr>
      <w:r w:rsidRPr="004458DE">
        <w:rPr>
          <w:color w:val="282828"/>
          <w:lang w:val="cs-CZ"/>
        </w:rPr>
        <w:t xml:space="preserve">V případě, že příkazce zjistí prokázané nedostatky v práci </w:t>
      </w:r>
      <w:proofErr w:type="gramStart"/>
      <w:r w:rsidRPr="004458DE">
        <w:rPr>
          <w:color w:val="282828"/>
          <w:lang w:val="cs-CZ"/>
        </w:rPr>
        <w:t>příkazníka,  poskytne</w:t>
      </w:r>
      <w:proofErr w:type="gramEnd"/>
      <w:r w:rsidRPr="004458DE">
        <w:rPr>
          <w:color w:val="282828"/>
          <w:lang w:val="cs-CZ"/>
        </w:rPr>
        <w:t xml:space="preserve"> příkazník slevu z </w:t>
      </w:r>
      <w:proofErr w:type="spellStart"/>
      <w:r w:rsidRPr="004458DE">
        <w:rPr>
          <w:color w:val="282828"/>
          <w:lang w:val="cs-CZ"/>
        </w:rPr>
        <w:t>nasmlouvané</w:t>
      </w:r>
      <w:proofErr w:type="spellEnd"/>
      <w:r w:rsidRPr="004458DE">
        <w:rPr>
          <w:color w:val="282828"/>
          <w:lang w:val="cs-CZ"/>
        </w:rPr>
        <w:t xml:space="preserve"> odměny ve výši do </w:t>
      </w:r>
      <w:r w:rsidRPr="004458DE">
        <w:rPr>
          <w:color w:val="282828"/>
          <w:sz w:val="23"/>
          <w:lang w:val="cs-CZ"/>
        </w:rPr>
        <w:t xml:space="preserve">I O </w:t>
      </w:r>
      <w:r w:rsidRPr="004458DE">
        <w:rPr>
          <w:color w:val="282828"/>
          <w:lang w:val="cs-CZ"/>
        </w:rPr>
        <w:t>%, podle charakteru zjištěných nedostatků a míry</w:t>
      </w:r>
      <w:r w:rsidRPr="004458DE">
        <w:rPr>
          <w:color w:val="282828"/>
          <w:spacing w:val="-9"/>
          <w:lang w:val="cs-CZ"/>
        </w:rPr>
        <w:t xml:space="preserve"> </w:t>
      </w:r>
      <w:r w:rsidRPr="004458DE">
        <w:rPr>
          <w:color w:val="282828"/>
          <w:lang w:val="cs-CZ"/>
        </w:rPr>
        <w:t>zavinění.</w:t>
      </w:r>
    </w:p>
    <w:p w:rsidR="00396868" w:rsidRPr="004458DE" w:rsidRDefault="00396868">
      <w:pPr>
        <w:pStyle w:val="Zkladntext"/>
        <w:rPr>
          <w:sz w:val="24"/>
          <w:lang w:val="cs-CZ"/>
        </w:rPr>
      </w:pPr>
    </w:p>
    <w:p w:rsidR="00396868" w:rsidRPr="004458DE" w:rsidRDefault="00396868">
      <w:pPr>
        <w:pStyle w:val="Zkladntext"/>
        <w:spacing w:before="2"/>
        <w:rPr>
          <w:sz w:val="27"/>
          <w:lang w:val="cs-CZ"/>
        </w:rPr>
      </w:pPr>
    </w:p>
    <w:p w:rsidR="00396868" w:rsidRPr="004458DE" w:rsidRDefault="00770C88">
      <w:pPr>
        <w:pStyle w:val="Nadpis1"/>
        <w:numPr>
          <w:ilvl w:val="0"/>
          <w:numId w:val="9"/>
        </w:numPr>
        <w:tabs>
          <w:tab w:val="left" w:pos="3759"/>
        </w:tabs>
        <w:ind w:left="3758" w:hanging="438"/>
        <w:jc w:val="left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Práva a povinnosti smluvních</w:t>
      </w:r>
      <w:r w:rsidRPr="004458DE">
        <w:rPr>
          <w:color w:val="282828"/>
          <w:spacing w:val="37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stran</w:t>
      </w:r>
    </w:p>
    <w:p w:rsidR="00396868" w:rsidRPr="004458DE" w:rsidRDefault="00396868">
      <w:pPr>
        <w:pStyle w:val="Zkladntext"/>
        <w:spacing w:before="6"/>
        <w:rPr>
          <w:b/>
          <w:sz w:val="24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3"/>
        </w:numPr>
        <w:tabs>
          <w:tab w:val="left" w:pos="1445"/>
        </w:tabs>
        <w:spacing w:line="254" w:lineRule="auto"/>
        <w:ind w:right="106" w:hanging="408"/>
        <w:jc w:val="both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 xml:space="preserve">Příkazník je povinen postupovat při zařizování záležitostí příkazce s odbornou péčí. Činnost, ke </w:t>
      </w:r>
      <w:proofErr w:type="gramStart"/>
      <w:r w:rsidRPr="004458DE">
        <w:rPr>
          <w:color w:val="282828"/>
          <w:w w:val="105"/>
          <w:lang w:val="cs-CZ"/>
        </w:rPr>
        <w:t>které  se</w:t>
      </w:r>
      <w:proofErr w:type="gramEnd"/>
      <w:r w:rsidRPr="004458DE">
        <w:rPr>
          <w:color w:val="282828"/>
          <w:w w:val="105"/>
          <w:lang w:val="cs-CZ"/>
        </w:rPr>
        <w:t xml:space="preserve">  touto  smlouvou  zavázal,  je  povinen  uskutečňovat  podle  pokynů  příkazce  a v souladu s jeho zájmy, které příkazník zná nebo musí znát. Příkazník je povinen oznámit příkazci všechny okolnosti, které zjistí při obstarání záležitostí a jež mohou mít </w:t>
      </w:r>
      <w:proofErr w:type="gramStart"/>
      <w:r w:rsidRPr="004458DE">
        <w:rPr>
          <w:color w:val="282828"/>
          <w:w w:val="105"/>
          <w:lang w:val="cs-CZ"/>
        </w:rPr>
        <w:t>vliv  na</w:t>
      </w:r>
      <w:proofErr w:type="gramEnd"/>
      <w:r w:rsidRPr="004458DE">
        <w:rPr>
          <w:color w:val="282828"/>
          <w:w w:val="105"/>
          <w:lang w:val="cs-CZ"/>
        </w:rPr>
        <w:t xml:space="preserve"> změnu pokynů</w:t>
      </w:r>
      <w:r w:rsidRPr="004458DE">
        <w:rPr>
          <w:color w:val="282828"/>
          <w:spacing w:val="40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příkazce.</w:t>
      </w:r>
    </w:p>
    <w:p w:rsidR="00396868" w:rsidRPr="004458DE" w:rsidRDefault="00770C88">
      <w:pPr>
        <w:pStyle w:val="Odstavecseseznamem"/>
        <w:numPr>
          <w:ilvl w:val="0"/>
          <w:numId w:val="3"/>
        </w:numPr>
        <w:tabs>
          <w:tab w:val="left" w:pos="1445"/>
        </w:tabs>
        <w:spacing w:line="249" w:lineRule="auto"/>
        <w:ind w:left="1453" w:right="119" w:hanging="409"/>
        <w:jc w:val="both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Od pokynů příkazce se může příkazník odchýlit, pokud to je nezbytné v zájmu příkazce a příkazce nemůže včas obdržet jeho souhlas.</w:t>
      </w:r>
    </w:p>
    <w:p w:rsidR="00396868" w:rsidRPr="004458DE" w:rsidRDefault="00770C88">
      <w:pPr>
        <w:pStyle w:val="Odstavecseseznamem"/>
        <w:numPr>
          <w:ilvl w:val="0"/>
          <w:numId w:val="3"/>
        </w:numPr>
        <w:tabs>
          <w:tab w:val="left" w:pos="1450"/>
        </w:tabs>
        <w:spacing w:before="7" w:line="252" w:lineRule="auto"/>
        <w:ind w:left="1455" w:right="112" w:hanging="411"/>
        <w:jc w:val="both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Příkazník je povinen upozornit příkazce na zřejmou nevhodnost jeho pokynů, které by mohly mít za následek vznik škody. V případě, příkazce i přes upozornění příkazníka na splnění pokynů trvá, příkazník neodpovídá za škodu takto</w:t>
      </w:r>
      <w:r w:rsidRPr="004458DE">
        <w:rPr>
          <w:color w:val="282828"/>
          <w:spacing w:val="25"/>
          <w:w w:val="105"/>
          <w:lang w:val="cs-CZ"/>
        </w:rPr>
        <w:t xml:space="preserve"> </w:t>
      </w:r>
      <w:r w:rsidRPr="004458DE">
        <w:rPr>
          <w:color w:val="282828"/>
          <w:w w:val="105"/>
          <w:lang w:val="cs-CZ"/>
        </w:rPr>
        <w:t>vzniklou.</w:t>
      </w:r>
    </w:p>
    <w:p w:rsidR="00396868" w:rsidRPr="004458DE" w:rsidRDefault="00770C88">
      <w:pPr>
        <w:pStyle w:val="Odstavecseseznamem"/>
        <w:numPr>
          <w:ilvl w:val="0"/>
          <w:numId w:val="3"/>
        </w:numPr>
        <w:tabs>
          <w:tab w:val="left" w:pos="1450"/>
        </w:tabs>
        <w:spacing w:before="6" w:line="252" w:lineRule="auto"/>
        <w:ind w:left="1459" w:right="103" w:hanging="414"/>
        <w:jc w:val="both"/>
        <w:rPr>
          <w:color w:val="282828"/>
          <w:lang w:val="cs-CZ"/>
        </w:rPr>
      </w:pPr>
      <w:r w:rsidRPr="004458DE">
        <w:rPr>
          <w:color w:val="282828"/>
          <w:w w:val="105"/>
          <w:lang w:val="cs-CZ"/>
        </w:rPr>
        <w:t>Příkazník se zavazuje, že bude zachovávat mlčenlivost o veškerých skutečnostech finanční, obchodní nebo účetní povahy, které se dozvěděl v době trvání smlouvy a jež se týkají příkazce.</w:t>
      </w:r>
    </w:p>
    <w:p w:rsidR="00396868" w:rsidRPr="004458DE" w:rsidRDefault="00396868">
      <w:pPr>
        <w:spacing w:line="252" w:lineRule="auto"/>
        <w:jc w:val="both"/>
        <w:rPr>
          <w:lang w:val="cs-CZ"/>
        </w:rPr>
        <w:sectPr w:rsidR="00396868" w:rsidRPr="004458DE">
          <w:pgSz w:w="11900" w:h="16820"/>
          <w:pgMar w:top="1600" w:right="1260" w:bottom="1520" w:left="360" w:header="0" w:footer="1335" w:gutter="0"/>
          <w:cols w:space="708"/>
        </w:sectPr>
      </w:pPr>
    </w:p>
    <w:p w:rsidR="00396868" w:rsidRPr="004458DE" w:rsidRDefault="00770C88">
      <w:pPr>
        <w:pStyle w:val="Nadpis2"/>
        <w:spacing w:before="66"/>
        <w:ind w:left="108"/>
        <w:rPr>
          <w:lang w:val="cs-CZ"/>
        </w:rPr>
      </w:pPr>
      <w:r w:rsidRPr="004458DE">
        <w:rPr>
          <w:color w:val="CDCFCF"/>
          <w:w w:val="90"/>
          <w:lang w:val="cs-CZ"/>
        </w:rPr>
        <w:lastRenderedPageBreak/>
        <w:t>,.</w:t>
      </w: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3"/>
        </w:numPr>
        <w:tabs>
          <w:tab w:val="left" w:pos="1406"/>
        </w:tabs>
        <w:spacing w:before="215" w:line="244" w:lineRule="auto"/>
        <w:ind w:left="1410" w:right="153" w:hanging="406"/>
        <w:jc w:val="both"/>
        <w:rPr>
          <w:color w:val="2A2A2A"/>
          <w:sz w:val="23"/>
          <w:lang w:val="cs-CZ"/>
        </w:rPr>
      </w:pPr>
      <w:r w:rsidRPr="004458DE">
        <w:rPr>
          <w:color w:val="2A2A2A"/>
          <w:sz w:val="23"/>
          <w:lang w:val="cs-CZ"/>
        </w:rPr>
        <w:t>Při průběžném zajišťování činnosti dle čl. II smlouvy bude příkazce s příkazníkem účinně spolupracovat, tzn., že na požádání příkazníka předloží svá stanoviska, a to ve vzájemně odsouhlasených lhůtách. Dále bude průběžně příkazce informovat příkazníka o všech potřebných záležitostech týkajících se předmětu této</w:t>
      </w:r>
      <w:r w:rsidRPr="004458DE">
        <w:rPr>
          <w:color w:val="2A2A2A"/>
          <w:spacing w:val="-5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smlouvy.</w:t>
      </w:r>
    </w:p>
    <w:p w:rsidR="00396868" w:rsidRPr="004458DE" w:rsidRDefault="00770C88">
      <w:pPr>
        <w:pStyle w:val="Odstavecseseznamem"/>
        <w:numPr>
          <w:ilvl w:val="0"/>
          <w:numId w:val="3"/>
        </w:numPr>
        <w:tabs>
          <w:tab w:val="left" w:pos="1406"/>
        </w:tabs>
        <w:spacing w:before="2" w:line="242" w:lineRule="auto"/>
        <w:ind w:left="1411" w:right="146" w:hanging="416"/>
        <w:jc w:val="both"/>
        <w:rPr>
          <w:color w:val="2A2A2A"/>
          <w:sz w:val="23"/>
          <w:lang w:val="cs-CZ"/>
        </w:rPr>
      </w:pPr>
      <w:r w:rsidRPr="004458DE">
        <w:rPr>
          <w:color w:val="2A2A2A"/>
          <w:sz w:val="23"/>
          <w:lang w:val="cs-CZ"/>
        </w:rPr>
        <w:t>Rovněž tak příkazce zabezpečí na požádání příkazníka účast svých odpovědných zástupců na důležitých jednáních a konzultacích, která budou při obstarání záležitosti a po dokončení vedena.</w:t>
      </w:r>
    </w:p>
    <w:p w:rsidR="00396868" w:rsidRPr="004458DE" w:rsidRDefault="00770C88">
      <w:pPr>
        <w:pStyle w:val="Odstavecseseznamem"/>
        <w:numPr>
          <w:ilvl w:val="0"/>
          <w:numId w:val="3"/>
        </w:numPr>
        <w:tabs>
          <w:tab w:val="left" w:pos="1410"/>
          <w:tab w:val="left" w:pos="1411"/>
        </w:tabs>
        <w:spacing w:before="1" w:line="244" w:lineRule="auto"/>
        <w:ind w:left="1415" w:right="142" w:hanging="414"/>
        <w:rPr>
          <w:color w:val="2A2A2A"/>
          <w:sz w:val="23"/>
          <w:lang w:val="cs-CZ"/>
        </w:rPr>
      </w:pPr>
      <w:r w:rsidRPr="004458DE">
        <w:rPr>
          <w:color w:val="2A2A2A"/>
          <w:sz w:val="23"/>
          <w:lang w:val="cs-CZ"/>
        </w:rPr>
        <w:t>Příkazník je povinen předat bez zbytečného odkladu příkazci věci, majetkové hodnoty a písemnosti, které za něho převzal při plnění této</w:t>
      </w:r>
      <w:r w:rsidRPr="004458DE">
        <w:rPr>
          <w:color w:val="2A2A2A"/>
          <w:spacing w:val="11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smlouvy.</w:t>
      </w:r>
    </w:p>
    <w:p w:rsidR="00396868" w:rsidRPr="004458DE" w:rsidRDefault="00396868">
      <w:pPr>
        <w:pStyle w:val="Zkladntext"/>
        <w:rPr>
          <w:sz w:val="26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9"/>
        </w:numPr>
        <w:tabs>
          <w:tab w:val="left" w:pos="5254"/>
        </w:tabs>
        <w:spacing w:before="186"/>
        <w:ind w:left="5253" w:hanging="538"/>
        <w:jc w:val="left"/>
        <w:rPr>
          <w:b/>
          <w:color w:val="2A2A2A"/>
          <w:sz w:val="26"/>
          <w:lang w:val="cs-CZ"/>
        </w:rPr>
      </w:pPr>
      <w:r w:rsidRPr="004458DE">
        <w:rPr>
          <w:b/>
          <w:color w:val="2A2A2A"/>
          <w:w w:val="105"/>
          <w:sz w:val="26"/>
          <w:lang w:val="cs-CZ"/>
        </w:rPr>
        <w:t>Vyšší</w:t>
      </w:r>
      <w:r w:rsidRPr="004458DE">
        <w:rPr>
          <w:b/>
          <w:color w:val="2A2A2A"/>
          <w:spacing w:val="8"/>
          <w:w w:val="105"/>
          <w:sz w:val="26"/>
          <w:lang w:val="cs-CZ"/>
        </w:rPr>
        <w:t xml:space="preserve"> </w:t>
      </w:r>
      <w:r w:rsidRPr="004458DE">
        <w:rPr>
          <w:b/>
          <w:color w:val="2A2A2A"/>
          <w:w w:val="105"/>
          <w:sz w:val="26"/>
          <w:lang w:val="cs-CZ"/>
        </w:rPr>
        <w:t>moc</w:t>
      </w:r>
    </w:p>
    <w:p w:rsidR="00396868" w:rsidRPr="004458DE" w:rsidRDefault="00770C88">
      <w:pPr>
        <w:spacing w:before="162" w:line="244" w:lineRule="auto"/>
        <w:ind w:left="1342" w:right="144" w:hanging="336"/>
        <w:jc w:val="both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1</w:t>
      </w:r>
      <w:r w:rsidRPr="004458DE">
        <w:rPr>
          <w:color w:val="606060"/>
          <w:sz w:val="23"/>
          <w:lang w:val="cs-CZ"/>
        </w:rPr>
        <w:t xml:space="preserve">. </w:t>
      </w:r>
      <w:r w:rsidRPr="004458DE">
        <w:rPr>
          <w:color w:val="2A2A2A"/>
          <w:sz w:val="23"/>
          <w:lang w:val="cs-CZ"/>
        </w:rPr>
        <w:t>Pro účely této smlouvy se za vyšší moc považují mimořádné případy, např. povětrnostní podmínky, živelné pohromy apod., nebo jednání třetích osob, které nejsou závislé na smluvních stranách a ani je smluvní strany nemohou</w:t>
      </w:r>
      <w:r w:rsidRPr="004458DE">
        <w:rPr>
          <w:color w:val="2A2A2A"/>
          <w:spacing w:val="27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ovlivnit.</w:t>
      </w:r>
    </w:p>
    <w:p w:rsidR="00396868" w:rsidRPr="004458DE" w:rsidRDefault="00396868">
      <w:pPr>
        <w:pStyle w:val="Zkladntext"/>
        <w:rPr>
          <w:sz w:val="26"/>
          <w:lang w:val="cs-CZ"/>
        </w:rPr>
      </w:pPr>
    </w:p>
    <w:p w:rsidR="00396868" w:rsidRPr="004458DE" w:rsidRDefault="00396868">
      <w:pPr>
        <w:pStyle w:val="Zkladntext"/>
        <w:spacing w:before="3"/>
        <w:rPr>
          <w:sz w:val="25"/>
          <w:lang w:val="cs-CZ"/>
        </w:rPr>
      </w:pPr>
    </w:p>
    <w:p w:rsidR="00396868" w:rsidRPr="004458DE" w:rsidRDefault="00770C88">
      <w:pPr>
        <w:pStyle w:val="Odstavecseseznamem"/>
        <w:numPr>
          <w:ilvl w:val="0"/>
          <w:numId w:val="9"/>
        </w:numPr>
        <w:tabs>
          <w:tab w:val="left" w:pos="4483"/>
        </w:tabs>
        <w:ind w:left="4482" w:hanging="729"/>
        <w:jc w:val="left"/>
        <w:rPr>
          <w:b/>
          <w:color w:val="2A2A2A"/>
          <w:sz w:val="26"/>
          <w:lang w:val="cs-CZ"/>
        </w:rPr>
      </w:pPr>
      <w:r w:rsidRPr="004458DE">
        <w:rPr>
          <w:b/>
          <w:color w:val="2A2A2A"/>
          <w:w w:val="105"/>
          <w:sz w:val="26"/>
          <w:lang w:val="cs-CZ"/>
        </w:rPr>
        <w:t>Závěrečná</w:t>
      </w:r>
      <w:r w:rsidRPr="004458DE">
        <w:rPr>
          <w:b/>
          <w:color w:val="2A2A2A"/>
          <w:spacing w:val="20"/>
          <w:w w:val="105"/>
          <w:sz w:val="26"/>
          <w:lang w:val="cs-CZ"/>
        </w:rPr>
        <w:t xml:space="preserve"> </w:t>
      </w:r>
      <w:r w:rsidRPr="004458DE">
        <w:rPr>
          <w:b/>
          <w:color w:val="2A2A2A"/>
          <w:w w:val="105"/>
          <w:sz w:val="26"/>
          <w:lang w:val="cs-CZ"/>
        </w:rPr>
        <w:t>ustanovení</w:t>
      </w:r>
    </w:p>
    <w:p w:rsidR="00396868" w:rsidRPr="004458DE" w:rsidRDefault="00396868">
      <w:pPr>
        <w:pStyle w:val="Zkladntext"/>
        <w:spacing w:before="8"/>
        <w:rPr>
          <w:b/>
          <w:sz w:val="23"/>
          <w:lang w:val="cs-CZ"/>
        </w:rPr>
      </w:pPr>
    </w:p>
    <w:p w:rsidR="00396868" w:rsidRPr="004458DE" w:rsidRDefault="00770C88">
      <w:pPr>
        <w:spacing w:line="244" w:lineRule="auto"/>
        <w:ind w:left="1361" w:right="142" w:hanging="354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1. Pokud není stanoveno jinak, tato smlouva se dále řídí přiměřeně obecnými a dalšími ustanoveními Občanského zákoníku.</w:t>
      </w:r>
    </w:p>
    <w:p w:rsidR="00396868" w:rsidRPr="004458DE" w:rsidRDefault="00770C88">
      <w:pPr>
        <w:pStyle w:val="Odstavecseseznamem"/>
        <w:numPr>
          <w:ilvl w:val="0"/>
          <w:numId w:val="2"/>
        </w:numPr>
        <w:tabs>
          <w:tab w:val="left" w:pos="1355"/>
        </w:tabs>
        <w:spacing w:line="258" w:lineRule="exact"/>
        <w:ind w:hanging="357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Tato smlouva nabývá platnosti a účinnosti dnem jejího podpisu oběma</w:t>
      </w:r>
      <w:r w:rsidRPr="004458DE">
        <w:rPr>
          <w:color w:val="2A2A2A"/>
          <w:spacing w:val="55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stranami.</w:t>
      </w:r>
    </w:p>
    <w:p w:rsidR="00396868" w:rsidRPr="004458DE" w:rsidRDefault="00770C88">
      <w:pPr>
        <w:pStyle w:val="Odstavecseseznamem"/>
        <w:numPr>
          <w:ilvl w:val="0"/>
          <w:numId w:val="2"/>
        </w:numPr>
        <w:tabs>
          <w:tab w:val="left" w:pos="1354"/>
        </w:tabs>
        <w:spacing w:before="5"/>
        <w:ind w:left="1353" w:hanging="349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Oprávněným zástupcem příkazce v technických záležitostech podle této smlouvy</w:t>
      </w:r>
      <w:r w:rsidRPr="004458DE">
        <w:rPr>
          <w:color w:val="2A2A2A"/>
          <w:spacing w:val="-29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je:</w:t>
      </w:r>
    </w:p>
    <w:p w:rsidR="00396868" w:rsidRPr="004458DE" w:rsidRDefault="00770C88">
      <w:pPr>
        <w:spacing w:before="4"/>
        <w:ind w:left="5413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Ing</w:t>
      </w:r>
      <w:r w:rsidRPr="004458DE">
        <w:rPr>
          <w:color w:val="606060"/>
          <w:sz w:val="23"/>
          <w:lang w:val="cs-CZ"/>
        </w:rPr>
        <w:t xml:space="preserve">. </w:t>
      </w:r>
      <w:r w:rsidRPr="004458DE">
        <w:rPr>
          <w:color w:val="2A2A2A"/>
          <w:sz w:val="23"/>
          <w:lang w:val="cs-CZ"/>
        </w:rPr>
        <w:t xml:space="preserve">Zdeněk </w:t>
      </w:r>
      <w:proofErr w:type="spellStart"/>
      <w:r w:rsidRPr="004458DE">
        <w:rPr>
          <w:color w:val="2A2A2A"/>
          <w:sz w:val="23"/>
          <w:lang w:val="cs-CZ"/>
        </w:rPr>
        <w:t>Salinger</w:t>
      </w:r>
      <w:proofErr w:type="spellEnd"/>
    </w:p>
    <w:p w:rsidR="00396868" w:rsidRPr="004458DE" w:rsidRDefault="00770C88">
      <w:pPr>
        <w:pStyle w:val="Odstavecseseznamem"/>
        <w:numPr>
          <w:ilvl w:val="0"/>
          <w:numId w:val="2"/>
        </w:numPr>
        <w:tabs>
          <w:tab w:val="left" w:pos="1359"/>
        </w:tabs>
        <w:ind w:hanging="348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Oprávněným zástupcem příkazníka v technických záležitostech podle této smlouvy</w:t>
      </w:r>
      <w:r w:rsidRPr="004458DE">
        <w:rPr>
          <w:color w:val="2A2A2A"/>
          <w:spacing w:val="-27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je:</w:t>
      </w:r>
    </w:p>
    <w:p w:rsidR="00396868" w:rsidRPr="004458DE" w:rsidRDefault="00770C88">
      <w:pPr>
        <w:spacing w:before="5"/>
        <w:ind w:left="5417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Věra Janečková</w:t>
      </w:r>
    </w:p>
    <w:p w:rsidR="00396868" w:rsidRPr="004458DE" w:rsidRDefault="00770C88">
      <w:pPr>
        <w:pStyle w:val="Odstavecseseznamem"/>
        <w:numPr>
          <w:ilvl w:val="0"/>
          <w:numId w:val="2"/>
        </w:numPr>
        <w:tabs>
          <w:tab w:val="left" w:pos="1363"/>
        </w:tabs>
        <w:spacing w:before="4"/>
        <w:ind w:right="633" w:hanging="347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Práva a závazky smluvních stran z této smlouvy přecházejí i na případné právní nástupce těchto</w:t>
      </w:r>
      <w:r w:rsidRPr="004458DE">
        <w:rPr>
          <w:color w:val="2A2A2A"/>
          <w:spacing w:val="2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stran.</w:t>
      </w:r>
    </w:p>
    <w:p w:rsidR="00396868" w:rsidRPr="004458DE" w:rsidRDefault="00770C88">
      <w:pPr>
        <w:pStyle w:val="Odstavecseseznamem"/>
        <w:numPr>
          <w:ilvl w:val="0"/>
          <w:numId w:val="2"/>
        </w:numPr>
        <w:tabs>
          <w:tab w:val="left" w:pos="1360"/>
        </w:tabs>
        <w:spacing w:before="5" w:line="244" w:lineRule="auto"/>
        <w:ind w:left="1362" w:right="1301" w:hanging="356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Tuto smlouvu lze měnit a doplňovat pouze písemnými dodatky odsouhlasenými a podepsanými oběma smluvními</w:t>
      </w:r>
      <w:r w:rsidRPr="004458DE">
        <w:rPr>
          <w:color w:val="2A2A2A"/>
          <w:spacing w:val="-18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stranami</w:t>
      </w:r>
    </w:p>
    <w:p w:rsidR="00396868" w:rsidRPr="004458DE" w:rsidRDefault="00770C88">
      <w:pPr>
        <w:pStyle w:val="Odstavecseseznamem"/>
        <w:numPr>
          <w:ilvl w:val="0"/>
          <w:numId w:val="2"/>
        </w:numPr>
        <w:tabs>
          <w:tab w:val="left" w:pos="1359"/>
        </w:tabs>
        <w:spacing w:line="263" w:lineRule="exact"/>
        <w:ind w:hanging="348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Od smlouvy mohou obě smluvní strany odstoupit bez udání</w:t>
      </w:r>
      <w:r w:rsidRPr="004458DE">
        <w:rPr>
          <w:color w:val="2A2A2A"/>
          <w:spacing w:val="15"/>
          <w:sz w:val="23"/>
          <w:lang w:val="cs-CZ"/>
        </w:rPr>
        <w:t xml:space="preserve"> </w:t>
      </w:r>
      <w:r w:rsidRPr="004458DE">
        <w:rPr>
          <w:color w:val="2A2A2A"/>
          <w:sz w:val="23"/>
          <w:lang w:val="cs-CZ"/>
        </w:rPr>
        <w:t>důvodů.</w:t>
      </w:r>
    </w:p>
    <w:p w:rsidR="00396868" w:rsidRPr="004458DE" w:rsidRDefault="00770C88">
      <w:pPr>
        <w:spacing w:before="5"/>
        <w:ind w:left="1364" w:right="142" w:hanging="347"/>
        <w:rPr>
          <w:sz w:val="23"/>
          <w:lang w:val="cs-CZ"/>
        </w:rPr>
      </w:pPr>
      <w:r w:rsidRPr="004458DE">
        <w:rPr>
          <w:color w:val="2A2A2A"/>
          <w:sz w:val="23"/>
          <w:lang w:val="cs-CZ"/>
        </w:rPr>
        <w:t>1O. Tato smlouva je vyhotovena ve dvou exemplářích, z nichž každá strana obdrží jedno vyhotovení.</w:t>
      </w:r>
    </w:p>
    <w:p w:rsidR="00396868" w:rsidRPr="004458DE" w:rsidRDefault="00396868">
      <w:pPr>
        <w:pStyle w:val="Zkladntext"/>
        <w:rPr>
          <w:sz w:val="20"/>
          <w:lang w:val="cs-CZ"/>
        </w:rPr>
      </w:pPr>
    </w:p>
    <w:p w:rsidR="00396868" w:rsidRPr="004458DE" w:rsidRDefault="00396868">
      <w:pPr>
        <w:pStyle w:val="Zkladntext"/>
        <w:spacing w:before="10"/>
        <w:rPr>
          <w:sz w:val="28"/>
          <w:lang w:val="cs-CZ"/>
        </w:rPr>
      </w:pPr>
    </w:p>
    <w:p w:rsidR="00396868" w:rsidRPr="004458DE" w:rsidRDefault="00396868">
      <w:pPr>
        <w:rPr>
          <w:sz w:val="28"/>
          <w:lang w:val="cs-CZ"/>
        </w:rPr>
        <w:sectPr w:rsidR="00396868" w:rsidRPr="004458DE">
          <w:pgSz w:w="11900" w:h="16820"/>
          <w:pgMar w:top="200" w:right="1260" w:bottom="1560" w:left="360" w:header="0" w:footer="1335" w:gutter="0"/>
          <w:cols w:space="708"/>
        </w:sectPr>
      </w:pPr>
    </w:p>
    <w:p w:rsidR="00396868" w:rsidRPr="004458DE" w:rsidRDefault="00396868">
      <w:pPr>
        <w:pStyle w:val="Zkladntext"/>
        <w:rPr>
          <w:sz w:val="40"/>
          <w:lang w:val="cs-CZ"/>
        </w:rPr>
      </w:pPr>
    </w:p>
    <w:p w:rsidR="00396868" w:rsidRPr="004458DE" w:rsidRDefault="00396868">
      <w:pPr>
        <w:pStyle w:val="Zkladntext"/>
        <w:rPr>
          <w:sz w:val="40"/>
          <w:lang w:val="cs-CZ"/>
        </w:rPr>
      </w:pPr>
    </w:p>
    <w:p w:rsidR="004458DE" w:rsidRPr="004458DE" w:rsidRDefault="004458DE" w:rsidP="004458DE">
      <w:pPr>
        <w:spacing w:before="259"/>
        <w:ind w:right="38"/>
        <w:jc w:val="right"/>
        <w:rPr>
          <w:rFonts w:ascii="Arial"/>
          <w:i/>
          <w:sz w:val="36"/>
          <w:lang w:val="cs-CZ"/>
        </w:rPr>
      </w:pPr>
    </w:p>
    <w:p w:rsidR="00396868" w:rsidRPr="004458DE" w:rsidRDefault="00770C88" w:rsidP="004458DE">
      <w:pPr>
        <w:spacing w:before="259"/>
        <w:ind w:right="38"/>
        <w:jc w:val="right"/>
        <w:rPr>
          <w:lang w:val="cs-CZ"/>
        </w:rPr>
      </w:pPr>
      <w:r w:rsidRPr="004458DE">
        <w:rPr>
          <w:color w:val="2A2A2A"/>
          <w:lang w:val="cs-CZ"/>
        </w:rPr>
        <w:t xml:space="preserve">Ing. Zdeněk </w:t>
      </w:r>
      <w:proofErr w:type="spellStart"/>
      <w:r w:rsidRPr="004458DE">
        <w:rPr>
          <w:color w:val="2A2A2A"/>
          <w:lang w:val="cs-CZ"/>
        </w:rPr>
        <w:t>Salinger</w:t>
      </w:r>
      <w:proofErr w:type="spellEnd"/>
      <w:r w:rsidRPr="004458DE">
        <w:rPr>
          <w:color w:val="2A2A2A"/>
          <w:lang w:val="cs-CZ"/>
        </w:rPr>
        <w:t xml:space="preserve"> ředitel školy</w:t>
      </w:r>
    </w:p>
    <w:p w:rsidR="00396868" w:rsidRPr="004458DE" w:rsidRDefault="00770C88">
      <w:pPr>
        <w:spacing w:before="91"/>
        <w:ind w:left="1018"/>
        <w:rPr>
          <w:sz w:val="23"/>
          <w:lang w:val="cs-CZ"/>
        </w:rPr>
      </w:pPr>
      <w:r w:rsidRPr="004458DE">
        <w:rPr>
          <w:lang w:val="cs-CZ"/>
        </w:rPr>
        <w:br w:type="column"/>
      </w:r>
      <w:r w:rsidRPr="004458DE">
        <w:rPr>
          <w:color w:val="2A2A2A"/>
          <w:sz w:val="23"/>
          <w:lang w:val="cs-CZ"/>
        </w:rPr>
        <w:lastRenderedPageBreak/>
        <w:t xml:space="preserve">V Litomyšli </w:t>
      </w:r>
      <w:proofErr w:type="gramStart"/>
      <w:r w:rsidRPr="004458DE">
        <w:rPr>
          <w:color w:val="2A2A2A"/>
          <w:sz w:val="23"/>
          <w:lang w:val="cs-CZ"/>
        </w:rPr>
        <w:t>22.5.2019</w:t>
      </w:r>
      <w:proofErr w:type="gramEnd"/>
    </w:p>
    <w:p w:rsidR="00396868" w:rsidRPr="004458DE" w:rsidRDefault="00396868">
      <w:pPr>
        <w:pStyle w:val="Zkladntext"/>
        <w:spacing w:before="3"/>
        <w:rPr>
          <w:lang w:val="cs-CZ"/>
        </w:rPr>
      </w:pPr>
    </w:p>
    <w:p w:rsidR="004458DE" w:rsidRPr="004458DE" w:rsidRDefault="004458DE" w:rsidP="004458DE">
      <w:pPr>
        <w:tabs>
          <w:tab w:val="left" w:pos="3500"/>
        </w:tabs>
        <w:spacing w:before="1" w:line="415" w:lineRule="exact"/>
        <w:ind w:left="2833"/>
        <w:rPr>
          <w:noProof/>
          <w:lang w:val="cs-CZ" w:eastAsia="cs-CZ"/>
        </w:rPr>
      </w:pPr>
    </w:p>
    <w:p w:rsidR="004458DE" w:rsidRPr="004458DE" w:rsidRDefault="00770C88" w:rsidP="004458DE">
      <w:pPr>
        <w:tabs>
          <w:tab w:val="left" w:pos="3500"/>
        </w:tabs>
        <w:spacing w:before="1" w:line="415" w:lineRule="exact"/>
        <w:ind w:left="2833"/>
        <w:rPr>
          <w:sz w:val="18"/>
          <w:lang w:val="cs-CZ"/>
        </w:rPr>
      </w:pPr>
      <w:r w:rsidRPr="004458DE">
        <w:rPr>
          <w:rFonts w:ascii="Arial"/>
          <w:color w:val="AAA1E6"/>
          <w:sz w:val="37"/>
          <w:lang w:val="cs-CZ"/>
        </w:rPr>
        <w:tab/>
      </w:r>
    </w:p>
    <w:p w:rsidR="00396868" w:rsidRPr="004458DE" w:rsidRDefault="00396868">
      <w:pPr>
        <w:spacing w:line="190" w:lineRule="exact"/>
        <w:ind w:left="3379"/>
        <w:rPr>
          <w:sz w:val="18"/>
          <w:lang w:val="cs-CZ"/>
        </w:rPr>
      </w:pPr>
    </w:p>
    <w:p w:rsidR="00396868" w:rsidRPr="004458DE" w:rsidRDefault="00770C88">
      <w:pPr>
        <w:pStyle w:val="Nadpis2"/>
        <w:spacing w:before="97" w:line="244" w:lineRule="auto"/>
        <w:ind w:left="1514" w:right="1752" w:firstLine="29"/>
        <w:rPr>
          <w:lang w:val="cs-CZ"/>
        </w:rPr>
      </w:pPr>
      <w:r w:rsidRPr="004458DE">
        <w:rPr>
          <w:color w:val="2A2A2A"/>
          <w:lang w:val="cs-CZ"/>
        </w:rPr>
        <w:t xml:space="preserve">Ing. Lenka </w:t>
      </w:r>
      <w:proofErr w:type="spellStart"/>
      <w:r w:rsidRPr="004458DE">
        <w:rPr>
          <w:color w:val="2A2A2A"/>
          <w:lang w:val="cs-CZ"/>
        </w:rPr>
        <w:t>Mencová</w:t>
      </w:r>
      <w:proofErr w:type="spellEnd"/>
      <w:r w:rsidRPr="004458DE">
        <w:rPr>
          <w:color w:val="2A2A2A"/>
          <w:lang w:val="cs-CZ"/>
        </w:rPr>
        <w:t xml:space="preserve"> jednatelka společnosti</w:t>
      </w:r>
    </w:p>
    <w:sectPr w:rsidR="00396868" w:rsidRPr="004458DE" w:rsidSect="00A22DE5">
      <w:type w:val="continuous"/>
      <w:pgSz w:w="11900" w:h="16820"/>
      <w:pgMar w:top="400" w:right="1260" w:bottom="280" w:left="360" w:header="708" w:footer="708" w:gutter="0"/>
      <w:cols w:num="2" w:space="708" w:equalWidth="0">
        <w:col w:w="3858" w:space="1098"/>
        <w:col w:w="532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77" w:rsidRDefault="002E4F77">
      <w:r>
        <w:separator/>
      </w:r>
    </w:p>
  </w:endnote>
  <w:endnote w:type="continuationSeparator" w:id="0">
    <w:p w:rsidR="002E4F77" w:rsidRDefault="002E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68" w:rsidRDefault="00A22DE5">
    <w:pPr>
      <w:pStyle w:val="Zkladntext"/>
      <w:spacing w:line="14" w:lineRule="auto"/>
      <w:rPr>
        <w:sz w:val="20"/>
      </w:rPr>
    </w:pPr>
    <w:r w:rsidRPr="00A22DE5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pt;margin-top:761.9pt;width:9.9pt;height:13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n0qQ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" filled="f" stroked="f">
          <v:textbox inset="0,0,0,0">
            <w:txbxContent>
              <w:p w:rsidR="00396868" w:rsidRDefault="00A22DE5">
                <w:pPr>
                  <w:spacing w:before="39"/>
                  <w:ind w:left="63"/>
                  <w:rPr>
                    <w:sz w:val="18"/>
                  </w:rPr>
                </w:pPr>
                <w:r>
                  <w:fldChar w:fldCharType="begin"/>
                </w:r>
                <w:r w:rsidR="00770C88">
                  <w:rPr>
                    <w:color w:val="282828"/>
                    <w:w w:val="10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13CF9">
                  <w:rPr>
                    <w:noProof/>
                    <w:color w:val="282828"/>
                    <w:w w:val="104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77" w:rsidRDefault="002E4F77">
      <w:r>
        <w:separator/>
      </w:r>
    </w:p>
  </w:footnote>
  <w:footnote w:type="continuationSeparator" w:id="0">
    <w:p w:rsidR="002E4F77" w:rsidRDefault="002E4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137"/>
    <w:multiLevelType w:val="hybridMultilevel"/>
    <w:tmpl w:val="5AA62B8A"/>
    <w:lvl w:ilvl="0" w:tplc="DCEA980E">
      <w:start w:val="1"/>
      <w:numFmt w:val="decimal"/>
      <w:lvlText w:val="%1."/>
      <w:lvlJc w:val="left"/>
      <w:pPr>
        <w:ind w:left="1364" w:hanging="350"/>
        <w:jc w:val="left"/>
      </w:pPr>
      <w:rPr>
        <w:rFonts w:ascii="Times New Roman" w:eastAsia="Times New Roman" w:hAnsi="Times New Roman" w:cs="Times New Roman" w:hint="default"/>
        <w:color w:val="282828"/>
        <w:w w:val="101"/>
        <w:sz w:val="22"/>
        <w:szCs w:val="22"/>
      </w:rPr>
    </w:lvl>
    <w:lvl w:ilvl="1" w:tplc="B86A672C">
      <w:numFmt w:val="bullet"/>
      <w:lvlText w:val="•"/>
      <w:lvlJc w:val="left"/>
      <w:pPr>
        <w:ind w:left="2252" w:hanging="350"/>
      </w:pPr>
      <w:rPr>
        <w:rFonts w:hint="default"/>
      </w:rPr>
    </w:lvl>
    <w:lvl w:ilvl="2" w:tplc="81E6F5AA">
      <w:numFmt w:val="bullet"/>
      <w:lvlText w:val="•"/>
      <w:lvlJc w:val="left"/>
      <w:pPr>
        <w:ind w:left="3144" w:hanging="350"/>
      </w:pPr>
      <w:rPr>
        <w:rFonts w:hint="default"/>
      </w:rPr>
    </w:lvl>
    <w:lvl w:ilvl="3" w:tplc="0B54F192">
      <w:numFmt w:val="bullet"/>
      <w:lvlText w:val="•"/>
      <w:lvlJc w:val="left"/>
      <w:pPr>
        <w:ind w:left="4036" w:hanging="350"/>
      </w:pPr>
      <w:rPr>
        <w:rFonts w:hint="default"/>
      </w:rPr>
    </w:lvl>
    <w:lvl w:ilvl="4" w:tplc="2922458C">
      <w:numFmt w:val="bullet"/>
      <w:lvlText w:val="•"/>
      <w:lvlJc w:val="left"/>
      <w:pPr>
        <w:ind w:left="4928" w:hanging="350"/>
      </w:pPr>
      <w:rPr>
        <w:rFonts w:hint="default"/>
      </w:rPr>
    </w:lvl>
    <w:lvl w:ilvl="5" w:tplc="78AA92D0">
      <w:numFmt w:val="bullet"/>
      <w:lvlText w:val="•"/>
      <w:lvlJc w:val="left"/>
      <w:pPr>
        <w:ind w:left="5820" w:hanging="350"/>
      </w:pPr>
      <w:rPr>
        <w:rFonts w:hint="default"/>
      </w:rPr>
    </w:lvl>
    <w:lvl w:ilvl="6" w:tplc="C28ABB04">
      <w:numFmt w:val="bullet"/>
      <w:lvlText w:val="•"/>
      <w:lvlJc w:val="left"/>
      <w:pPr>
        <w:ind w:left="6712" w:hanging="350"/>
      </w:pPr>
      <w:rPr>
        <w:rFonts w:hint="default"/>
      </w:rPr>
    </w:lvl>
    <w:lvl w:ilvl="7" w:tplc="FE6E7EBC">
      <w:numFmt w:val="bullet"/>
      <w:lvlText w:val="•"/>
      <w:lvlJc w:val="left"/>
      <w:pPr>
        <w:ind w:left="7604" w:hanging="350"/>
      </w:pPr>
      <w:rPr>
        <w:rFonts w:hint="default"/>
      </w:rPr>
    </w:lvl>
    <w:lvl w:ilvl="8" w:tplc="72DCBCE8">
      <w:numFmt w:val="bullet"/>
      <w:lvlText w:val="•"/>
      <w:lvlJc w:val="left"/>
      <w:pPr>
        <w:ind w:left="8496" w:hanging="350"/>
      </w:pPr>
      <w:rPr>
        <w:rFonts w:hint="default"/>
      </w:rPr>
    </w:lvl>
  </w:abstractNum>
  <w:abstractNum w:abstractNumId="1">
    <w:nsid w:val="06A814B5"/>
    <w:multiLevelType w:val="hybridMultilevel"/>
    <w:tmpl w:val="1CAECA82"/>
    <w:lvl w:ilvl="0" w:tplc="62F48E36">
      <w:start w:val="1"/>
      <w:numFmt w:val="decimal"/>
      <w:lvlText w:val="%1."/>
      <w:lvlJc w:val="left"/>
      <w:pPr>
        <w:ind w:left="1251" w:hanging="229"/>
        <w:jc w:val="left"/>
      </w:pPr>
      <w:rPr>
        <w:rFonts w:ascii="Times New Roman" w:eastAsia="Times New Roman" w:hAnsi="Times New Roman" w:cs="Times New Roman" w:hint="default"/>
        <w:color w:val="262626"/>
        <w:w w:val="104"/>
        <w:sz w:val="22"/>
        <w:szCs w:val="22"/>
      </w:rPr>
    </w:lvl>
    <w:lvl w:ilvl="1" w:tplc="135639CC">
      <w:numFmt w:val="bullet"/>
      <w:lvlText w:val="•"/>
      <w:lvlJc w:val="left"/>
      <w:pPr>
        <w:ind w:left="1353" w:hanging="229"/>
      </w:pPr>
      <w:rPr>
        <w:rFonts w:hint="default"/>
      </w:rPr>
    </w:lvl>
    <w:lvl w:ilvl="2" w:tplc="A3DE0048">
      <w:numFmt w:val="bullet"/>
      <w:lvlText w:val="•"/>
      <w:lvlJc w:val="left"/>
      <w:pPr>
        <w:ind w:left="1446" w:hanging="229"/>
      </w:pPr>
      <w:rPr>
        <w:rFonts w:hint="default"/>
      </w:rPr>
    </w:lvl>
    <w:lvl w:ilvl="3" w:tplc="265637FE">
      <w:numFmt w:val="bullet"/>
      <w:lvlText w:val="•"/>
      <w:lvlJc w:val="left"/>
      <w:pPr>
        <w:ind w:left="1540" w:hanging="229"/>
      </w:pPr>
      <w:rPr>
        <w:rFonts w:hint="default"/>
      </w:rPr>
    </w:lvl>
    <w:lvl w:ilvl="4" w:tplc="88222022">
      <w:numFmt w:val="bullet"/>
      <w:lvlText w:val="•"/>
      <w:lvlJc w:val="left"/>
      <w:pPr>
        <w:ind w:left="1633" w:hanging="229"/>
      </w:pPr>
      <w:rPr>
        <w:rFonts w:hint="default"/>
      </w:rPr>
    </w:lvl>
    <w:lvl w:ilvl="5" w:tplc="18D28C72">
      <w:numFmt w:val="bullet"/>
      <w:lvlText w:val="•"/>
      <w:lvlJc w:val="left"/>
      <w:pPr>
        <w:ind w:left="1727" w:hanging="229"/>
      </w:pPr>
      <w:rPr>
        <w:rFonts w:hint="default"/>
      </w:rPr>
    </w:lvl>
    <w:lvl w:ilvl="6" w:tplc="825A55FE">
      <w:numFmt w:val="bullet"/>
      <w:lvlText w:val="•"/>
      <w:lvlJc w:val="left"/>
      <w:pPr>
        <w:ind w:left="1820" w:hanging="229"/>
      </w:pPr>
      <w:rPr>
        <w:rFonts w:hint="default"/>
      </w:rPr>
    </w:lvl>
    <w:lvl w:ilvl="7" w:tplc="4224B0B4">
      <w:numFmt w:val="bullet"/>
      <w:lvlText w:val="•"/>
      <w:lvlJc w:val="left"/>
      <w:pPr>
        <w:ind w:left="1914" w:hanging="229"/>
      </w:pPr>
      <w:rPr>
        <w:rFonts w:hint="default"/>
      </w:rPr>
    </w:lvl>
    <w:lvl w:ilvl="8" w:tplc="57C6E002">
      <w:numFmt w:val="bullet"/>
      <w:lvlText w:val="•"/>
      <w:lvlJc w:val="left"/>
      <w:pPr>
        <w:ind w:left="2007" w:hanging="229"/>
      </w:pPr>
      <w:rPr>
        <w:rFonts w:hint="default"/>
      </w:rPr>
    </w:lvl>
  </w:abstractNum>
  <w:abstractNum w:abstractNumId="2">
    <w:nsid w:val="0BC36DE2"/>
    <w:multiLevelType w:val="hybridMultilevel"/>
    <w:tmpl w:val="7FE85AB8"/>
    <w:lvl w:ilvl="0" w:tplc="C2EA43E0">
      <w:start w:val="3"/>
      <w:numFmt w:val="decimal"/>
      <w:lvlText w:val="%1."/>
      <w:lvlJc w:val="left"/>
      <w:pPr>
        <w:ind w:left="1742" w:hanging="371"/>
        <w:jc w:val="left"/>
      </w:pPr>
      <w:rPr>
        <w:rFonts w:ascii="Times New Roman" w:eastAsia="Times New Roman" w:hAnsi="Times New Roman" w:cs="Times New Roman" w:hint="default"/>
        <w:color w:val="282828"/>
        <w:spacing w:val="0"/>
        <w:w w:val="103"/>
        <w:sz w:val="22"/>
        <w:szCs w:val="22"/>
      </w:rPr>
    </w:lvl>
    <w:lvl w:ilvl="1" w:tplc="659EBEE8">
      <w:numFmt w:val="bullet"/>
      <w:lvlText w:val="-"/>
      <w:lvlJc w:val="left"/>
      <w:pPr>
        <w:ind w:left="2070" w:hanging="357"/>
      </w:pPr>
      <w:rPr>
        <w:rFonts w:hint="default"/>
        <w:w w:val="104"/>
      </w:rPr>
    </w:lvl>
    <w:lvl w:ilvl="2" w:tplc="7CB24436">
      <w:numFmt w:val="bullet"/>
      <w:lvlText w:val="•"/>
      <w:lvlJc w:val="left"/>
      <w:pPr>
        <w:ind w:left="2991" w:hanging="357"/>
      </w:pPr>
      <w:rPr>
        <w:rFonts w:hint="default"/>
      </w:rPr>
    </w:lvl>
    <w:lvl w:ilvl="3" w:tplc="17102A76">
      <w:numFmt w:val="bullet"/>
      <w:lvlText w:val="•"/>
      <w:lvlJc w:val="left"/>
      <w:pPr>
        <w:ind w:left="3902" w:hanging="357"/>
      </w:pPr>
      <w:rPr>
        <w:rFonts w:hint="default"/>
      </w:rPr>
    </w:lvl>
    <w:lvl w:ilvl="4" w:tplc="465A3706">
      <w:numFmt w:val="bullet"/>
      <w:lvlText w:val="•"/>
      <w:lvlJc w:val="left"/>
      <w:pPr>
        <w:ind w:left="4813" w:hanging="357"/>
      </w:pPr>
      <w:rPr>
        <w:rFonts w:hint="default"/>
      </w:rPr>
    </w:lvl>
    <w:lvl w:ilvl="5" w:tplc="5D725404">
      <w:numFmt w:val="bullet"/>
      <w:lvlText w:val="•"/>
      <w:lvlJc w:val="left"/>
      <w:pPr>
        <w:ind w:left="5724" w:hanging="357"/>
      </w:pPr>
      <w:rPr>
        <w:rFonts w:hint="default"/>
      </w:rPr>
    </w:lvl>
    <w:lvl w:ilvl="6" w:tplc="983E12FA">
      <w:numFmt w:val="bullet"/>
      <w:lvlText w:val="•"/>
      <w:lvlJc w:val="left"/>
      <w:pPr>
        <w:ind w:left="6635" w:hanging="357"/>
      </w:pPr>
      <w:rPr>
        <w:rFonts w:hint="default"/>
      </w:rPr>
    </w:lvl>
    <w:lvl w:ilvl="7" w:tplc="4A7269F2">
      <w:numFmt w:val="bullet"/>
      <w:lvlText w:val="•"/>
      <w:lvlJc w:val="left"/>
      <w:pPr>
        <w:ind w:left="7546" w:hanging="357"/>
      </w:pPr>
      <w:rPr>
        <w:rFonts w:hint="default"/>
      </w:rPr>
    </w:lvl>
    <w:lvl w:ilvl="8" w:tplc="07D2474E">
      <w:numFmt w:val="bullet"/>
      <w:lvlText w:val="•"/>
      <w:lvlJc w:val="left"/>
      <w:pPr>
        <w:ind w:left="8457" w:hanging="357"/>
      </w:pPr>
      <w:rPr>
        <w:rFonts w:hint="default"/>
      </w:rPr>
    </w:lvl>
  </w:abstractNum>
  <w:abstractNum w:abstractNumId="3">
    <w:nsid w:val="139C0914"/>
    <w:multiLevelType w:val="hybridMultilevel"/>
    <w:tmpl w:val="F0B2944E"/>
    <w:lvl w:ilvl="0" w:tplc="EF2647FE">
      <w:start w:val="1"/>
      <w:numFmt w:val="decimal"/>
      <w:lvlText w:val="%1."/>
      <w:lvlJc w:val="left"/>
      <w:pPr>
        <w:ind w:left="1381" w:hanging="344"/>
        <w:jc w:val="left"/>
      </w:pPr>
      <w:rPr>
        <w:rFonts w:ascii="Times New Roman" w:eastAsia="Times New Roman" w:hAnsi="Times New Roman" w:cs="Times New Roman" w:hint="default"/>
        <w:color w:val="282828"/>
        <w:spacing w:val="0"/>
        <w:w w:val="98"/>
        <w:sz w:val="22"/>
        <w:szCs w:val="22"/>
      </w:rPr>
    </w:lvl>
    <w:lvl w:ilvl="1" w:tplc="292CFC3E">
      <w:numFmt w:val="bullet"/>
      <w:lvlText w:val="•"/>
      <w:lvlJc w:val="left"/>
      <w:pPr>
        <w:ind w:left="2270" w:hanging="344"/>
      </w:pPr>
      <w:rPr>
        <w:rFonts w:hint="default"/>
      </w:rPr>
    </w:lvl>
    <w:lvl w:ilvl="2" w:tplc="5FE41562">
      <w:numFmt w:val="bullet"/>
      <w:lvlText w:val="•"/>
      <w:lvlJc w:val="left"/>
      <w:pPr>
        <w:ind w:left="3160" w:hanging="344"/>
      </w:pPr>
      <w:rPr>
        <w:rFonts w:hint="default"/>
      </w:rPr>
    </w:lvl>
    <w:lvl w:ilvl="3" w:tplc="8DCE8002">
      <w:numFmt w:val="bullet"/>
      <w:lvlText w:val="•"/>
      <w:lvlJc w:val="left"/>
      <w:pPr>
        <w:ind w:left="4050" w:hanging="344"/>
      </w:pPr>
      <w:rPr>
        <w:rFonts w:hint="default"/>
      </w:rPr>
    </w:lvl>
    <w:lvl w:ilvl="4" w:tplc="4A4EF688">
      <w:numFmt w:val="bullet"/>
      <w:lvlText w:val="•"/>
      <w:lvlJc w:val="left"/>
      <w:pPr>
        <w:ind w:left="4940" w:hanging="344"/>
      </w:pPr>
      <w:rPr>
        <w:rFonts w:hint="default"/>
      </w:rPr>
    </w:lvl>
    <w:lvl w:ilvl="5" w:tplc="6DEEB582">
      <w:numFmt w:val="bullet"/>
      <w:lvlText w:val="•"/>
      <w:lvlJc w:val="left"/>
      <w:pPr>
        <w:ind w:left="5830" w:hanging="344"/>
      </w:pPr>
      <w:rPr>
        <w:rFonts w:hint="default"/>
      </w:rPr>
    </w:lvl>
    <w:lvl w:ilvl="6" w:tplc="F0B608DE">
      <w:numFmt w:val="bullet"/>
      <w:lvlText w:val="•"/>
      <w:lvlJc w:val="left"/>
      <w:pPr>
        <w:ind w:left="6720" w:hanging="344"/>
      </w:pPr>
      <w:rPr>
        <w:rFonts w:hint="default"/>
      </w:rPr>
    </w:lvl>
    <w:lvl w:ilvl="7" w:tplc="9A8C984A">
      <w:numFmt w:val="bullet"/>
      <w:lvlText w:val="•"/>
      <w:lvlJc w:val="left"/>
      <w:pPr>
        <w:ind w:left="7610" w:hanging="344"/>
      </w:pPr>
      <w:rPr>
        <w:rFonts w:hint="default"/>
      </w:rPr>
    </w:lvl>
    <w:lvl w:ilvl="8" w:tplc="DE587D9A">
      <w:numFmt w:val="bullet"/>
      <w:lvlText w:val="•"/>
      <w:lvlJc w:val="left"/>
      <w:pPr>
        <w:ind w:left="8500" w:hanging="344"/>
      </w:pPr>
      <w:rPr>
        <w:rFonts w:hint="default"/>
      </w:rPr>
    </w:lvl>
  </w:abstractNum>
  <w:abstractNum w:abstractNumId="4">
    <w:nsid w:val="1A4E5114"/>
    <w:multiLevelType w:val="hybridMultilevel"/>
    <w:tmpl w:val="825467E0"/>
    <w:lvl w:ilvl="0" w:tplc="6EB812B6">
      <w:start w:val="1"/>
      <w:numFmt w:val="upperRoman"/>
      <w:lvlText w:val="%1."/>
      <w:lvlJc w:val="left"/>
      <w:pPr>
        <w:ind w:left="4958" w:hanging="249"/>
        <w:jc w:val="right"/>
      </w:pPr>
      <w:rPr>
        <w:rFonts w:hint="default"/>
        <w:spacing w:val="-1"/>
        <w:w w:val="105"/>
      </w:rPr>
    </w:lvl>
    <w:lvl w:ilvl="1" w:tplc="4F606678">
      <w:numFmt w:val="bullet"/>
      <w:lvlText w:val="•"/>
      <w:lvlJc w:val="left"/>
      <w:pPr>
        <w:ind w:left="5492" w:hanging="249"/>
      </w:pPr>
      <w:rPr>
        <w:rFonts w:hint="default"/>
      </w:rPr>
    </w:lvl>
    <w:lvl w:ilvl="2" w:tplc="86669A42">
      <w:numFmt w:val="bullet"/>
      <w:lvlText w:val="•"/>
      <w:lvlJc w:val="left"/>
      <w:pPr>
        <w:ind w:left="6024" w:hanging="249"/>
      </w:pPr>
      <w:rPr>
        <w:rFonts w:hint="default"/>
      </w:rPr>
    </w:lvl>
    <w:lvl w:ilvl="3" w:tplc="479A4E86">
      <w:numFmt w:val="bullet"/>
      <w:lvlText w:val="•"/>
      <w:lvlJc w:val="left"/>
      <w:pPr>
        <w:ind w:left="6556" w:hanging="249"/>
      </w:pPr>
      <w:rPr>
        <w:rFonts w:hint="default"/>
      </w:rPr>
    </w:lvl>
    <w:lvl w:ilvl="4" w:tplc="CDC6B754">
      <w:numFmt w:val="bullet"/>
      <w:lvlText w:val="•"/>
      <w:lvlJc w:val="left"/>
      <w:pPr>
        <w:ind w:left="7088" w:hanging="249"/>
      </w:pPr>
      <w:rPr>
        <w:rFonts w:hint="default"/>
      </w:rPr>
    </w:lvl>
    <w:lvl w:ilvl="5" w:tplc="8D02ED2A">
      <w:numFmt w:val="bullet"/>
      <w:lvlText w:val="•"/>
      <w:lvlJc w:val="left"/>
      <w:pPr>
        <w:ind w:left="7620" w:hanging="249"/>
      </w:pPr>
      <w:rPr>
        <w:rFonts w:hint="default"/>
      </w:rPr>
    </w:lvl>
    <w:lvl w:ilvl="6" w:tplc="00F8A4CA">
      <w:numFmt w:val="bullet"/>
      <w:lvlText w:val="•"/>
      <w:lvlJc w:val="left"/>
      <w:pPr>
        <w:ind w:left="8152" w:hanging="249"/>
      </w:pPr>
      <w:rPr>
        <w:rFonts w:hint="default"/>
      </w:rPr>
    </w:lvl>
    <w:lvl w:ilvl="7" w:tplc="46E4256E">
      <w:numFmt w:val="bullet"/>
      <w:lvlText w:val="•"/>
      <w:lvlJc w:val="left"/>
      <w:pPr>
        <w:ind w:left="8684" w:hanging="249"/>
      </w:pPr>
      <w:rPr>
        <w:rFonts w:hint="default"/>
      </w:rPr>
    </w:lvl>
    <w:lvl w:ilvl="8" w:tplc="4F66806E">
      <w:numFmt w:val="bullet"/>
      <w:lvlText w:val="•"/>
      <w:lvlJc w:val="left"/>
      <w:pPr>
        <w:ind w:left="9216" w:hanging="249"/>
      </w:pPr>
      <w:rPr>
        <w:rFonts w:hint="default"/>
      </w:rPr>
    </w:lvl>
  </w:abstractNum>
  <w:abstractNum w:abstractNumId="5">
    <w:nsid w:val="1D476E39"/>
    <w:multiLevelType w:val="hybridMultilevel"/>
    <w:tmpl w:val="84400326"/>
    <w:lvl w:ilvl="0" w:tplc="1E203A6C">
      <w:start w:val="1"/>
      <w:numFmt w:val="decimal"/>
      <w:lvlText w:val="%1."/>
      <w:lvlJc w:val="left"/>
      <w:pPr>
        <w:ind w:left="1419" w:hanging="412"/>
        <w:jc w:val="left"/>
      </w:pPr>
      <w:rPr>
        <w:rFonts w:ascii="Times New Roman" w:eastAsia="Times New Roman" w:hAnsi="Times New Roman" w:cs="Times New Roman" w:hint="default"/>
        <w:color w:val="282828"/>
        <w:w w:val="110"/>
        <w:sz w:val="22"/>
        <w:szCs w:val="22"/>
      </w:rPr>
    </w:lvl>
    <w:lvl w:ilvl="1" w:tplc="B4BABC20">
      <w:start w:val="1"/>
      <w:numFmt w:val="decimal"/>
      <w:lvlText w:val="%2."/>
      <w:lvlJc w:val="left"/>
      <w:pPr>
        <w:ind w:left="1719" w:hanging="345"/>
        <w:jc w:val="left"/>
      </w:pPr>
      <w:rPr>
        <w:rFonts w:ascii="Times New Roman" w:eastAsia="Times New Roman" w:hAnsi="Times New Roman" w:cs="Times New Roman" w:hint="default"/>
        <w:color w:val="282828"/>
        <w:w w:val="106"/>
        <w:sz w:val="22"/>
        <w:szCs w:val="22"/>
      </w:rPr>
    </w:lvl>
    <w:lvl w:ilvl="2" w:tplc="BBC02EB0">
      <w:numFmt w:val="bullet"/>
      <w:lvlText w:val="-"/>
      <w:lvlJc w:val="left"/>
      <w:pPr>
        <w:ind w:left="2058" w:hanging="353"/>
      </w:pPr>
      <w:rPr>
        <w:rFonts w:hint="default"/>
        <w:w w:val="108"/>
      </w:rPr>
    </w:lvl>
    <w:lvl w:ilvl="3" w:tplc="8716FDA4">
      <w:numFmt w:val="bullet"/>
      <w:lvlText w:val="•"/>
      <w:lvlJc w:val="left"/>
      <w:pPr>
        <w:ind w:left="3087" w:hanging="353"/>
      </w:pPr>
      <w:rPr>
        <w:rFonts w:hint="default"/>
      </w:rPr>
    </w:lvl>
    <w:lvl w:ilvl="4" w:tplc="2FFC4E46">
      <w:numFmt w:val="bullet"/>
      <w:lvlText w:val="•"/>
      <w:lvlJc w:val="left"/>
      <w:pPr>
        <w:ind w:left="4115" w:hanging="353"/>
      </w:pPr>
      <w:rPr>
        <w:rFonts w:hint="default"/>
      </w:rPr>
    </w:lvl>
    <w:lvl w:ilvl="5" w:tplc="6B2A8B00">
      <w:numFmt w:val="bullet"/>
      <w:lvlText w:val="•"/>
      <w:lvlJc w:val="left"/>
      <w:pPr>
        <w:ind w:left="5142" w:hanging="353"/>
      </w:pPr>
      <w:rPr>
        <w:rFonts w:hint="default"/>
      </w:rPr>
    </w:lvl>
    <w:lvl w:ilvl="6" w:tplc="02FA9724">
      <w:numFmt w:val="bullet"/>
      <w:lvlText w:val="•"/>
      <w:lvlJc w:val="left"/>
      <w:pPr>
        <w:ind w:left="6170" w:hanging="353"/>
      </w:pPr>
      <w:rPr>
        <w:rFonts w:hint="default"/>
      </w:rPr>
    </w:lvl>
    <w:lvl w:ilvl="7" w:tplc="AA7ABAA4">
      <w:numFmt w:val="bullet"/>
      <w:lvlText w:val="•"/>
      <w:lvlJc w:val="left"/>
      <w:pPr>
        <w:ind w:left="7197" w:hanging="353"/>
      </w:pPr>
      <w:rPr>
        <w:rFonts w:hint="default"/>
      </w:rPr>
    </w:lvl>
    <w:lvl w:ilvl="8" w:tplc="DFAA3CCC">
      <w:numFmt w:val="bullet"/>
      <w:lvlText w:val="•"/>
      <w:lvlJc w:val="left"/>
      <w:pPr>
        <w:ind w:left="8225" w:hanging="353"/>
      </w:pPr>
      <w:rPr>
        <w:rFonts w:hint="default"/>
      </w:rPr>
    </w:lvl>
  </w:abstractNum>
  <w:abstractNum w:abstractNumId="6">
    <w:nsid w:val="25DE641D"/>
    <w:multiLevelType w:val="hybridMultilevel"/>
    <w:tmpl w:val="00668224"/>
    <w:lvl w:ilvl="0" w:tplc="35B495CC">
      <w:start w:val="1"/>
      <w:numFmt w:val="decimal"/>
      <w:lvlText w:val="%1."/>
      <w:lvlJc w:val="left"/>
      <w:pPr>
        <w:ind w:left="1450" w:hanging="402"/>
        <w:jc w:val="left"/>
      </w:pPr>
      <w:rPr>
        <w:rFonts w:hint="default"/>
        <w:w w:val="107"/>
      </w:rPr>
    </w:lvl>
    <w:lvl w:ilvl="1" w:tplc="1BAAC9AA">
      <w:numFmt w:val="bullet"/>
      <w:lvlText w:val="•"/>
      <w:lvlJc w:val="left"/>
      <w:pPr>
        <w:ind w:left="2342" w:hanging="402"/>
      </w:pPr>
      <w:rPr>
        <w:rFonts w:hint="default"/>
      </w:rPr>
    </w:lvl>
    <w:lvl w:ilvl="2" w:tplc="37729E5C">
      <w:numFmt w:val="bullet"/>
      <w:lvlText w:val="•"/>
      <w:lvlJc w:val="left"/>
      <w:pPr>
        <w:ind w:left="3224" w:hanging="402"/>
      </w:pPr>
      <w:rPr>
        <w:rFonts w:hint="default"/>
      </w:rPr>
    </w:lvl>
    <w:lvl w:ilvl="3" w:tplc="9578A49E">
      <w:numFmt w:val="bullet"/>
      <w:lvlText w:val="•"/>
      <w:lvlJc w:val="left"/>
      <w:pPr>
        <w:ind w:left="4106" w:hanging="402"/>
      </w:pPr>
      <w:rPr>
        <w:rFonts w:hint="default"/>
      </w:rPr>
    </w:lvl>
    <w:lvl w:ilvl="4" w:tplc="CADCF5B8">
      <w:numFmt w:val="bullet"/>
      <w:lvlText w:val="•"/>
      <w:lvlJc w:val="left"/>
      <w:pPr>
        <w:ind w:left="4988" w:hanging="402"/>
      </w:pPr>
      <w:rPr>
        <w:rFonts w:hint="default"/>
      </w:rPr>
    </w:lvl>
    <w:lvl w:ilvl="5" w:tplc="399214B2">
      <w:numFmt w:val="bullet"/>
      <w:lvlText w:val="•"/>
      <w:lvlJc w:val="left"/>
      <w:pPr>
        <w:ind w:left="5870" w:hanging="402"/>
      </w:pPr>
      <w:rPr>
        <w:rFonts w:hint="default"/>
      </w:rPr>
    </w:lvl>
    <w:lvl w:ilvl="6" w:tplc="36DE4D14">
      <w:numFmt w:val="bullet"/>
      <w:lvlText w:val="•"/>
      <w:lvlJc w:val="left"/>
      <w:pPr>
        <w:ind w:left="6752" w:hanging="402"/>
      </w:pPr>
      <w:rPr>
        <w:rFonts w:hint="default"/>
      </w:rPr>
    </w:lvl>
    <w:lvl w:ilvl="7" w:tplc="575CBEE2">
      <w:numFmt w:val="bullet"/>
      <w:lvlText w:val="•"/>
      <w:lvlJc w:val="left"/>
      <w:pPr>
        <w:ind w:left="7634" w:hanging="402"/>
      </w:pPr>
      <w:rPr>
        <w:rFonts w:hint="default"/>
      </w:rPr>
    </w:lvl>
    <w:lvl w:ilvl="8" w:tplc="96AA901C">
      <w:numFmt w:val="bullet"/>
      <w:lvlText w:val="•"/>
      <w:lvlJc w:val="left"/>
      <w:pPr>
        <w:ind w:left="8516" w:hanging="402"/>
      </w:pPr>
      <w:rPr>
        <w:rFonts w:hint="default"/>
      </w:rPr>
    </w:lvl>
  </w:abstractNum>
  <w:abstractNum w:abstractNumId="7">
    <w:nsid w:val="4C4D5C6C"/>
    <w:multiLevelType w:val="hybridMultilevel"/>
    <w:tmpl w:val="E00EFC92"/>
    <w:lvl w:ilvl="0" w:tplc="1316B4BA">
      <w:numFmt w:val="bullet"/>
      <w:lvlText w:val="-"/>
      <w:lvlJc w:val="left"/>
      <w:pPr>
        <w:ind w:left="1739" w:hanging="356"/>
      </w:pPr>
      <w:rPr>
        <w:rFonts w:hint="default"/>
        <w:w w:val="104"/>
      </w:rPr>
    </w:lvl>
    <w:lvl w:ilvl="1" w:tplc="CFF484B0">
      <w:numFmt w:val="bullet"/>
      <w:lvlText w:val="•"/>
      <w:lvlJc w:val="left"/>
      <w:pPr>
        <w:ind w:left="2594" w:hanging="356"/>
      </w:pPr>
      <w:rPr>
        <w:rFonts w:hint="default"/>
      </w:rPr>
    </w:lvl>
    <w:lvl w:ilvl="2" w:tplc="C144C0B2">
      <w:numFmt w:val="bullet"/>
      <w:lvlText w:val="•"/>
      <w:lvlJc w:val="left"/>
      <w:pPr>
        <w:ind w:left="3448" w:hanging="356"/>
      </w:pPr>
      <w:rPr>
        <w:rFonts w:hint="default"/>
      </w:rPr>
    </w:lvl>
    <w:lvl w:ilvl="3" w:tplc="F3DCDEF8">
      <w:numFmt w:val="bullet"/>
      <w:lvlText w:val="•"/>
      <w:lvlJc w:val="left"/>
      <w:pPr>
        <w:ind w:left="4302" w:hanging="356"/>
      </w:pPr>
      <w:rPr>
        <w:rFonts w:hint="default"/>
      </w:rPr>
    </w:lvl>
    <w:lvl w:ilvl="4" w:tplc="54B036CC">
      <w:numFmt w:val="bullet"/>
      <w:lvlText w:val="•"/>
      <w:lvlJc w:val="left"/>
      <w:pPr>
        <w:ind w:left="5156" w:hanging="356"/>
      </w:pPr>
      <w:rPr>
        <w:rFonts w:hint="default"/>
      </w:rPr>
    </w:lvl>
    <w:lvl w:ilvl="5" w:tplc="BDC23EA6">
      <w:numFmt w:val="bullet"/>
      <w:lvlText w:val="•"/>
      <w:lvlJc w:val="left"/>
      <w:pPr>
        <w:ind w:left="6010" w:hanging="356"/>
      </w:pPr>
      <w:rPr>
        <w:rFonts w:hint="default"/>
      </w:rPr>
    </w:lvl>
    <w:lvl w:ilvl="6" w:tplc="D5FC9DAE">
      <w:numFmt w:val="bullet"/>
      <w:lvlText w:val="•"/>
      <w:lvlJc w:val="left"/>
      <w:pPr>
        <w:ind w:left="6864" w:hanging="356"/>
      </w:pPr>
      <w:rPr>
        <w:rFonts w:hint="default"/>
      </w:rPr>
    </w:lvl>
    <w:lvl w:ilvl="7" w:tplc="83C0C968">
      <w:numFmt w:val="bullet"/>
      <w:lvlText w:val="•"/>
      <w:lvlJc w:val="left"/>
      <w:pPr>
        <w:ind w:left="7718" w:hanging="356"/>
      </w:pPr>
      <w:rPr>
        <w:rFonts w:hint="default"/>
      </w:rPr>
    </w:lvl>
    <w:lvl w:ilvl="8" w:tplc="2074642A">
      <w:numFmt w:val="bullet"/>
      <w:lvlText w:val="•"/>
      <w:lvlJc w:val="left"/>
      <w:pPr>
        <w:ind w:left="8572" w:hanging="356"/>
      </w:pPr>
      <w:rPr>
        <w:rFonts w:hint="default"/>
      </w:rPr>
    </w:lvl>
  </w:abstractNum>
  <w:abstractNum w:abstractNumId="8">
    <w:nsid w:val="556B36FF"/>
    <w:multiLevelType w:val="hybridMultilevel"/>
    <w:tmpl w:val="490CC6E0"/>
    <w:lvl w:ilvl="0" w:tplc="3208CEFC">
      <w:start w:val="4"/>
      <w:numFmt w:val="decimal"/>
      <w:lvlText w:val="%1."/>
      <w:lvlJc w:val="left"/>
      <w:pPr>
        <w:ind w:left="1358" w:hanging="353"/>
        <w:jc w:val="left"/>
      </w:pPr>
      <w:rPr>
        <w:rFonts w:ascii="Times New Roman" w:eastAsia="Times New Roman" w:hAnsi="Times New Roman" w:cs="Times New Roman" w:hint="default"/>
        <w:color w:val="2A2A2A"/>
        <w:spacing w:val="-5"/>
        <w:w w:val="110"/>
        <w:sz w:val="23"/>
        <w:szCs w:val="23"/>
      </w:rPr>
    </w:lvl>
    <w:lvl w:ilvl="1" w:tplc="539E481C">
      <w:numFmt w:val="bullet"/>
      <w:lvlText w:val="•"/>
      <w:lvlJc w:val="left"/>
      <w:pPr>
        <w:ind w:left="2252" w:hanging="353"/>
      </w:pPr>
      <w:rPr>
        <w:rFonts w:hint="default"/>
      </w:rPr>
    </w:lvl>
    <w:lvl w:ilvl="2" w:tplc="B3DECD8A">
      <w:numFmt w:val="bullet"/>
      <w:lvlText w:val="•"/>
      <w:lvlJc w:val="left"/>
      <w:pPr>
        <w:ind w:left="3144" w:hanging="353"/>
      </w:pPr>
      <w:rPr>
        <w:rFonts w:hint="default"/>
      </w:rPr>
    </w:lvl>
    <w:lvl w:ilvl="3" w:tplc="E542D4F4">
      <w:numFmt w:val="bullet"/>
      <w:lvlText w:val="•"/>
      <w:lvlJc w:val="left"/>
      <w:pPr>
        <w:ind w:left="4036" w:hanging="353"/>
      </w:pPr>
      <w:rPr>
        <w:rFonts w:hint="default"/>
      </w:rPr>
    </w:lvl>
    <w:lvl w:ilvl="4" w:tplc="3A80A546">
      <w:numFmt w:val="bullet"/>
      <w:lvlText w:val="•"/>
      <w:lvlJc w:val="left"/>
      <w:pPr>
        <w:ind w:left="4928" w:hanging="353"/>
      </w:pPr>
      <w:rPr>
        <w:rFonts w:hint="default"/>
      </w:rPr>
    </w:lvl>
    <w:lvl w:ilvl="5" w:tplc="0096B60A">
      <w:numFmt w:val="bullet"/>
      <w:lvlText w:val="•"/>
      <w:lvlJc w:val="left"/>
      <w:pPr>
        <w:ind w:left="5820" w:hanging="353"/>
      </w:pPr>
      <w:rPr>
        <w:rFonts w:hint="default"/>
      </w:rPr>
    </w:lvl>
    <w:lvl w:ilvl="6" w:tplc="13FC08D4">
      <w:numFmt w:val="bullet"/>
      <w:lvlText w:val="•"/>
      <w:lvlJc w:val="left"/>
      <w:pPr>
        <w:ind w:left="6712" w:hanging="353"/>
      </w:pPr>
      <w:rPr>
        <w:rFonts w:hint="default"/>
      </w:rPr>
    </w:lvl>
    <w:lvl w:ilvl="7" w:tplc="1742B038">
      <w:numFmt w:val="bullet"/>
      <w:lvlText w:val="•"/>
      <w:lvlJc w:val="left"/>
      <w:pPr>
        <w:ind w:left="7604" w:hanging="353"/>
      </w:pPr>
      <w:rPr>
        <w:rFonts w:hint="default"/>
      </w:rPr>
    </w:lvl>
    <w:lvl w:ilvl="8" w:tplc="E98A013A">
      <w:numFmt w:val="bullet"/>
      <w:lvlText w:val="•"/>
      <w:lvlJc w:val="left"/>
      <w:pPr>
        <w:ind w:left="8496" w:hanging="353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6868"/>
    <w:rsid w:val="002E4F77"/>
    <w:rsid w:val="00313CF9"/>
    <w:rsid w:val="00396868"/>
    <w:rsid w:val="004458DE"/>
    <w:rsid w:val="005E50CA"/>
    <w:rsid w:val="00770C88"/>
    <w:rsid w:val="007B5082"/>
    <w:rsid w:val="00A22DE5"/>
    <w:rsid w:val="00B8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22DE5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rsid w:val="00A22DE5"/>
    <w:pPr>
      <w:ind w:left="1112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rsid w:val="00A22DE5"/>
    <w:pPr>
      <w:ind w:left="1358"/>
      <w:outlineLvl w:val="1"/>
    </w:pPr>
    <w:rPr>
      <w:sz w:val="23"/>
      <w:szCs w:val="23"/>
    </w:rPr>
  </w:style>
  <w:style w:type="paragraph" w:styleId="Nadpis3">
    <w:name w:val="heading 3"/>
    <w:basedOn w:val="Normln"/>
    <w:uiPriority w:val="1"/>
    <w:qFormat/>
    <w:rsid w:val="00A22DE5"/>
    <w:pPr>
      <w:ind w:left="441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22DE5"/>
  </w:style>
  <w:style w:type="paragraph" w:styleId="Odstavecseseznamem">
    <w:name w:val="List Paragraph"/>
    <w:basedOn w:val="Normln"/>
    <w:uiPriority w:val="1"/>
    <w:qFormat/>
    <w:rsid w:val="00A22DE5"/>
    <w:pPr>
      <w:ind w:left="1358" w:hanging="354"/>
    </w:pPr>
  </w:style>
  <w:style w:type="paragraph" w:customStyle="1" w:styleId="TableParagraph">
    <w:name w:val="Table Paragraph"/>
    <w:basedOn w:val="Normln"/>
    <w:uiPriority w:val="1"/>
    <w:qFormat/>
    <w:rsid w:val="00A22D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KM_C258-20190703081145</vt:lpstr>
    </vt:vector>
  </TitlesOfParts>
  <Company>SŠUP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KM_C258-20190703081145</dc:title>
  <dc:creator>Zdeněk Salinger</dc:creator>
  <cp:lastModifiedBy>lcermakova</cp:lastModifiedBy>
  <cp:revision>2</cp:revision>
  <dcterms:created xsi:type="dcterms:W3CDTF">2019-07-10T05:49:00Z</dcterms:created>
  <dcterms:modified xsi:type="dcterms:W3CDTF">2019-07-10T05:49:00Z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KM_C258</vt:lpwstr>
  </property>
  <property fmtid="{D5CDD505-2E9C-101B-9397-08002B2CF9AE}" pid="4" name="LastSaved">
    <vt:filetime>2019-07-03T00:00:00Z</vt:filetime>
  </property>
</Properties>
</file>