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BBDE8" w14:textId="77777777" w:rsidR="0021007B" w:rsidRPr="008B1346" w:rsidRDefault="0021007B" w:rsidP="008F2C49">
      <w:pPr>
        <w:spacing w:after="0" w:line="240" w:lineRule="auto"/>
        <w:jc w:val="center"/>
        <w:rPr>
          <w:b/>
          <w:sz w:val="24"/>
          <w:szCs w:val="24"/>
        </w:rPr>
      </w:pPr>
      <w:r w:rsidRPr="008B1346">
        <w:rPr>
          <w:b/>
          <w:sz w:val="24"/>
          <w:szCs w:val="24"/>
        </w:rPr>
        <w:t>SMLOUVA O DÍLO</w:t>
      </w:r>
    </w:p>
    <w:p w14:paraId="66413895" w14:textId="3AEFD261" w:rsidR="002B08ED" w:rsidRPr="008B1346" w:rsidRDefault="00293D4C" w:rsidP="008F2C49">
      <w:pPr>
        <w:spacing w:before="120" w:after="0" w:line="240" w:lineRule="auto"/>
        <w:jc w:val="center"/>
        <w:rPr>
          <w:sz w:val="24"/>
          <w:szCs w:val="24"/>
        </w:rPr>
      </w:pPr>
      <w:r w:rsidRPr="008B1346">
        <w:rPr>
          <w:sz w:val="24"/>
          <w:szCs w:val="24"/>
        </w:rPr>
        <w:t xml:space="preserve">zpracování žádosti o </w:t>
      </w:r>
      <w:r w:rsidR="00E8607B" w:rsidRPr="008B1346">
        <w:rPr>
          <w:sz w:val="24"/>
          <w:szCs w:val="24"/>
        </w:rPr>
        <w:t xml:space="preserve">podporu z Evropských strukturálních a investičních fondů </w:t>
      </w:r>
      <w:r w:rsidRPr="008B1346">
        <w:rPr>
          <w:sz w:val="24"/>
          <w:szCs w:val="24"/>
        </w:rPr>
        <w:t>a její administrac</w:t>
      </w:r>
      <w:r w:rsidR="0021007B" w:rsidRPr="008B1346">
        <w:rPr>
          <w:sz w:val="24"/>
          <w:szCs w:val="24"/>
        </w:rPr>
        <w:t>e</w:t>
      </w:r>
    </w:p>
    <w:p w14:paraId="6F249B05" w14:textId="77777777" w:rsidR="00293D4C" w:rsidRPr="008B1346" w:rsidRDefault="00293D4C" w:rsidP="008F2C49">
      <w:pPr>
        <w:spacing w:after="0" w:line="240" w:lineRule="auto"/>
        <w:jc w:val="both"/>
        <w:rPr>
          <w:sz w:val="36"/>
          <w:szCs w:val="36"/>
        </w:rPr>
      </w:pPr>
    </w:p>
    <w:p w14:paraId="6A5C086C" w14:textId="77777777" w:rsidR="00466C53" w:rsidRPr="008B1346" w:rsidRDefault="00466C53" w:rsidP="008F2C49">
      <w:pPr>
        <w:spacing w:after="0" w:line="240" w:lineRule="auto"/>
        <w:jc w:val="both"/>
        <w:rPr>
          <w:sz w:val="24"/>
          <w:szCs w:val="24"/>
        </w:rPr>
      </w:pPr>
      <w:r w:rsidRPr="008B1346">
        <w:rPr>
          <w:b/>
          <w:sz w:val="24"/>
          <w:szCs w:val="24"/>
        </w:rPr>
        <w:t>Endum CZ s.r.o.</w:t>
      </w:r>
      <w:r w:rsidRPr="008B1346">
        <w:rPr>
          <w:sz w:val="24"/>
          <w:szCs w:val="24"/>
        </w:rPr>
        <w:t>, IČ: 03852024, DIČ: CZ03852024 se sídlem Dělnická 336, 742 72 Mořkov,</w:t>
      </w:r>
    </w:p>
    <w:p w14:paraId="67BC0FF1" w14:textId="77777777" w:rsidR="00466C53" w:rsidRPr="008B1346" w:rsidRDefault="00466C53" w:rsidP="008F2C49">
      <w:pPr>
        <w:spacing w:after="0" w:line="240" w:lineRule="auto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zastoupená Ing. Davidem Zubíkem, jednatelem</w:t>
      </w:r>
    </w:p>
    <w:p w14:paraId="34BC824B" w14:textId="083B5C3C" w:rsidR="00887A1B" w:rsidRPr="008B1346" w:rsidRDefault="00887A1B" w:rsidP="008F2C49">
      <w:pPr>
        <w:spacing w:after="0" w:line="240" w:lineRule="auto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(dále jen „</w:t>
      </w:r>
      <w:r w:rsidR="00DA52B6" w:rsidRPr="008B1346">
        <w:rPr>
          <w:b/>
          <w:i/>
          <w:sz w:val="24"/>
          <w:szCs w:val="24"/>
        </w:rPr>
        <w:t>Zhotovitel</w:t>
      </w:r>
      <w:r w:rsidRPr="008B1346">
        <w:rPr>
          <w:sz w:val="24"/>
          <w:szCs w:val="24"/>
        </w:rPr>
        <w:t>“)</w:t>
      </w:r>
    </w:p>
    <w:p w14:paraId="3EDF46BF" w14:textId="77777777" w:rsidR="00887A1B" w:rsidRPr="008B1346" w:rsidRDefault="00887A1B" w:rsidP="008F2C49">
      <w:pPr>
        <w:spacing w:before="120" w:after="0" w:line="240" w:lineRule="auto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a</w:t>
      </w:r>
    </w:p>
    <w:p w14:paraId="1E30C19C" w14:textId="28331CA4" w:rsidR="006E1158" w:rsidRPr="008B1346" w:rsidRDefault="006E1158" w:rsidP="006E1158">
      <w:pPr>
        <w:spacing w:before="120" w:after="0" w:line="240" w:lineRule="auto"/>
        <w:jc w:val="both"/>
        <w:rPr>
          <w:sz w:val="24"/>
          <w:szCs w:val="24"/>
        </w:rPr>
      </w:pPr>
      <w:r w:rsidRPr="008B1346">
        <w:rPr>
          <w:rFonts w:cstheme="minorHAnsi"/>
          <w:b/>
          <w:bCs/>
          <w:sz w:val="24"/>
          <w:szCs w:val="24"/>
        </w:rPr>
        <w:t>VFU Brno ŠZP Nový Jičín</w:t>
      </w:r>
      <w:r w:rsidRPr="008B1346">
        <w:rPr>
          <w:rFonts w:cstheme="minorHAnsi"/>
          <w:sz w:val="24"/>
          <w:szCs w:val="24"/>
        </w:rPr>
        <w:t>,</w:t>
      </w:r>
      <w:r w:rsidRPr="008B1346">
        <w:rPr>
          <w:sz w:val="24"/>
          <w:szCs w:val="24"/>
        </w:rPr>
        <w:t xml:space="preserve"> IČ: 62157124</w:t>
      </w:r>
      <w:r w:rsidR="00D33C25" w:rsidRPr="008B1346">
        <w:rPr>
          <w:sz w:val="24"/>
          <w:szCs w:val="24"/>
        </w:rPr>
        <w:t>, DIČ: CZ62157124</w:t>
      </w:r>
      <w:r w:rsidRPr="008B1346">
        <w:rPr>
          <w:sz w:val="24"/>
          <w:szCs w:val="24"/>
        </w:rPr>
        <w:t xml:space="preserve"> se sídlem E. Krásnohorské 178, 742 42 Šenov u Nového Jičína, zastoupená Ing. Radkem Haasem, ředitelem podniku</w:t>
      </w:r>
    </w:p>
    <w:p w14:paraId="4F804B12" w14:textId="77777777" w:rsidR="006E1158" w:rsidRPr="008B1346" w:rsidRDefault="006E1158" w:rsidP="006E1158">
      <w:pPr>
        <w:spacing w:after="0" w:line="240" w:lineRule="auto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(dále jen „</w:t>
      </w:r>
      <w:r w:rsidRPr="008B1346">
        <w:rPr>
          <w:b/>
          <w:i/>
          <w:sz w:val="24"/>
          <w:szCs w:val="24"/>
        </w:rPr>
        <w:t>Objednatel</w:t>
      </w:r>
      <w:r w:rsidRPr="008B1346">
        <w:rPr>
          <w:sz w:val="24"/>
          <w:szCs w:val="24"/>
        </w:rPr>
        <w:t>“)</w:t>
      </w:r>
    </w:p>
    <w:p w14:paraId="795142BC" w14:textId="77777777" w:rsidR="00293D4C" w:rsidRPr="008B1346" w:rsidRDefault="00293D4C" w:rsidP="008F2C49">
      <w:pPr>
        <w:spacing w:after="0" w:line="240" w:lineRule="auto"/>
        <w:jc w:val="both"/>
        <w:rPr>
          <w:sz w:val="24"/>
          <w:szCs w:val="24"/>
        </w:rPr>
      </w:pPr>
    </w:p>
    <w:p w14:paraId="3D7A1D49" w14:textId="77777777" w:rsidR="00887A1B" w:rsidRPr="008B1346" w:rsidRDefault="00887A1B" w:rsidP="008F2C49">
      <w:pPr>
        <w:spacing w:after="0" w:line="240" w:lineRule="auto"/>
        <w:jc w:val="center"/>
        <w:rPr>
          <w:b/>
          <w:sz w:val="24"/>
          <w:szCs w:val="24"/>
        </w:rPr>
      </w:pPr>
      <w:r w:rsidRPr="008B1346">
        <w:rPr>
          <w:b/>
          <w:sz w:val="24"/>
          <w:szCs w:val="24"/>
        </w:rPr>
        <w:t>Článek I.</w:t>
      </w:r>
    </w:p>
    <w:p w14:paraId="10C23E15" w14:textId="77777777" w:rsidR="00887A1B" w:rsidRPr="008B1346" w:rsidRDefault="00887A1B" w:rsidP="008F2C49">
      <w:pPr>
        <w:spacing w:after="0" w:line="240" w:lineRule="auto"/>
        <w:jc w:val="center"/>
        <w:rPr>
          <w:b/>
          <w:sz w:val="24"/>
          <w:szCs w:val="24"/>
        </w:rPr>
      </w:pPr>
      <w:r w:rsidRPr="008B1346">
        <w:rPr>
          <w:b/>
          <w:sz w:val="24"/>
          <w:szCs w:val="24"/>
        </w:rPr>
        <w:t>Předmět smlouvy</w:t>
      </w:r>
    </w:p>
    <w:p w14:paraId="1D79732A" w14:textId="769C5C55" w:rsidR="00DA52B6" w:rsidRPr="008B1346" w:rsidRDefault="00DA52B6" w:rsidP="008F2C49">
      <w:pPr>
        <w:pStyle w:val="Odstavecseseznamem"/>
        <w:numPr>
          <w:ilvl w:val="0"/>
          <w:numId w:val="2"/>
        </w:numPr>
        <w:spacing w:before="120" w:after="0" w:line="240" w:lineRule="auto"/>
        <w:ind w:left="567" w:hanging="567"/>
        <w:contextualSpacing w:val="0"/>
        <w:jc w:val="both"/>
        <w:rPr>
          <w:bCs/>
          <w:sz w:val="24"/>
          <w:szCs w:val="24"/>
        </w:rPr>
      </w:pPr>
      <w:r w:rsidRPr="008B1346">
        <w:rPr>
          <w:sz w:val="24"/>
          <w:szCs w:val="24"/>
        </w:rPr>
        <w:t xml:space="preserve">Objednatel má zájem stát se žadatelem o poskytnutí podpory z Evropských strukturálních a investičních fondů v rámci operačního programu </w:t>
      </w:r>
      <w:r w:rsidR="00C33B8B" w:rsidRPr="008B1346">
        <w:rPr>
          <w:i/>
          <w:sz w:val="24"/>
          <w:szCs w:val="24"/>
        </w:rPr>
        <w:t>Integrovaný regionální operační program</w:t>
      </w:r>
      <w:r w:rsidR="00C33B8B" w:rsidRPr="008B1346">
        <w:rPr>
          <w:sz w:val="24"/>
          <w:szCs w:val="24"/>
        </w:rPr>
        <w:t xml:space="preserve"> pro období 2014-2020</w:t>
      </w:r>
      <w:r w:rsidRPr="008B1346">
        <w:rPr>
          <w:sz w:val="24"/>
          <w:szCs w:val="24"/>
        </w:rPr>
        <w:t xml:space="preserve"> (dále jen „</w:t>
      </w:r>
      <w:r w:rsidRPr="008B1346">
        <w:rPr>
          <w:b/>
          <w:sz w:val="24"/>
          <w:szCs w:val="24"/>
        </w:rPr>
        <w:t>dotace</w:t>
      </w:r>
      <w:r w:rsidRPr="008B1346">
        <w:rPr>
          <w:sz w:val="24"/>
          <w:szCs w:val="24"/>
        </w:rPr>
        <w:t xml:space="preserve">“), </w:t>
      </w:r>
      <w:r w:rsidRPr="008B1346">
        <w:rPr>
          <w:bCs/>
          <w:sz w:val="24"/>
          <w:szCs w:val="24"/>
        </w:rPr>
        <w:t>a to pro projekt v</w:t>
      </w:r>
      <w:r w:rsidR="00C33B8B" w:rsidRPr="008B1346">
        <w:rPr>
          <w:bCs/>
          <w:sz w:val="24"/>
          <w:szCs w:val="24"/>
        </w:rPr>
        <w:t> </w:t>
      </w:r>
      <w:r w:rsidR="00F128AD" w:rsidRPr="008B1346">
        <w:rPr>
          <w:bCs/>
          <w:sz w:val="24"/>
          <w:szCs w:val="24"/>
        </w:rPr>
        <w:t>78</w:t>
      </w:r>
      <w:r w:rsidR="00C33B8B" w:rsidRPr="008B1346">
        <w:rPr>
          <w:bCs/>
          <w:sz w:val="24"/>
          <w:szCs w:val="24"/>
        </w:rPr>
        <w:t>.</w:t>
      </w:r>
      <w:r w:rsidRPr="008B1346">
        <w:rPr>
          <w:bCs/>
          <w:sz w:val="24"/>
          <w:szCs w:val="24"/>
        </w:rPr>
        <w:t xml:space="preserve"> výzvě</w:t>
      </w:r>
      <w:r w:rsidR="00F128AD" w:rsidRPr="008B1346">
        <w:rPr>
          <w:i/>
          <w:sz w:val="24"/>
          <w:szCs w:val="24"/>
        </w:rPr>
        <w:t xml:space="preserve"> Energetické úspory v bytových domech</w:t>
      </w:r>
      <w:r w:rsidR="00F128AD" w:rsidRPr="008B1346">
        <w:rPr>
          <w:sz w:val="24"/>
          <w:szCs w:val="24"/>
        </w:rPr>
        <w:t xml:space="preserve"> </w:t>
      </w:r>
      <w:r w:rsidR="00F128AD" w:rsidRPr="008B1346">
        <w:rPr>
          <w:i/>
          <w:sz w:val="24"/>
          <w:szCs w:val="24"/>
        </w:rPr>
        <w:t>III</w:t>
      </w:r>
      <w:r w:rsidR="00F128AD" w:rsidRPr="008B1346">
        <w:rPr>
          <w:sz w:val="24"/>
          <w:szCs w:val="24"/>
        </w:rPr>
        <w:t xml:space="preserve"> </w:t>
      </w:r>
      <w:r w:rsidRPr="008B1346">
        <w:rPr>
          <w:bCs/>
          <w:sz w:val="24"/>
          <w:szCs w:val="24"/>
        </w:rPr>
        <w:t>(dále jen „</w:t>
      </w:r>
      <w:r w:rsidRPr="008B1346">
        <w:rPr>
          <w:b/>
          <w:bCs/>
          <w:sz w:val="24"/>
          <w:szCs w:val="24"/>
        </w:rPr>
        <w:t>projekt</w:t>
      </w:r>
      <w:r w:rsidRPr="008B1346">
        <w:rPr>
          <w:bCs/>
          <w:sz w:val="24"/>
          <w:szCs w:val="24"/>
        </w:rPr>
        <w:t>“).</w:t>
      </w:r>
    </w:p>
    <w:p w14:paraId="5743C2CF" w14:textId="7C6B96C0" w:rsidR="00DA52B6" w:rsidRPr="008B1346" w:rsidRDefault="00DA52B6" w:rsidP="008F2C49">
      <w:pPr>
        <w:pStyle w:val="Odstavecseseznamem"/>
        <w:numPr>
          <w:ilvl w:val="0"/>
          <w:numId w:val="2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Zhotovitel se touto Smlouvou zavazuje provést na svůj náklad a nebezpečí pro Objednatele za podmínek níže uvedených tyto činnosti a služby</w:t>
      </w:r>
      <w:r w:rsidR="00574A3E" w:rsidRPr="008B1346">
        <w:rPr>
          <w:sz w:val="24"/>
          <w:szCs w:val="24"/>
        </w:rPr>
        <w:t xml:space="preserve"> (dále jako „</w:t>
      </w:r>
      <w:r w:rsidR="00574A3E" w:rsidRPr="008B1346">
        <w:rPr>
          <w:b/>
          <w:sz w:val="24"/>
          <w:szCs w:val="24"/>
        </w:rPr>
        <w:t>Dílo</w:t>
      </w:r>
      <w:r w:rsidR="00574A3E" w:rsidRPr="008B1346">
        <w:rPr>
          <w:sz w:val="24"/>
          <w:szCs w:val="24"/>
        </w:rPr>
        <w:t>“)</w:t>
      </w:r>
      <w:r w:rsidRPr="008B1346">
        <w:rPr>
          <w:sz w:val="24"/>
          <w:szCs w:val="24"/>
        </w:rPr>
        <w:t>:</w:t>
      </w:r>
    </w:p>
    <w:p w14:paraId="086B3F01" w14:textId="4D1C7D74" w:rsidR="00465CC9" w:rsidRPr="008B1346" w:rsidRDefault="00DA52B6" w:rsidP="00465CC9">
      <w:pPr>
        <w:spacing w:before="60" w:after="0" w:line="240" w:lineRule="auto"/>
        <w:ind w:firstLine="567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pro budovu</w:t>
      </w:r>
      <w:r w:rsidRPr="008B1346">
        <w:rPr>
          <w:b/>
          <w:sz w:val="24"/>
          <w:szCs w:val="24"/>
        </w:rPr>
        <w:t xml:space="preserve"> č.p. </w:t>
      </w:r>
      <w:r w:rsidR="004E3383" w:rsidRPr="008B1346">
        <w:rPr>
          <w:b/>
          <w:sz w:val="24"/>
          <w:szCs w:val="24"/>
        </w:rPr>
        <w:t>14</w:t>
      </w:r>
      <w:r w:rsidR="00233C15" w:rsidRPr="008B1346">
        <w:rPr>
          <w:b/>
          <w:sz w:val="24"/>
          <w:szCs w:val="24"/>
        </w:rPr>
        <w:t>,</w:t>
      </w:r>
      <w:r w:rsidRPr="008B1346">
        <w:rPr>
          <w:b/>
          <w:sz w:val="24"/>
          <w:szCs w:val="24"/>
        </w:rPr>
        <w:t xml:space="preserve"> v obci </w:t>
      </w:r>
      <w:r w:rsidR="004E3383" w:rsidRPr="008B1346">
        <w:rPr>
          <w:b/>
          <w:sz w:val="24"/>
          <w:szCs w:val="24"/>
        </w:rPr>
        <w:t>Kunín</w:t>
      </w:r>
      <w:r w:rsidRPr="008B1346">
        <w:rPr>
          <w:b/>
          <w:sz w:val="24"/>
          <w:szCs w:val="24"/>
        </w:rPr>
        <w:t>, k.</w:t>
      </w:r>
      <w:r w:rsidR="00C03BE0" w:rsidRPr="008B1346">
        <w:rPr>
          <w:b/>
          <w:sz w:val="24"/>
          <w:szCs w:val="24"/>
        </w:rPr>
        <w:t xml:space="preserve"> </w:t>
      </w:r>
      <w:r w:rsidRPr="008B1346">
        <w:rPr>
          <w:b/>
          <w:sz w:val="24"/>
          <w:szCs w:val="24"/>
        </w:rPr>
        <w:t xml:space="preserve">ú. </w:t>
      </w:r>
      <w:r w:rsidR="004E3383" w:rsidRPr="008B1346">
        <w:rPr>
          <w:b/>
          <w:sz w:val="24"/>
          <w:szCs w:val="24"/>
        </w:rPr>
        <w:t>Kunín</w:t>
      </w:r>
      <w:r w:rsidRPr="008B1346">
        <w:rPr>
          <w:b/>
          <w:sz w:val="24"/>
          <w:szCs w:val="24"/>
        </w:rPr>
        <w:t>,</w:t>
      </w:r>
      <w:r w:rsidRPr="008B1346">
        <w:rPr>
          <w:sz w:val="24"/>
          <w:szCs w:val="24"/>
        </w:rPr>
        <w:t xml:space="preserve"> což </w:t>
      </w:r>
    </w:p>
    <w:p w14:paraId="56DEAB02" w14:textId="2B2A14C3" w:rsidR="00F128AD" w:rsidRPr="008B1346" w:rsidRDefault="00DA52B6" w:rsidP="00465CC9">
      <w:pPr>
        <w:spacing w:before="60" w:after="0" w:line="240" w:lineRule="auto"/>
        <w:ind w:firstLine="567"/>
        <w:jc w:val="both"/>
        <w:rPr>
          <w:b/>
          <w:sz w:val="24"/>
          <w:szCs w:val="24"/>
        </w:rPr>
      </w:pPr>
      <w:r w:rsidRPr="008B1346">
        <w:rPr>
          <w:sz w:val="24"/>
          <w:szCs w:val="24"/>
        </w:rPr>
        <w:t>pro účely této smlouvy zahrnuje:</w:t>
      </w:r>
    </w:p>
    <w:p w14:paraId="07B40776" w14:textId="5905A846" w:rsidR="00F128AD" w:rsidRPr="008B1346" w:rsidRDefault="00F128AD" w:rsidP="00F128AD">
      <w:pPr>
        <w:pStyle w:val="Odstavecseseznamem"/>
        <w:numPr>
          <w:ilvl w:val="2"/>
          <w:numId w:val="6"/>
        </w:numPr>
        <w:spacing w:before="60" w:after="0" w:line="240" w:lineRule="auto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Zpracování podkladů pro hodnocení,</w:t>
      </w:r>
    </w:p>
    <w:p w14:paraId="49157D2A" w14:textId="4BDE8AE1" w:rsidR="004E3383" w:rsidRPr="008B1346" w:rsidRDefault="004E3383" w:rsidP="00F128AD">
      <w:pPr>
        <w:pStyle w:val="Odstavecseseznamem"/>
        <w:numPr>
          <w:ilvl w:val="2"/>
          <w:numId w:val="6"/>
        </w:numPr>
        <w:spacing w:before="60" w:after="0" w:line="240" w:lineRule="auto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Zpracování energetického hodnocení budovy PENB</w:t>
      </w:r>
      <w:r w:rsidR="00D33C25" w:rsidRPr="008B1346">
        <w:rPr>
          <w:sz w:val="24"/>
          <w:szCs w:val="24"/>
        </w:rPr>
        <w:t>,</w:t>
      </w:r>
    </w:p>
    <w:p w14:paraId="521BE01B" w14:textId="6639FD8A" w:rsidR="00C33B8B" w:rsidRPr="008B1346" w:rsidRDefault="00F128AD" w:rsidP="004E3383">
      <w:pPr>
        <w:pStyle w:val="Odstavecseseznamem"/>
        <w:numPr>
          <w:ilvl w:val="2"/>
          <w:numId w:val="6"/>
        </w:numPr>
        <w:spacing w:before="60" w:after="0" w:line="240" w:lineRule="auto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Administrace žádosti o dotaci,</w:t>
      </w:r>
    </w:p>
    <w:p w14:paraId="48DCF98F" w14:textId="605EAC9A" w:rsidR="004E3383" w:rsidRPr="008B1346" w:rsidRDefault="004E3383" w:rsidP="00F128AD">
      <w:pPr>
        <w:pStyle w:val="Odstavecseseznamem"/>
        <w:numPr>
          <w:ilvl w:val="2"/>
          <w:numId w:val="6"/>
        </w:numPr>
        <w:spacing w:before="60" w:after="0" w:line="240" w:lineRule="auto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Zpracování monitorovacích zpráv v době udržitelnosti projektu,</w:t>
      </w:r>
    </w:p>
    <w:p w14:paraId="429857CE" w14:textId="77777777" w:rsidR="00DA52B6" w:rsidRPr="008B1346" w:rsidRDefault="00DA52B6" w:rsidP="008F2C49">
      <w:pPr>
        <w:pStyle w:val="Odstavecseseznamem"/>
        <w:spacing w:before="60" w:after="0" w:line="240" w:lineRule="auto"/>
        <w:ind w:left="567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a Objednatel se zavazuje Dílo převzít, zaplatit za něj Zhotoviteli cenu v níže uvedené výši a níže uvedeným způsobem.</w:t>
      </w:r>
    </w:p>
    <w:p w14:paraId="259806AD" w14:textId="5444CF39" w:rsidR="00FB53E0" w:rsidRPr="008B1346" w:rsidRDefault="00FB53E0" w:rsidP="00D91E0D">
      <w:pPr>
        <w:pStyle w:val="Odstavecseseznamem"/>
        <w:numPr>
          <w:ilvl w:val="0"/>
          <w:numId w:val="2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Objednatel bere na vědomí, že řádnost provedení Díla je závislá na řádném (zejm. včasném) poskytování jeho součinnosti Zhotoviteli (viz níže). Objednatel dále výslovně bere na vědomí nejistou možnost podání žádosti o dotaci (s ohledem na omezenou kapacitu daného dotačního programu) i nejistý výsledek žádosti o dotaci (v tom smyslu, že na schválení takové žádosti, tedy přiznání/udělení dotace, není právní nárok), a že tedy i v případě řádně Zhotovitelem prováděného Díla žádost o dotaci nebude možno podat, a že i podaná žádost nemusí být úspěšná; pro odstranění jakýchkoli pochybností strany výslovně sjednávají, že Zhotovitel neodpovídá Objednateli (ať už z jakéhokoli právního titulu) ani se nejedná o vadu Díla pouze proto, že nebylo možno žádost podat anebo že nedošlo k přiznání (udělení) dotace.</w:t>
      </w:r>
    </w:p>
    <w:p w14:paraId="241B6F68" w14:textId="77777777" w:rsidR="006F093A" w:rsidRPr="008B1346" w:rsidRDefault="00D91E0D" w:rsidP="008F2C49">
      <w:pPr>
        <w:pStyle w:val="Odstavecseseznamem"/>
        <w:numPr>
          <w:ilvl w:val="0"/>
          <w:numId w:val="2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 xml:space="preserve">Objednatel se zavazuje na své náklady poskytovat Zhotoviteli veškerou Zhotovitelem vyžádanou součinnost nezbytnou pro řádné provádění Díla, zejm. předávat Zhotoviteli veškeré požadované dokumenty (vč. dokumentů k zrealizované stavbě), informace, kontakty, vyjadřovat se k předloženým dokumentům (a odsouhlasovat je, pakliže budou </w:t>
      </w:r>
      <w:r w:rsidRPr="008B1346">
        <w:rPr>
          <w:sz w:val="24"/>
          <w:szCs w:val="24"/>
        </w:rPr>
        <w:lastRenderedPageBreak/>
        <w:t>provedeny řádně) atd. Součinnost bude Objednatelem poskytována bezodkladně, nebude-li z požadavku Zhotovitele vyplývat jinak.</w:t>
      </w:r>
    </w:p>
    <w:p w14:paraId="0880FD88" w14:textId="77777777" w:rsidR="00952FD2" w:rsidRPr="008B1346" w:rsidRDefault="00952FD2" w:rsidP="00DA52B6">
      <w:pPr>
        <w:spacing w:after="0" w:line="240" w:lineRule="auto"/>
        <w:jc w:val="center"/>
        <w:rPr>
          <w:b/>
          <w:sz w:val="24"/>
          <w:szCs w:val="24"/>
        </w:rPr>
      </w:pPr>
    </w:p>
    <w:p w14:paraId="6BB2EF72" w14:textId="52FE7FFD" w:rsidR="00E065E0" w:rsidRPr="008B1346" w:rsidRDefault="00887A1B" w:rsidP="008F2C49">
      <w:pPr>
        <w:spacing w:after="0" w:line="240" w:lineRule="auto"/>
        <w:jc w:val="center"/>
        <w:rPr>
          <w:b/>
          <w:sz w:val="24"/>
          <w:szCs w:val="24"/>
        </w:rPr>
      </w:pPr>
      <w:r w:rsidRPr="008B1346">
        <w:rPr>
          <w:b/>
          <w:sz w:val="24"/>
          <w:szCs w:val="24"/>
        </w:rPr>
        <w:t>Článek II.</w:t>
      </w:r>
    </w:p>
    <w:p w14:paraId="4A98DBA7" w14:textId="34CC9F87" w:rsidR="00887A1B" w:rsidRPr="008B1346" w:rsidRDefault="0059556F" w:rsidP="008F2C49">
      <w:pPr>
        <w:spacing w:after="0" w:line="240" w:lineRule="auto"/>
        <w:jc w:val="center"/>
        <w:rPr>
          <w:b/>
          <w:sz w:val="24"/>
          <w:szCs w:val="24"/>
        </w:rPr>
      </w:pPr>
      <w:r w:rsidRPr="008B1346">
        <w:rPr>
          <w:b/>
          <w:sz w:val="24"/>
          <w:szCs w:val="24"/>
        </w:rPr>
        <w:t>Cena Díla</w:t>
      </w:r>
    </w:p>
    <w:p w14:paraId="652F7D97" w14:textId="77777777" w:rsidR="00887A1B" w:rsidRPr="008B1346" w:rsidRDefault="00887A1B" w:rsidP="008F2C49">
      <w:pPr>
        <w:spacing w:after="0" w:line="240" w:lineRule="auto"/>
        <w:jc w:val="center"/>
        <w:rPr>
          <w:b/>
          <w:sz w:val="24"/>
          <w:szCs w:val="24"/>
        </w:rPr>
      </w:pPr>
    </w:p>
    <w:p w14:paraId="69F20795" w14:textId="03D37EE9" w:rsidR="00E065E0" w:rsidRPr="008B1346" w:rsidRDefault="00576BCA" w:rsidP="008F2C49">
      <w:pPr>
        <w:pStyle w:val="Odstavecseseznamem"/>
        <w:numPr>
          <w:ilvl w:val="0"/>
          <w:numId w:val="3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Smluvní strany se dohodly na ceně Díla</w:t>
      </w:r>
      <w:r w:rsidR="0059556F" w:rsidRPr="008B1346">
        <w:rPr>
          <w:sz w:val="24"/>
          <w:szCs w:val="24"/>
        </w:rPr>
        <w:t xml:space="preserve"> určené </w:t>
      </w:r>
      <w:r w:rsidR="00E065E0" w:rsidRPr="008B1346">
        <w:rPr>
          <w:sz w:val="24"/>
          <w:szCs w:val="24"/>
        </w:rPr>
        <w:t>následovně:</w:t>
      </w:r>
    </w:p>
    <w:p w14:paraId="01D5A8FC" w14:textId="0A86D1A5" w:rsidR="00BB583C" w:rsidRPr="008B1346" w:rsidRDefault="00465CC9" w:rsidP="008F2C49">
      <w:pPr>
        <w:pStyle w:val="Odstavecseseznamem"/>
        <w:numPr>
          <w:ilvl w:val="0"/>
          <w:numId w:val="1"/>
        </w:numPr>
        <w:spacing w:before="60" w:after="0" w:line="240" w:lineRule="auto"/>
        <w:ind w:left="1134" w:hanging="567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40.000, -</w:t>
      </w:r>
      <w:r w:rsidR="00F128AD" w:rsidRPr="008B1346">
        <w:rPr>
          <w:sz w:val="24"/>
          <w:szCs w:val="24"/>
        </w:rPr>
        <w:t xml:space="preserve"> Kč (bez DPH) za zpracování podkladů pro hodnocení</w:t>
      </w:r>
      <w:r w:rsidR="0059556F" w:rsidRPr="008B1346">
        <w:rPr>
          <w:sz w:val="24"/>
          <w:szCs w:val="24"/>
        </w:rPr>
        <w:t>;</w:t>
      </w:r>
    </w:p>
    <w:p w14:paraId="712550E6" w14:textId="41E7769C" w:rsidR="004E3383" w:rsidRPr="008B1346" w:rsidRDefault="004E3383" w:rsidP="008F2C49">
      <w:pPr>
        <w:pStyle w:val="Odstavecseseznamem"/>
        <w:numPr>
          <w:ilvl w:val="0"/>
          <w:numId w:val="1"/>
        </w:numPr>
        <w:spacing w:before="60" w:after="0" w:line="240" w:lineRule="auto"/>
        <w:ind w:left="1134" w:hanging="567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10.000, - Kč (bez DPH) za zpracování energetického hodnocení budovy PENB;</w:t>
      </w:r>
    </w:p>
    <w:p w14:paraId="7A2F8054" w14:textId="6EE3F504" w:rsidR="00F128AD" w:rsidRPr="008B1346" w:rsidRDefault="004E3383" w:rsidP="0059556F">
      <w:pPr>
        <w:pStyle w:val="Odstavecseseznamem"/>
        <w:numPr>
          <w:ilvl w:val="0"/>
          <w:numId w:val="1"/>
        </w:numPr>
        <w:spacing w:before="60" w:after="0" w:line="240" w:lineRule="auto"/>
        <w:ind w:left="1134" w:hanging="567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25.000, -</w:t>
      </w:r>
      <w:r w:rsidR="00F128AD" w:rsidRPr="008B1346">
        <w:rPr>
          <w:sz w:val="24"/>
          <w:szCs w:val="24"/>
        </w:rPr>
        <w:t xml:space="preserve"> Kč (bez DPH) za administraci </w:t>
      </w:r>
      <w:r w:rsidRPr="008B1346">
        <w:rPr>
          <w:sz w:val="24"/>
          <w:szCs w:val="24"/>
        </w:rPr>
        <w:t>žádosti o dotaci</w:t>
      </w:r>
      <w:r w:rsidR="00F128AD" w:rsidRPr="008B1346">
        <w:rPr>
          <w:sz w:val="24"/>
          <w:szCs w:val="24"/>
        </w:rPr>
        <w:t xml:space="preserve"> z programu IROP</w:t>
      </w:r>
    </w:p>
    <w:p w14:paraId="13B6E6A6" w14:textId="495968DA" w:rsidR="00233C15" w:rsidRPr="008B1346" w:rsidRDefault="00233C15" w:rsidP="0059556F">
      <w:pPr>
        <w:pStyle w:val="Odstavecseseznamem"/>
        <w:numPr>
          <w:ilvl w:val="0"/>
          <w:numId w:val="1"/>
        </w:numPr>
        <w:spacing w:before="60" w:after="0" w:line="240" w:lineRule="auto"/>
        <w:ind w:left="1134" w:hanging="567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5.000,- Kč (bez DPH) za zpracování monitorovacích zpráv v době udržitelnosti projektu</w:t>
      </w:r>
    </w:p>
    <w:p w14:paraId="2E1E640E" w14:textId="77777777" w:rsidR="00F128AD" w:rsidRPr="008B1346" w:rsidRDefault="00F128AD" w:rsidP="00F128AD">
      <w:pPr>
        <w:pStyle w:val="Odstavecseseznamem"/>
        <w:spacing w:before="60" w:after="0" w:line="240" w:lineRule="auto"/>
        <w:ind w:left="1134"/>
        <w:contextualSpacing w:val="0"/>
        <w:jc w:val="both"/>
        <w:rPr>
          <w:sz w:val="24"/>
          <w:szCs w:val="24"/>
        </w:rPr>
      </w:pPr>
    </w:p>
    <w:p w14:paraId="042B5686" w14:textId="12714042" w:rsidR="0059556F" w:rsidRPr="008B1346" w:rsidRDefault="0059556F" w:rsidP="008F2C49">
      <w:pPr>
        <w:spacing w:before="60" w:after="0" w:line="240" w:lineRule="auto"/>
        <w:ind w:left="567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DPH bude připočtena dle příslušného právního předpisu.</w:t>
      </w:r>
    </w:p>
    <w:p w14:paraId="1DBACC4A" w14:textId="77777777" w:rsidR="00C33B8B" w:rsidRPr="008B1346" w:rsidRDefault="00C33B8B" w:rsidP="008F2C49">
      <w:pPr>
        <w:spacing w:before="60" w:after="0" w:line="240" w:lineRule="auto"/>
        <w:ind w:left="567"/>
        <w:jc w:val="both"/>
        <w:rPr>
          <w:sz w:val="24"/>
          <w:szCs w:val="24"/>
        </w:rPr>
      </w:pPr>
    </w:p>
    <w:p w14:paraId="7C833D9D" w14:textId="44116ACC" w:rsidR="005A03BB" w:rsidRPr="008B1346" w:rsidRDefault="005A03BB" w:rsidP="005A03BB">
      <w:pPr>
        <w:pStyle w:val="Odstavecseseznamem"/>
        <w:numPr>
          <w:ilvl w:val="0"/>
          <w:numId w:val="3"/>
        </w:numPr>
        <w:spacing w:after="0"/>
        <w:ind w:left="284"/>
        <w:jc w:val="both"/>
        <w:rPr>
          <w:sz w:val="24"/>
          <w:szCs w:val="24"/>
        </w:rPr>
      </w:pPr>
      <w:r w:rsidRPr="008B1346">
        <w:rPr>
          <w:sz w:val="24"/>
          <w:szCs w:val="24"/>
        </w:rPr>
        <w:t xml:space="preserve">Nárok na zaplacení odměny za zpracování podkladů pro hodnocení ve výši </w:t>
      </w:r>
      <w:r w:rsidR="00D535B1" w:rsidRPr="008B1346">
        <w:rPr>
          <w:sz w:val="24"/>
          <w:szCs w:val="24"/>
        </w:rPr>
        <w:t>40.000, -</w:t>
      </w:r>
      <w:r w:rsidRPr="008B1346">
        <w:rPr>
          <w:sz w:val="24"/>
          <w:szCs w:val="24"/>
        </w:rPr>
        <w:t xml:space="preserve"> Kč (bez DPH) vzniká zpracovateli odesláním </w:t>
      </w:r>
      <w:r w:rsidR="00C33B8B" w:rsidRPr="008B1346">
        <w:rPr>
          <w:sz w:val="24"/>
          <w:szCs w:val="24"/>
        </w:rPr>
        <w:t>podkladů pro hodnocení</w:t>
      </w:r>
      <w:r w:rsidRPr="008B1346">
        <w:rPr>
          <w:sz w:val="24"/>
          <w:szCs w:val="24"/>
        </w:rPr>
        <w:t>. Zpracovatel následně vystaví objednateli na tuto část odměny daňový doklad-fakturu.</w:t>
      </w:r>
    </w:p>
    <w:p w14:paraId="7D391198" w14:textId="3525E4A0" w:rsidR="00EA487E" w:rsidRPr="008B1346" w:rsidRDefault="00EA487E" w:rsidP="00D535B1">
      <w:pPr>
        <w:pStyle w:val="Bezmezer"/>
      </w:pPr>
    </w:p>
    <w:p w14:paraId="0ADA8BFD" w14:textId="75E57F7D" w:rsidR="00EA487E" w:rsidRPr="008B1346" w:rsidRDefault="00EA487E" w:rsidP="00EA487E">
      <w:pPr>
        <w:pStyle w:val="Odstavecseseznamem"/>
        <w:numPr>
          <w:ilvl w:val="0"/>
          <w:numId w:val="3"/>
        </w:numPr>
        <w:spacing w:after="0"/>
        <w:ind w:left="284"/>
        <w:jc w:val="both"/>
        <w:rPr>
          <w:sz w:val="24"/>
          <w:szCs w:val="24"/>
        </w:rPr>
      </w:pPr>
      <w:r w:rsidRPr="008B1346">
        <w:rPr>
          <w:sz w:val="24"/>
          <w:szCs w:val="24"/>
        </w:rPr>
        <w:t xml:space="preserve">Nárok na zaplacení odměny za </w:t>
      </w:r>
      <w:r w:rsidR="00D535B1" w:rsidRPr="008B1346">
        <w:rPr>
          <w:sz w:val="24"/>
          <w:szCs w:val="24"/>
        </w:rPr>
        <w:t xml:space="preserve">zpracování energetického hodnocení budovy PENB </w:t>
      </w:r>
      <w:r w:rsidRPr="008B1346">
        <w:rPr>
          <w:sz w:val="24"/>
          <w:szCs w:val="24"/>
        </w:rPr>
        <w:t xml:space="preserve">ve výši 10.000, - Kč (bez DPH) vzniká zpracovateli </w:t>
      </w:r>
      <w:r w:rsidR="00D535B1" w:rsidRPr="008B1346">
        <w:rPr>
          <w:sz w:val="24"/>
          <w:szCs w:val="24"/>
        </w:rPr>
        <w:t>předáním dokumentu Objednateli.</w:t>
      </w:r>
      <w:r w:rsidRPr="008B1346">
        <w:rPr>
          <w:sz w:val="24"/>
          <w:szCs w:val="24"/>
        </w:rPr>
        <w:t xml:space="preserve"> </w:t>
      </w:r>
      <w:r w:rsidR="00D535B1" w:rsidRPr="008B1346">
        <w:rPr>
          <w:sz w:val="24"/>
          <w:szCs w:val="24"/>
        </w:rPr>
        <w:t>Zpracovatel následně vystaví objednateli na tuto část odměny daňový doklad-fakturu.</w:t>
      </w:r>
    </w:p>
    <w:p w14:paraId="0058CBCF" w14:textId="77777777" w:rsidR="00D535B1" w:rsidRPr="008B1346" w:rsidRDefault="00D535B1" w:rsidP="00D535B1">
      <w:pPr>
        <w:spacing w:after="0"/>
        <w:jc w:val="both"/>
        <w:rPr>
          <w:sz w:val="24"/>
          <w:szCs w:val="24"/>
        </w:rPr>
      </w:pPr>
    </w:p>
    <w:p w14:paraId="5C312EEB" w14:textId="62BC61ED" w:rsidR="00D535B1" w:rsidRPr="008B1346" w:rsidRDefault="005A03BB" w:rsidP="00D535B1">
      <w:pPr>
        <w:pStyle w:val="Odstavecseseznamem"/>
        <w:numPr>
          <w:ilvl w:val="0"/>
          <w:numId w:val="3"/>
        </w:numPr>
        <w:ind w:left="284"/>
        <w:jc w:val="both"/>
        <w:rPr>
          <w:sz w:val="24"/>
          <w:szCs w:val="24"/>
        </w:rPr>
      </w:pPr>
      <w:r w:rsidRPr="008B1346">
        <w:rPr>
          <w:sz w:val="24"/>
          <w:szCs w:val="24"/>
        </w:rPr>
        <w:t xml:space="preserve">Nárok na zaplacení odměny za administraci </w:t>
      </w:r>
      <w:r w:rsidR="00030CBC" w:rsidRPr="008B1346">
        <w:rPr>
          <w:sz w:val="24"/>
          <w:szCs w:val="24"/>
        </w:rPr>
        <w:t>podkladů pro hodnocení</w:t>
      </w:r>
      <w:r w:rsidRPr="008B1346">
        <w:rPr>
          <w:sz w:val="24"/>
          <w:szCs w:val="24"/>
        </w:rPr>
        <w:t xml:space="preserve"> ve výši </w:t>
      </w:r>
      <w:r w:rsidR="00465CC9" w:rsidRPr="008B1346">
        <w:rPr>
          <w:sz w:val="24"/>
          <w:szCs w:val="24"/>
        </w:rPr>
        <w:t>2</w:t>
      </w:r>
      <w:r w:rsidR="00D535B1" w:rsidRPr="008B1346">
        <w:rPr>
          <w:sz w:val="24"/>
          <w:szCs w:val="24"/>
        </w:rPr>
        <w:t>5</w:t>
      </w:r>
      <w:r w:rsidR="00465CC9" w:rsidRPr="008B1346">
        <w:rPr>
          <w:sz w:val="24"/>
          <w:szCs w:val="24"/>
        </w:rPr>
        <w:t>.000, -</w:t>
      </w:r>
      <w:r w:rsidRPr="008B1346">
        <w:rPr>
          <w:sz w:val="24"/>
          <w:szCs w:val="24"/>
        </w:rPr>
        <w:t xml:space="preserve"> Kč (bez DPH) vzniká zpracovateli okamžikem odeslání žádosti o platbu poskytovateli dotaci. Zpracovatel následně vystaví objednateli na tuto část odměny daňový doklad-fakturu.</w:t>
      </w:r>
    </w:p>
    <w:p w14:paraId="7005A0A1" w14:textId="77777777" w:rsidR="00D535B1" w:rsidRPr="008B1346" w:rsidRDefault="00D535B1" w:rsidP="00D535B1">
      <w:pPr>
        <w:pStyle w:val="Bezmezer"/>
      </w:pPr>
    </w:p>
    <w:p w14:paraId="535DB277" w14:textId="0FC38B33" w:rsidR="00233C15" w:rsidRPr="008B1346" w:rsidRDefault="00233C15" w:rsidP="00233C15">
      <w:pPr>
        <w:pStyle w:val="Odstavecseseznamem"/>
        <w:numPr>
          <w:ilvl w:val="0"/>
          <w:numId w:val="3"/>
        </w:numPr>
        <w:spacing w:after="0"/>
        <w:ind w:left="284"/>
        <w:jc w:val="both"/>
        <w:rPr>
          <w:sz w:val="24"/>
          <w:szCs w:val="24"/>
        </w:rPr>
      </w:pPr>
      <w:r w:rsidRPr="008B1346">
        <w:rPr>
          <w:sz w:val="24"/>
          <w:szCs w:val="24"/>
        </w:rPr>
        <w:t xml:space="preserve">Nárok na zaplacení dílčí části odměny za zpracování monitorovacích zpráv vzniká zpracovateli odesláním každé jednotlivé monitorovací </w:t>
      </w:r>
      <w:r w:rsidR="009A27CC" w:rsidRPr="008B1346">
        <w:rPr>
          <w:sz w:val="24"/>
          <w:szCs w:val="24"/>
        </w:rPr>
        <w:t>zprávy,</w:t>
      </w:r>
      <w:r w:rsidRPr="008B1346">
        <w:rPr>
          <w:sz w:val="24"/>
          <w:szCs w:val="24"/>
        </w:rPr>
        <w:t xml:space="preserve"> a to vždy ve výši </w:t>
      </w:r>
      <w:r w:rsidR="00D535B1" w:rsidRPr="008B1346">
        <w:rPr>
          <w:sz w:val="24"/>
          <w:szCs w:val="24"/>
        </w:rPr>
        <w:t>1.000, -</w:t>
      </w:r>
      <w:r w:rsidRPr="008B1346">
        <w:rPr>
          <w:sz w:val="24"/>
          <w:szCs w:val="24"/>
        </w:rPr>
        <w:t xml:space="preserve"> Kč (bez DPH). Zpracovatel následně vystaví objednateli na tuto část odměny daňový doklad-fakturu</w:t>
      </w:r>
    </w:p>
    <w:p w14:paraId="0592A96D" w14:textId="77777777" w:rsidR="00465CC9" w:rsidRPr="008B1346" w:rsidRDefault="00DA52B6" w:rsidP="00465CC9">
      <w:pPr>
        <w:pStyle w:val="Odstavecseseznamem"/>
        <w:numPr>
          <w:ilvl w:val="0"/>
          <w:numId w:val="3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Zhotovite</w:t>
      </w:r>
      <w:r w:rsidR="0022316A" w:rsidRPr="008B1346">
        <w:rPr>
          <w:sz w:val="24"/>
          <w:szCs w:val="24"/>
        </w:rPr>
        <w:t xml:space="preserve">l je povinen vyhotovit daňové doklady-faktury tak, aby splňovaly zákonné podmínky daňového </w:t>
      </w:r>
      <w:r w:rsidR="00887A1B" w:rsidRPr="008B1346">
        <w:rPr>
          <w:sz w:val="24"/>
          <w:szCs w:val="24"/>
        </w:rPr>
        <w:t>dokladu.</w:t>
      </w:r>
      <w:r w:rsidR="0070033D" w:rsidRPr="008B1346">
        <w:rPr>
          <w:sz w:val="24"/>
          <w:szCs w:val="24"/>
        </w:rPr>
        <w:t xml:space="preserve"> </w:t>
      </w:r>
    </w:p>
    <w:p w14:paraId="6EC1B95E" w14:textId="77777777" w:rsidR="00465CC9" w:rsidRPr="008B1346" w:rsidRDefault="0022316A" w:rsidP="00465CC9">
      <w:pPr>
        <w:pStyle w:val="Odstavecseseznamem"/>
        <w:numPr>
          <w:ilvl w:val="0"/>
          <w:numId w:val="3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 xml:space="preserve">Splatnosti daňového dokladu-faktury činí 14 dní od dne jejího vystavení. </w:t>
      </w:r>
    </w:p>
    <w:p w14:paraId="045B85EE" w14:textId="77777777" w:rsidR="00465CC9" w:rsidRPr="008B1346" w:rsidRDefault="00DA52B6" w:rsidP="00465CC9">
      <w:pPr>
        <w:pStyle w:val="Odstavecseseznamem"/>
        <w:numPr>
          <w:ilvl w:val="0"/>
          <w:numId w:val="3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Objednate</w:t>
      </w:r>
      <w:r w:rsidR="0022316A" w:rsidRPr="008B1346">
        <w:rPr>
          <w:sz w:val="24"/>
          <w:szCs w:val="24"/>
        </w:rPr>
        <w:t xml:space="preserve">l je povinen zaplatit odměnu řádně a včas dle platebních podmínek uvedených na příslušné faktuře (částka, číslo účtu, variabilní symbol, splatnost). </w:t>
      </w:r>
      <w:r w:rsidRPr="008B1346">
        <w:rPr>
          <w:sz w:val="24"/>
          <w:szCs w:val="24"/>
        </w:rPr>
        <w:t>Objednate</w:t>
      </w:r>
      <w:r w:rsidR="0022316A" w:rsidRPr="008B1346">
        <w:rPr>
          <w:sz w:val="24"/>
          <w:szCs w:val="24"/>
        </w:rPr>
        <w:t xml:space="preserve">l bere na vědomí, že odměna je zaplacena okamžikem, kdy je připsána na účet </w:t>
      </w:r>
      <w:r w:rsidRPr="008B1346">
        <w:rPr>
          <w:sz w:val="24"/>
          <w:szCs w:val="24"/>
        </w:rPr>
        <w:t>Zhotovite</w:t>
      </w:r>
      <w:r w:rsidR="0022316A" w:rsidRPr="008B1346">
        <w:rPr>
          <w:sz w:val="24"/>
          <w:szCs w:val="24"/>
        </w:rPr>
        <w:t xml:space="preserve">le, nikoliv dnem jejího odeslání z účtu </w:t>
      </w:r>
      <w:r w:rsidRPr="008B1346">
        <w:rPr>
          <w:sz w:val="24"/>
          <w:szCs w:val="24"/>
        </w:rPr>
        <w:t>Objednate</w:t>
      </w:r>
      <w:r w:rsidR="0022316A" w:rsidRPr="008B1346">
        <w:rPr>
          <w:sz w:val="24"/>
          <w:szCs w:val="24"/>
        </w:rPr>
        <w:t>le.</w:t>
      </w:r>
    </w:p>
    <w:p w14:paraId="6C44CE5D" w14:textId="77777777" w:rsidR="00AA7A35" w:rsidRPr="008B1346" w:rsidRDefault="00AA7A35" w:rsidP="008F2C49">
      <w:pPr>
        <w:spacing w:after="0" w:line="240" w:lineRule="auto"/>
        <w:jc w:val="both"/>
        <w:rPr>
          <w:sz w:val="24"/>
          <w:szCs w:val="24"/>
        </w:rPr>
      </w:pPr>
    </w:p>
    <w:p w14:paraId="54357300" w14:textId="77777777" w:rsidR="000C63EB" w:rsidRPr="008B1346" w:rsidRDefault="000C63EB" w:rsidP="008F2C49">
      <w:pPr>
        <w:spacing w:after="0" w:line="240" w:lineRule="auto"/>
        <w:jc w:val="both"/>
        <w:rPr>
          <w:sz w:val="24"/>
          <w:szCs w:val="24"/>
        </w:rPr>
      </w:pPr>
    </w:p>
    <w:p w14:paraId="2189B42C" w14:textId="77777777" w:rsidR="000C63EB" w:rsidRPr="008B1346" w:rsidRDefault="000C63EB" w:rsidP="008F2C49">
      <w:pPr>
        <w:spacing w:after="0" w:line="240" w:lineRule="auto"/>
        <w:jc w:val="both"/>
        <w:rPr>
          <w:sz w:val="24"/>
          <w:szCs w:val="24"/>
        </w:rPr>
      </w:pPr>
    </w:p>
    <w:p w14:paraId="3AD1C869" w14:textId="77777777" w:rsidR="000C63EB" w:rsidRPr="008B1346" w:rsidRDefault="000C63EB" w:rsidP="008F2C49">
      <w:pPr>
        <w:spacing w:after="0" w:line="240" w:lineRule="auto"/>
        <w:jc w:val="both"/>
        <w:rPr>
          <w:sz w:val="24"/>
          <w:szCs w:val="24"/>
        </w:rPr>
      </w:pPr>
    </w:p>
    <w:p w14:paraId="1D02487A" w14:textId="77777777" w:rsidR="000C63EB" w:rsidRPr="008B1346" w:rsidRDefault="000C63EB" w:rsidP="008F2C49">
      <w:pPr>
        <w:spacing w:after="0" w:line="240" w:lineRule="auto"/>
        <w:jc w:val="both"/>
        <w:rPr>
          <w:sz w:val="24"/>
          <w:szCs w:val="24"/>
        </w:rPr>
      </w:pPr>
    </w:p>
    <w:p w14:paraId="5A7CEBFC" w14:textId="77777777" w:rsidR="00A8450E" w:rsidRPr="008B1346" w:rsidRDefault="00A8450E" w:rsidP="008F2C49">
      <w:pPr>
        <w:spacing w:after="0" w:line="240" w:lineRule="auto"/>
        <w:jc w:val="center"/>
        <w:rPr>
          <w:b/>
          <w:sz w:val="24"/>
          <w:szCs w:val="24"/>
        </w:rPr>
      </w:pPr>
    </w:p>
    <w:p w14:paraId="26ADB0EF" w14:textId="2C231F85" w:rsidR="00887A1B" w:rsidRPr="008B1346" w:rsidRDefault="00AB14DC" w:rsidP="008F2C49">
      <w:pPr>
        <w:spacing w:after="0" w:line="240" w:lineRule="auto"/>
        <w:jc w:val="center"/>
        <w:rPr>
          <w:b/>
          <w:sz w:val="24"/>
          <w:szCs w:val="24"/>
        </w:rPr>
      </w:pPr>
      <w:r w:rsidRPr="008B1346">
        <w:rPr>
          <w:b/>
          <w:sz w:val="24"/>
          <w:szCs w:val="24"/>
        </w:rPr>
        <w:lastRenderedPageBreak/>
        <w:t>Článek I</w:t>
      </w:r>
      <w:r w:rsidR="00925392" w:rsidRPr="008B1346">
        <w:rPr>
          <w:b/>
          <w:sz w:val="24"/>
          <w:szCs w:val="24"/>
        </w:rPr>
        <w:t>II</w:t>
      </w:r>
      <w:r w:rsidR="00887A1B" w:rsidRPr="008B1346">
        <w:rPr>
          <w:b/>
          <w:sz w:val="24"/>
          <w:szCs w:val="24"/>
        </w:rPr>
        <w:t>.</w:t>
      </w:r>
    </w:p>
    <w:p w14:paraId="70699112" w14:textId="5C3DDEC7" w:rsidR="00887A1B" w:rsidRPr="008B1346" w:rsidRDefault="00F900D6" w:rsidP="008F2C49">
      <w:pPr>
        <w:spacing w:after="0" w:line="240" w:lineRule="auto"/>
        <w:jc w:val="center"/>
        <w:rPr>
          <w:b/>
          <w:sz w:val="24"/>
          <w:szCs w:val="24"/>
        </w:rPr>
      </w:pPr>
      <w:r w:rsidRPr="008B1346">
        <w:rPr>
          <w:b/>
          <w:sz w:val="24"/>
          <w:szCs w:val="24"/>
        </w:rPr>
        <w:t>Další ujednání</w:t>
      </w:r>
      <w:r w:rsidR="00887A1B" w:rsidRPr="008B1346">
        <w:rPr>
          <w:b/>
          <w:sz w:val="24"/>
          <w:szCs w:val="24"/>
        </w:rPr>
        <w:t xml:space="preserve"> </w:t>
      </w:r>
    </w:p>
    <w:p w14:paraId="2D35C89F" w14:textId="4ACB99B2" w:rsidR="00F900D6" w:rsidRPr="008B1346" w:rsidRDefault="00F900D6" w:rsidP="008F2C49">
      <w:pPr>
        <w:pStyle w:val="Odstavecseseznamem"/>
        <w:numPr>
          <w:ilvl w:val="0"/>
          <w:numId w:val="9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Nedohodnou-li se strany jinak (ať už jakoukoli formou), je Zhotovitel povinen Dílo provést v těchto termínech:</w:t>
      </w:r>
    </w:p>
    <w:p w14:paraId="0596E8A5" w14:textId="6E16CBA1" w:rsidR="00A62FB9" w:rsidRPr="008B1346" w:rsidRDefault="00A62FB9" w:rsidP="00A62FB9">
      <w:pPr>
        <w:pStyle w:val="Odstavecseseznamem"/>
        <w:numPr>
          <w:ilvl w:val="0"/>
          <w:numId w:val="1"/>
        </w:numPr>
        <w:spacing w:before="60" w:after="0" w:line="240" w:lineRule="auto"/>
        <w:ind w:left="1701" w:hanging="567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Zpracování energetického hodnocení budovy PENB do 14 dnů od předání projektové dokumentace Objednatelem;</w:t>
      </w:r>
    </w:p>
    <w:p w14:paraId="0B38A8FF" w14:textId="63246080" w:rsidR="00A62FB9" w:rsidRPr="008B1346" w:rsidRDefault="005A03BB" w:rsidP="00A62FB9">
      <w:pPr>
        <w:pStyle w:val="Odstavecseseznamem"/>
        <w:numPr>
          <w:ilvl w:val="0"/>
          <w:numId w:val="1"/>
        </w:numPr>
        <w:spacing w:before="60" w:after="0" w:line="240" w:lineRule="auto"/>
        <w:ind w:left="1701" w:hanging="567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 xml:space="preserve">Zpracování podkladů pro hodnocení: nejpozději </w:t>
      </w:r>
      <w:r w:rsidR="00233C15" w:rsidRPr="008B1346">
        <w:rPr>
          <w:sz w:val="24"/>
          <w:szCs w:val="24"/>
        </w:rPr>
        <w:t xml:space="preserve">do </w:t>
      </w:r>
      <w:r w:rsidR="00A834EF" w:rsidRPr="008B1346">
        <w:rPr>
          <w:sz w:val="24"/>
          <w:szCs w:val="24"/>
        </w:rPr>
        <w:t>2</w:t>
      </w:r>
      <w:r w:rsidRPr="008B1346">
        <w:rPr>
          <w:sz w:val="24"/>
          <w:szCs w:val="24"/>
        </w:rPr>
        <w:t xml:space="preserve">0 dnů </w:t>
      </w:r>
      <w:r w:rsidR="00EA487E" w:rsidRPr="008B1346">
        <w:rPr>
          <w:sz w:val="24"/>
          <w:szCs w:val="24"/>
        </w:rPr>
        <w:t>od podání žádosti o stavební povolení na příslušný stavební úřad;</w:t>
      </w:r>
    </w:p>
    <w:p w14:paraId="1F6DCE00" w14:textId="66425A99" w:rsidR="00A620C1" w:rsidRPr="008B1346" w:rsidRDefault="00A620C1" w:rsidP="00EC576E">
      <w:pPr>
        <w:pStyle w:val="Odstavecseseznamem"/>
        <w:numPr>
          <w:ilvl w:val="0"/>
          <w:numId w:val="1"/>
        </w:numPr>
        <w:spacing w:before="60" w:after="0" w:line="240" w:lineRule="auto"/>
        <w:ind w:left="1701" w:hanging="567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 xml:space="preserve">Administrace </w:t>
      </w:r>
      <w:r w:rsidR="00A8450E" w:rsidRPr="008B1346">
        <w:rPr>
          <w:sz w:val="24"/>
          <w:szCs w:val="24"/>
        </w:rPr>
        <w:t>žádosti o dotaci</w:t>
      </w:r>
      <w:r w:rsidRPr="008B1346">
        <w:rPr>
          <w:sz w:val="24"/>
          <w:szCs w:val="24"/>
        </w:rPr>
        <w:t xml:space="preserve"> v termínech stanovených poskytovatelem dotace</w:t>
      </w:r>
      <w:r w:rsidR="00A55745" w:rsidRPr="008B1346">
        <w:rPr>
          <w:sz w:val="24"/>
          <w:szCs w:val="24"/>
        </w:rPr>
        <w:t>.</w:t>
      </w:r>
    </w:p>
    <w:p w14:paraId="2A254442" w14:textId="01FA90D1" w:rsidR="00233C15" w:rsidRPr="008B1346" w:rsidRDefault="00233C15" w:rsidP="00EC576E">
      <w:pPr>
        <w:pStyle w:val="Odstavecseseznamem"/>
        <w:numPr>
          <w:ilvl w:val="0"/>
          <w:numId w:val="1"/>
        </w:numPr>
        <w:spacing w:before="60" w:after="0" w:line="240" w:lineRule="auto"/>
        <w:ind w:left="1701" w:hanging="567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Zpracování monitorovacích zpráv v termínech stanovených poskytovatelem dotace.</w:t>
      </w:r>
    </w:p>
    <w:p w14:paraId="6D1222E1" w14:textId="77777777" w:rsidR="00F900D6" w:rsidRPr="008B1346" w:rsidRDefault="00F900D6" w:rsidP="008F2C49">
      <w:pPr>
        <w:pStyle w:val="Odstavecseseznamem"/>
        <w:numPr>
          <w:ilvl w:val="0"/>
          <w:numId w:val="9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 xml:space="preserve">Zhotovitel se zavazuje předat shora uvedenou dokumentaci zpracovanou dle platných a účinných vyhlášek, norem a předpisů a dle metodických pokynů poskytovatele dotace. </w:t>
      </w:r>
    </w:p>
    <w:p w14:paraId="4A93CB5F" w14:textId="0309FCA1" w:rsidR="00F900D6" w:rsidRPr="008B1346" w:rsidRDefault="00F900D6" w:rsidP="005C0AC8">
      <w:pPr>
        <w:pStyle w:val="Odstavecseseznamem"/>
        <w:numPr>
          <w:ilvl w:val="0"/>
          <w:numId w:val="9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 xml:space="preserve">Dojde-li při následné realizaci (strany pro odstranění jakýchkoli pochybností shodně konstatují, že tato již není součástí Díla a zajišťuje si ji Objednatel) </w:t>
      </w:r>
      <w:r w:rsidR="00222E83" w:rsidRPr="008B1346">
        <w:rPr>
          <w:sz w:val="24"/>
          <w:szCs w:val="24"/>
        </w:rPr>
        <w:t xml:space="preserve">opatření navržených v energetickém </w:t>
      </w:r>
      <w:r w:rsidR="00A834EF" w:rsidRPr="008B1346">
        <w:rPr>
          <w:sz w:val="24"/>
          <w:szCs w:val="24"/>
        </w:rPr>
        <w:t>posouzení</w:t>
      </w:r>
      <w:r w:rsidR="00EC576E" w:rsidRPr="008B1346">
        <w:rPr>
          <w:sz w:val="24"/>
          <w:szCs w:val="24"/>
        </w:rPr>
        <w:t xml:space="preserve"> </w:t>
      </w:r>
      <w:r w:rsidRPr="008B1346">
        <w:rPr>
          <w:sz w:val="24"/>
          <w:szCs w:val="24"/>
        </w:rPr>
        <w:t xml:space="preserve">oproti stavu </w:t>
      </w:r>
      <w:r w:rsidR="00222E83" w:rsidRPr="008B1346">
        <w:rPr>
          <w:sz w:val="24"/>
          <w:szCs w:val="24"/>
        </w:rPr>
        <w:t xml:space="preserve">původně </w:t>
      </w:r>
      <w:r w:rsidRPr="008B1346">
        <w:rPr>
          <w:sz w:val="24"/>
          <w:szCs w:val="24"/>
        </w:rPr>
        <w:t>navrženému v</w:t>
      </w:r>
      <w:r w:rsidR="00222E83" w:rsidRPr="008B1346">
        <w:rPr>
          <w:sz w:val="24"/>
          <w:szCs w:val="24"/>
        </w:rPr>
        <w:t xml:space="preserve"> energetickém </w:t>
      </w:r>
      <w:r w:rsidR="00A834EF" w:rsidRPr="008B1346">
        <w:rPr>
          <w:sz w:val="24"/>
          <w:szCs w:val="24"/>
        </w:rPr>
        <w:t>posouzení</w:t>
      </w:r>
      <w:r w:rsidRPr="008B1346">
        <w:rPr>
          <w:sz w:val="24"/>
          <w:szCs w:val="24"/>
        </w:rPr>
        <w:t xml:space="preserve"> anebo oproti žádosti o poskytnutí dotace (anebo souvisejícím dokumentům), jdou veškerá rizika s tím spojená (vč. rizika nepřiznání dotace) za Objednatelem. Případné úpravy žádosti o poskytnutí dotace (anebo souvisejících dokumentů) budou po předchozí dohodě stran provedeny jako vícepráce za cenu ve výši 500,- Kč/os./hod; ujednání předešlé věty tím není jakkoli dotčeno.  </w:t>
      </w:r>
    </w:p>
    <w:p w14:paraId="312D4F1B" w14:textId="458145D5" w:rsidR="009A27CC" w:rsidRPr="008B1346" w:rsidRDefault="009A27CC" w:rsidP="005C0AC8">
      <w:pPr>
        <w:pStyle w:val="Odstavecseseznamem"/>
        <w:numPr>
          <w:ilvl w:val="0"/>
          <w:numId w:val="9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Smlouva se uzavírá na dobu určitou, a to do doby dosažení účelu smlouvy.</w:t>
      </w:r>
    </w:p>
    <w:p w14:paraId="0B60C969" w14:textId="033E7C2A" w:rsidR="009A27CC" w:rsidRPr="008B1346" w:rsidRDefault="009A27CC" w:rsidP="005C0AC8">
      <w:pPr>
        <w:pStyle w:val="Odstavecseseznamem"/>
        <w:numPr>
          <w:ilvl w:val="0"/>
          <w:numId w:val="9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Před uplynutím doby, na kterou byla smlouva uzavřena, lze tuto smlouvu ukončit na základě písemné dohody smluvních stran podepsané oprávněnými zástupci obou smluvních stran.</w:t>
      </w:r>
    </w:p>
    <w:p w14:paraId="0F2E0EEF" w14:textId="69C5B809" w:rsidR="009A27CC" w:rsidRPr="008B1346" w:rsidRDefault="009A27CC" w:rsidP="005C0AC8">
      <w:pPr>
        <w:pStyle w:val="Odstavecseseznamem"/>
        <w:numPr>
          <w:ilvl w:val="0"/>
          <w:numId w:val="9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Každá ze smluvních stran je oprávněna tuto smlouvu vypovědět v případě, že druhá smluvní strana přes předchozí písemné upozornění neplní povinnosti vyplývající pro ni z této smlouvy. Výpověď nabývá účinnosti dnem následujícím po dni, kdy bylo písemné vyhotovení výpovědi prokazatelně doručeno smluvní straně.</w:t>
      </w:r>
    </w:p>
    <w:p w14:paraId="6132148C" w14:textId="0515AA6D" w:rsidR="009A27CC" w:rsidRPr="008B1346" w:rsidRDefault="009A27CC" w:rsidP="009A27CC">
      <w:pPr>
        <w:pStyle w:val="Odstavecseseznamem"/>
        <w:numPr>
          <w:ilvl w:val="0"/>
          <w:numId w:val="9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Smlouva může být dále ukončena odstoupením Zhotovitele projektu pro případ nesouhlasu s podstatnou změnou dokumentace, požadovanou Objednatelem, a to do 5 dnů od doručení písemného upozornění, ve kterém Objednatel Zhotovitele projektu na tuto změnu. Za podstatnou změnu se považuje změna, která má vliv na dosažení účelu této smlouvy.</w:t>
      </w:r>
    </w:p>
    <w:p w14:paraId="7BDE0B2C" w14:textId="66B70BD3" w:rsidR="009A27CC" w:rsidRPr="008B1346" w:rsidRDefault="009A27CC" w:rsidP="005C0AC8">
      <w:pPr>
        <w:pStyle w:val="Odstavecseseznamem"/>
        <w:numPr>
          <w:ilvl w:val="0"/>
          <w:numId w:val="9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Ukončením smlouvy podle předchozích odstavců tohoto článku smlouvy však nesmí být ohroženo plnění účelu smlouvy a nesmí tím vzniknout újma třetím stranám.</w:t>
      </w:r>
    </w:p>
    <w:p w14:paraId="62683204" w14:textId="77777777" w:rsidR="009A27CC" w:rsidRPr="008B1346" w:rsidRDefault="009A27CC" w:rsidP="008F2C49">
      <w:pPr>
        <w:pStyle w:val="Odstavecseseznamem"/>
        <w:spacing w:after="0" w:line="240" w:lineRule="auto"/>
        <w:ind w:left="0"/>
        <w:contextualSpacing w:val="0"/>
        <w:jc w:val="center"/>
        <w:rPr>
          <w:b/>
          <w:sz w:val="24"/>
          <w:szCs w:val="24"/>
        </w:rPr>
      </w:pPr>
    </w:p>
    <w:p w14:paraId="5DC51386" w14:textId="77777777" w:rsidR="00E85296" w:rsidRPr="008B1346" w:rsidRDefault="00AB14DC" w:rsidP="008F2C49">
      <w:pPr>
        <w:pStyle w:val="Odstavecseseznamem"/>
        <w:spacing w:after="0" w:line="240" w:lineRule="auto"/>
        <w:ind w:left="0"/>
        <w:contextualSpacing w:val="0"/>
        <w:jc w:val="center"/>
        <w:rPr>
          <w:b/>
          <w:sz w:val="24"/>
          <w:szCs w:val="24"/>
        </w:rPr>
      </w:pPr>
      <w:r w:rsidRPr="008B1346">
        <w:rPr>
          <w:b/>
          <w:sz w:val="24"/>
          <w:szCs w:val="24"/>
        </w:rPr>
        <w:t xml:space="preserve">Článek </w:t>
      </w:r>
      <w:r w:rsidR="00925392" w:rsidRPr="008B1346">
        <w:rPr>
          <w:b/>
          <w:sz w:val="24"/>
          <w:szCs w:val="24"/>
        </w:rPr>
        <w:t>I</w:t>
      </w:r>
      <w:r w:rsidR="00E85296" w:rsidRPr="008B1346">
        <w:rPr>
          <w:b/>
          <w:sz w:val="24"/>
          <w:szCs w:val="24"/>
        </w:rPr>
        <w:t>V.</w:t>
      </w:r>
    </w:p>
    <w:p w14:paraId="6C8AE6AD" w14:textId="77777777" w:rsidR="00E85296" w:rsidRPr="008B1346" w:rsidRDefault="00E85296" w:rsidP="008F2C49">
      <w:pPr>
        <w:pStyle w:val="Odstavecseseznamem"/>
        <w:spacing w:after="0" w:line="240" w:lineRule="auto"/>
        <w:ind w:left="0"/>
        <w:contextualSpacing w:val="0"/>
        <w:jc w:val="center"/>
        <w:rPr>
          <w:b/>
          <w:sz w:val="24"/>
          <w:szCs w:val="24"/>
        </w:rPr>
      </w:pPr>
      <w:r w:rsidRPr="008B1346">
        <w:rPr>
          <w:b/>
          <w:sz w:val="24"/>
          <w:szCs w:val="24"/>
        </w:rPr>
        <w:t>Závěrečná ustanovení</w:t>
      </w:r>
    </w:p>
    <w:p w14:paraId="6EEA6CEC" w14:textId="202B6C8C" w:rsidR="00B93E64" w:rsidRPr="008B1346" w:rsidRDefault="00B93E64" w:rsidP="00B93E64">
      <w:pPr>
        <w:pStyle w:val="Odstavecseseznamem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8B1346">
        <w:rPr>
          <w:rFonts w:eastAsia="Times New Roman" w:cstheme="minorHAnsi"/>
          <w:sz w:val="24"/>
          <w:szCs w:val="24"/>
          <w:lang w:eastAsia="cs-CZ"/>
        </w:rPr>
        <w:t>Tato Smlouva nabývá platnosti dnem jejího po</w:t>
      </w:r>
      <w:r w:rsidR="00D33C25" w:rsidRPr="008B1346">
        <w:rPr>
          <w:rFonts w:eastAsia="Times New Roman" w:cstheme="minorHAnsi"/>
          <w:sz w:val="24"/>
          <w:szCs w:val="24"/>
          <w:lang w:eastAsia="cs-CZ"/>
        </w:rPr>
        <w:t xml:space="preserve">dpisu oběma Smluvními stranami a účinnosti dnem uveřejnění v Národním registru smluv. </w:t>
      </w:r>
      <w:r w:rsidR="00D33C25" w:rsidRPr="008B1346">
        <w:rPr>
          <w:rFonts w:cstheme="minorHAnsi"/>
          <w:sz w:val="24"/>
          <w:szCs w:val="24"/>
        </w:rPr>
        <w:t xml:space="preserve">Smluvní strany berou na vědomí povinnost uveřejnění smlouvy podle zákona č. 340/2015 Sb., o registru smluv, v platném </w:t>
      </w:r>
      <w:r w:rsidR="00D33C25" w:rsidRPr="008B1346">
        <w:rPr>
          <w:rFonts w:cstheme="minorHAnsi"/>
          <w:sz w:val="24"/>
          <w:szCs w:val="24"/>
        </w:rPr>
        <w:lastRenderedPageBreak/>
        <w:t xml:space="preserve">znění. </w:t>
      </w:r>
      <w:r w:rsidRPr="008B1346">
        <w:rPr>
          <w:rFonts w:eastAsia="Times New Roman" w:cstheme="minorHAnsi"/>
          <w:sz w:val="24"/>
          <w:szCs w:val="24"/>
          <w:lang w:eastAsia="cs-CZ"/>
        </w:rPr>
        <w:t>Objednatel výslovně žádá Zhotovitele o započetí s plněním této Smlouvy ihned po jejím u</w:t>
      </w:r>
      <w:r w:rsidR="00D33C25" w:rsidRPr="008B1346">
        <w:rPr>
          <w:rFonts w:eastAsia="Times New Roman" w:cstheme="minorHAnsi"/>
          <w:sz w:val="24"/>
          <w:szCs w:val="24"/>
          <w:lang w:eastAsia="cs-CZ"/>
        </w:rPr>
        <w:t>veřejnění</w:t>
      </w:r>
      <w:r w:rsidRPr="008B1346">
        <w:rPr>
          <w:rFonts w:eastAsia="Times New Roman" w:cstheme="minorHAnsi"/>
          <w:sz w:val="24"/>
          <w:szCs w:val="24"/>
          <w:lang w:eastAsia="cs-CZ"/>
        </w:rPr>
        <w:t>.</w:t>
      </w:r>
    </w:p>
    <w:p w14:paraId="46FAB8CF" w14:textId="63A391CB" w:rsidR="00B93E64" w:rsidRPr="008B1346" w:rsidRDefault="00B93E64" w:rsidP="008F2C49">
      <w:pPr>
        <w:pStyle w:val="Odstavecseseznamem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8B1346">
        <w:rPr>
          <w:rFonts w:cstheme="minorHAnsi"/>
          <w:sz w:val="24"/>
          <w:szCs w:val="24"/>
        </w:rPr>
        <w:t>Smluvní strany sjednávají, že maximální souhrnná výše částky, kterou je kterákoli ze stran oprávněna uplatňovat po druhé ze stran na náhradě újmy v souvislosti s touto Smlouvou (vč. jejího porušení, jakož i v souvislosti s odstoupením od ní), odpovídá celkové ceně Díla sjednané v čl. II. shora této Smlouvy.</w:t>
      </w:r>
    </w:p>
    <w:p w14:paraId="08076A40" w14:textId="77777777" w:rsidR="00B93E64" w:rsidRPr="008B1346" w:rsidRDefault="00B93E64" w:rsidP="00B93E64">
      <w:pPr>
        <w:pStyle w:val="Odstavecseseznamem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8B1346">
        <w:rPr>
          <w:rFonts w:eastAsia="Times New Roman" w:cstheme="minorHAnsi"/>
          <w:sz w:val="24"/>
          <w:szCs w:val="24"/>
          <w:lang w:eastAsia="cs-CZ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14:paraId="1A8E4383" w14:textId="4D6A7496" w:rsidR="00B93E64" w:rsidRPr="008B1346" w:rsidRDefault="00B93E64" w:rsidP="008F2C49">
      <w:pPr>
        <w:pStyle w:val="Odstavecseseznamem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8B1346">
        <w:rPr>
          <w:rFonts w:eastAsia="Times New Roman" w:cstheme="minorHAnsi"/>
          <w:sz w:val="24"/>
          <w:szCs w:val="24"/>
          <w:lang w:eastAsia="cs-CZ"/>
        </w:rPr>
        <w:t>Smlouva byla vyhotovena ve dvou stejnopisech, z nichž každá Smluvní strana obdrží po jednom vyhotovení.</w:t>
      </w:r>
    </w:p>
    <w:p w14:paraId="6CC2993E" w14:textId="77777777" w:rsidR="00B93E64" w:rsidRPr="008B1346" w:rsidRDefault="00B93E64" w:rsidP="00123B42">
      <w:pPr>
        <w:pStyle w:val="Odstavecseseznamem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8B1346">
        <w:rPr>
          <w:rFonts w:cstheme="minorHAnsi"/>
          <w:sz w:val="24"/>
          <w:szCs w:val="24"/>
        </w:rPr>
        <w:t>Není-li pro konkrétní případy v této Smlouvě sjednáno jinak, lze tuto Smlouvu měnit nebo doplňovat pouze písemnou dohodou stran formou dodatku této Smlouvy podepsaného stranami (strany výslovně vylučují jinou než písemnou formu). Ujednání, v nichž se smluvní strany vzdávají požadavku na písemnou formu, se musí uskutečnit písemně; jinou, než písemnou formu strany vylučují.</w:t>
      </w:r>
    </w:p>
    <w:p w14:paraId="56B686E6" w14:textId="187502EB" w:rsidR="00B93E64" w:rsidRPr="008B1346" w:rsidRDefault="00B93E64" w:rsidP="008F2C49">
      <w:pPr>
        <w:pStyle w:val="Odstavecseseznamem"/>
        <w:numPr>
          <w:ilvl w:val="0"/>
          <w:numId w:val="8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8B1346">
        <w:rPr>
          <w:rFonts w:eastAsia="Times New Roman" w:cstheme="minorHAnsi"/>
          <w:sz w:val="24"/>
          <w:szCs w:val="24"/>
          <w:lang w:eastAsia="cs-CZ"/>
        </w:rPr>
        <w:t xml:space="preserve">Smluvní strany níže svým podpisem stvrzují, že si Smlouvu před jejím podpisem přečetly, s jejím obsahem souhlasí, a tato je sepsána podle jejich pravé a skutečné vůle, srozumitelně a určitě, nikoli v tísni za nápadně nevýhodných podmínek. </w:t>
      </w:r>
      <w:r w:rsidRPr="008B1346">
        <w:rPr>
          <w:rFonts w:cstheme="minorHAnsi"/>
          <w:sz w:val="24"/>
          <w:szCs w:val="24"/>
        </w:rPr>
        <w:t>Smluvní strany prohlašují, že tato Smlouva je výsledkem jednání stran o jejím obsahu, že nebyla uzavřena v tísni ani za nápadně jednostranně nevýhodných podmínek, a že považují tuto Smlouvu za ujednání v souladu s dobrými mravy.</w:t>
      </w:r>
    </w:p>
    <w:p w14:paraId="12FB4F2A" w14:textId="5C4E46A5" w:rsidR="00B93E64" w:rsidRPr="008B1346" w:rsidRDefault="00B93E64" w:rsidP="008F2C49">
      <w:pPr>
        <w:pStyle w:val="Odstavecseseznamem"/>
        <w:spacing w:after="0" w:line="240" w:lineRule="auto"/>
        <w:ind w:left="284"/>
        <w:contextualSpacing w:val="0"/>
        <w:jc w:val="both"/>
        <w:rPr>
          <w:sz w:val="24"/>
          <w:szCs w:val="24"/>
        </w:rPr>
      </w:pPr>
    </w:p>
    <w:p w14:paraId="792868C6" w14:textId="7140EF7C" w:rsidR="00E85296" w:rsidRPr="008B1346" w:rsidRDefault="00E85296" w:rsidP="00DA52B6">
      <w:pPr>
        <w:spacing w:after="0" w:line="240" w:lineRule="auto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V</w:t>
      </w:r>
      <w:r w:rsidR="00EA487E" w:rsidRPr="008B1346">
        <w:rPr>
          <w:sz w:val="24"/>
          <w:szCs w:val="24"/>
        </w:rPr>
        <w:t xml:space="preserve">e </w:t>
      </w:r>
      <w:r w:rsidR="00A62FB9" w:rsidRPr="008B1346">
        <w:rPr>
          <w:sz w:val="24"/>
          <w:szCs w:val="24"/>
        </w:rPr>
        <w:t xml:space="preserve">…………………… </w:t>
      </w:r>
      <w:r w:rsidR="00A0334F" w:rsidRPr="008B1346">
        <w:rPr>
          <w:sz w:val="24"/>
          <w:szCs w:val="24"/>
        </w:rPr>
        <w:t>d</w:t>
      </w:r>
      <w:r w:rsidRPr="008B1346">
        <w:rPr>
          <w:sz w:val="24"/>
          <w:szCs w:val="24"/>
        </w:rPr>
        <w:t>ne</w:t>
      </w:r>
      <w:r w:rsidR="008811CD" w:rsidRPr="008B1346">
        <w:rPr>
          <w:sz w:val="24"/>
          <w:szCs w:val="24"/>
        </w:rPr>
        <w:t>:</w:t>
      </w:r>
    </w:p>
    <w:p w14:paraId="26A910FA" w14:textId="77777777" w:rsidR="00B93E64" w:rsidRPr="008B1346" w:rsidRDefault="00B93E64" w:rsidP="008F2C49">
      <w:pPr>
        <w:spacing w:after="0" w:line="240" w:lineRule="auto"/>
        <w:jc w:val="both"/>
        <w:rPr>
          <w:sz w:val="24"/>
          <w:szCs w:val="24"/>
        </w:rPr>
      </w:pPr>
    </w:p>
    <w:p w14:paraId="1E48672C" w14:textId="05363301" w:rsidR="001D32F3" w:rsidRDefault="00DA52B6" w:rsidP="008F2C49">
      <w:pPr>
        <w:pStyle w:val="Odstavecseseznamem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 w:rsidRPr="008B1346">
        <w:rPr>
          <w:sz w:val="24"/>
          <w:szCs w:val="24"/>
        </w:rPr>
        <w:t>Zhotovite</w:t>
      </w:r>
      <w:r w:rsidR="00E85296" w:rsidRPr="008B1346">
        <w:rPr>
          <w:sz w:val="24"/>
          <w:szCs w:val="24"/>
        </w:rPr>
        <w:t>l:</w:t>
      </w:r>
      <w:r w:rsidR="00E85296" w:rsidRPr="008B1346">
        <w:rPr>
          <w:sz w:val="24"/>
          <w:szCs w:val="24"/>
        </w:rPr>
        <w:tab/>
      </w:r>
      <w:r w:rsidR="00E85296" w:rsidRPr="008B1346">
        <w:rPr>
          <w:sz w:val="24"/>
          <w:szCs w:val="24"/>
        </w:rPr>
        <w:tab/>
      </w:r>
      <w:r w:rsidR="00E85296" w:rsidRPr="008B1346">
        <w:rPr>
          <w:sz w:val="24"/>
          <w:szCs w:val="24"/>
        </w:rPr>
        <w:tab/>
      </w:r>
      <w:r w:rsidR="00E85296" w:rsidRPr="008B1346">
        <w:rPr>
          <w:sz w:val="24"/>
          <w:szCs w:val="24"/>
        </w:rPr>
        <w:tab/>
      </w:r>
      <w:r w:rsidR="00E85296" w:rsidRPr="008B1346">
        <w:rPr>
          <w:sz w:val="24"/>
          <w:szCs w:val="24"/>
        </w:rPr>
        <w:tab/>
      </w:r>
      <w:r w:rsidR="00E85296" w:rsidRPr="008B1346">
        <w:rPr>
          <w:sz w:val="24"/>
          <w:szCs w:val="24"/>
        </w:rPr>
        <w:tab/>
      </w:r>
      <w:r w:rsidR="00E85296" w:rsidRPr="008B1346">
        <w:rPr>
          <w:sz w:val="24"/>
          <w:szCs w:val="24"/>
        </w:rPr>
        <w:tab/>
      </w:r>
      <w:r w:rsidRPr="008B1346">
        <w:rPr>
          <w:sz w:val="24"/>
          <w:szCs w:val="24"/>
        </w:rPr>
        <w:t>Objednate</w:t>
      </w:r>
      <w:r w:rsidR="00E85296" w:rsidRPr="008B1346">
        <w:rPr>
          <w:sz w:val="24"/>
          <w:szCs w:val="24"/>
        </w:rPr>
        <w:t>l:</w:t>
      </w:r>
      <w:bookmarkStart w:id="0" w:name="_GoBack"/>
      <w:bookmarkEnd w:id="0"/>
    </w:p>
    <w:sectPr w:rsidR="001D32F3" w:rsidSect="00940A5A">
      <w:footerReference w:type="default" r:id="rId8"/>
      <w:pgSz w:w="11906" w:h="16838"/>
      <w:pgMar w:top="1304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77F70" w14:textId="77777777" w:rsidR="004B2A86" w:rsidRDefault="004B2A86" w:rsidP="00105388">
      <w:pPr>
        <w:spacing w:after="0" w:line="240" w:lineRule="auto"/>
      </w:pPr>
      <w:r>
        <w:separator/>
      </w:r>
    </w:p>
  </w:endnote>
  <w:endnote w:type="continuationSeparator" w:id="0">
    <w:p w14:paraId="0D1D5C5E" w14:textId="77777777" w:rsidR="004B2A86" w:rsidRDefault="004B2A86" w:rsidP="0010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B4BAD" w14:textId="2AC2DB3C" w:rsidR="00E85296" w:rsidRPr="008F2C49" w:rsidRDefault="00B87F50" w:rsidP="008F2C49">
    <w:pPr>
      <w:pStyle w:val="Zpat"/>
      <w:jc w:val="center"/>
      <w:rPr>
        <w:sz w:val="20"/>
        <w:szCs w:val="20"/>
      </w:rPr>
    </w:pPr>
    <w:r w:rsidRPr="008F2C49">
      <w:rPr>
        <w:sz w:val="20"/>
        <w:szCs w:val="20"/>
      </w:rPr>
      <w:t xml:space="preserve">Stránka </w:t>
    </w:r>
    <w:r w:rsidRPr="008F2C49">
      <w:rPr>
        <w:b/>
        <w:bCs/>
        <w:sz w:val="20"/>
        <w:szCs w:val="20"/>
      </w:rPr>
      <w:fldChar w:fldCharType="begin"/>
    </w:r>
    <w:r w:rsidRPr="008F2C49">
      <w:rPr>
        <w:b/>
        <w:bCs/>
        <w:sz w:val="20"/>
        <w:szCs w:val="20"/>
      </w:rPr>
      <w:instrText>PAGE  \* Arabic  \* MERGEFORMAT</w:instrText>
    </w:r>
    <w:r w:rsidRPr="008F2C49">
      <w:rPr>
        <w:b/>
        <w:bCs/>
        <w:sz w:val="20"/>
        <w:szCs w:val="20"/>
      </w:rPr>
      <w:fldChar w:fldCharType="separate"/>
    </w:r>
    <w:r w:rsidR="008B1346">
      <w:rPr>
        <w:b/>
        <w:bCs/>
        <w:noProof/>
        <w:sz w:val="20"/>
        <w:szCs w:val="20"/>
      </w:rPr>
      <w:t>4</w:t>
    </w:r>
    <w:r w:rsidRPr="008F2C49">
      <w:rPr>
        <w:b/>
        <w:bCs/>
        <w:sz w:val="20"/>
        <w:szCs w:val="20"/>
      </w:rPr>
      <w:fldChar w:fldCharType="end"/>
    </w:r>
    <w:r w:rsidRPr="008F2C49">
      <w:rPr>
        <w:sz w:val="20"/>
        <w:szCs w:val="20"/>
      </w:rPr>
      <w:t xml:space="preserve"> z </w:t>
    </w:r>
    <w:r w:rsidRPr="008F2C49">
      <w:rPr>
        <w:b/>
        <w:bCs/>
        <w:sz w:val="20"/>
        <w:szCs w:val="20"/>
      </w:rPr>
      <w:fldChar w:fldCharType="begin"/>
    </w:r>
    <w:r w:rsidRPr="008F2C49">
      <w:rPr>
        <w:b/>
        <w:bCs/>
        <w:sz w:val="20"/>
        <w:szCs w:val="20"/>
      </w:rPr>
      <w:instrText>NUMPAGES  \* Arabic  \* MERGEFORMAT</w:instrText>
    </w:r>
    <w:r w:rsidRPr="008F2C49">
      <w:rPr>
        <w:b/>
        <w:bCs/>
        <w:sz w:val="20"/>
        <w:szCs w:val="20"/>
      </w:rPr>
      <w:fldChar w:fldCharType="separate"/>
    </w:r>
    <w:r w:rsidR="008B1346">
      <w:rPr>
        <w:b/>
        <w:bCs/>
        <w:noProof/>
        <w:sz w:val="20"/>
        <w:szCs w:val="20"/>
      </w:rPr>
      <w:t>4</w:t>
    </w:r>
    <w:r w:rsidRPr="008F2C49">
      <w:rPr>
        <w:b/>
        <w:bCs/>
        <w:sz w:val="20"/>
        <w:szCs w:val="20"/>
      </w:rPr>
      <w:fldChar w:fldCharType="end"/>
    </w:r>
  </w:p>
  <w:p w14:paraId="4542D189" w14:textId="77777777" w:rsidR="00105388" w:rsidRPr="00105388" w:rsidRDefault="00105388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5E460" w14:textId="77777777" w:rsidR="004B2A86" w:rsidRDefault="004B2A86" w:rsidP="00105388">
      <w:pPr>
        <w:spacing w:after="0" w:line="240" w:lineRule="auto"/>
      </w:pPr>
      <w:r>
        <w:separator/>
      </w:r>
    </w:p>
  </w:footnote>
  <w:footnote w:type="continuationSeparator" w:id="0">
    <w:p w14:paraId="744A3452" w14:textId="77777777" w:rsidR="004B2A86" w:rsidRDefault="004B2A86" w:rsidP="00105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053B"/>
    <w:multiLevelType w:val="hybridMultilevel"/>
    <w:tmpl w:val="1946E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23CEC"/>
    <w:multiLevelType w:val="hybridMultilevel"/>
    <w:tmpl w:val="4A30A9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93A0B"/>
    <w:multiLevelType w:val="hybridMultilevel"/>
    <w:tmpl w:val="4AB8D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D2A85"/>
    <w:multiLevelType w:val="hybridMultilevel"/>
    <w:tmpl w:val="0DD280D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E34A938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C209A"/>
    <w:multiLevelType w:val="hybridMultilevel"/>
    <w:tmpl w:val="C04A8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C6AA9"/>
    <w:multiLevelType w:val="hybridMultilevel"/>
    <w:tmpl w:val="240E9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373EF"/>
    <w:multiLevelType w:val="hybridMultilevel"/>
    <w:tmpl w:val="DD827DEA"/>
    <w:lvl w:ilvl="0" w:tplc="040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712452AE"/>
    <w:multiLevelType w:val="hybridMultilevel"/>
    <w:tmpl w:val="A0322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91C64"/>
    <w:multiLevelType w:val="hybridMultilevel"/>
    <w:tmpl w:val="AA341A12"/>
    <w:lvl w:ilvl="0" w:tplc="F0B29C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92741"/>
    <w:multiLevelType w:val="hybridMultilevel"/>
    <w:tmpl w:val="5FE06EB8"/>
    <w:lvl w:ilvl="0" w:tplc="F0B29C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4C"/>
    <w:rsid w:val="000078C4"/>
    <w:rsid w:val="00030CBC"/>
    <w:rsid w:val="000436C1"/>
    <w:rsid w:val="00080BB4"/>
    <w:rsid w:val="000B3613"/>
    <w:rsid w:val="000C63EB"/>
    <w:rsid w:val="00105388"/>
    <w:rsid w:val="00133F24"/>
    <w:rsid w:val="001853A2"/>
    <w:rsid w:val="001D32F3"/>
    <w:rsid w:val="001D3824"/>
    <w:rsid w:val="0021007B"/>
    <w:rsid w:val="002208A6"/>
    <w:rsid w:val="00222E83"/>
    <w:rsid w:val="0022316A"/>
    <w:rsid w:val="00233C15"/>
    <w:rsid w:val="00235D95"/>
    <w:rsid w:val="002675A2"/>
    <w:rsid w:val="002679B0"/>
    <w:rsid w:val="0027572F"/>
    <w:rsid w:val="00281094"/>
    <w:rsid w:val="00293D4C"/>
    <w:rsid w:val="002B08ED"/>
    <w:rsid w:val="002B38C4"/>
    <w:rsid w:val="002B420F"/>
    <w:rsid w:val="003018D8"/>
    <w:rsid w:val="00315621"/>
    <w:rsid w:val="003158A3"/>
    <w:rsid w:val="00327368"/>
    <w:rsid w:val="00370D2E"/>
    <w:rsid w:val="00387FA7"/>
    <w:rsid w:val="003B42A5"/>
    <w:rsid w:val="003E7EDD"/>
    <w:rsid w:val="00400318"/>
    <w:rsid w:val="00460244"/>
    <w:rsid w:val="00465CC9"/>
    <w:rsid w:val="00466C53"/>
    <w:rsid w:val="004838D5"/>
    <w:rsid w:val="00485115"/>
    <w:rsid w:val="004B1B75"/>
    <w:rsid w:val="004B2A86"/>
    <w:rsid w:val="004B6A87"/>
    <w:rsid w:val="004E3383"/>
    <w:rsid w:val="004F0C06"/>
    <w:rsid w:val="00541A05"/>
    <w:rsid w:val="00574A3E"/>
    <w:rsid w:val="00576BCA"/>
    <w:rsid w:val="0059556F"/>
    <w:rsid w:val="005A03BB"/>
    <w:rsid w:val="005C0AC8"/>
    <w:rsid w:val="005E642A"/>
    <w:rsid w:val="00614774"/>
    <w:rsid w:val="00620932"/>
    <w:rsid w:val="0063195A"/>
    <w:rsid w:val="006436F3"/>
    <w:rsid w:val="006529DB"/>
    <w:rsid w:val="006622C5"/>
    <w:rsid w:val="00683734"/>
    <w:rsid w:val="0069432B"/>
    <w:rsid w:val="006A170C"/>
    <w:rsid w:val="006C088D"/>
    <w:rsid w:val="006E1158"/>
    <w:rsid w:val="006F093A"/>
    <w:rsid w:val="006F29F8"/>
    <w:rsid w:val="0070033D"/>
    <w:rsid w:val="00706F62"/>
    <w:rsid w:val="00742D63"/>
    <w:rsid w:val="00764CA8"/>
    <w:rsid w:val="007742B1"/>
    <w:rsid w:val="007801F7"/>
    <w:rsid w:val="00783E4E"/>
    <w:rsid w:val="007A5A9E"/>
    <w:rsid w:val="007C0F41"/>
    <w:rsid w:val="00807724"/>
    <w:rsid w:val="00872BE4"/>
    <w:rsid w:val="008811CD"/>
    <w:rsid w:val="00887A1B"/>
    <w:rsid w:val="00893BF7"/>
    <w:rsid w:val="0089512A"/>
    <w:rsid w:val="008B1346"/>
    <w:rsid w:val="008F2C49"/>
    <w:rsid w:val="00914877"/>
    <w:rsid w:val="00925392"/>
    <w:rsid w:val="0093663D"/>
    <w:rsid w:val="00940A5A"/>
    <w:rsid w:val="00952FD2"/>
    <w:rsid w:val="009929A8"/>
    <w:rsid w:val="00997200"/>
    <w:rsid w:val="009A27CC"/>
    <w:rsid w:val="009B4BAF"/>
    <w:rsid w:val="009F0CEA"/>
    <w:rsid w:val="00A0334F"/>
    <w:rsid w:val="00A40B35"/>
    <w:rsid w:val="00A55745"/>
    <w:rsid w:val="00A60E75"/>
    <w:rsid w:val="00A620C1"/>
    <w:rsid w:val="00A62FB9"/>
    <w:rsid w:val="00A834EF"/>
    <w:rsid w:val="00A8450E"/>
    <w:rsid w:val="00A934D7"/>
    <w:rsid w:val="00AA7A35"/>
    <w:rsid w:val="00AB14DC"/>
    <w:rsid w:val="00AD437F"/>
    <w:rsid w:val="00AD7D87"/>
    <w:rsid w:val="00B03FBE"/>
    <w:rsid w:val="00B062DA"/>
    <w:rsid w:val="00B4724A"/>
    <w:rsid w:val="00B73DD7"/>
    <w:rsid w:val="00B74778"/>
    <w:rsid w:val="00B87F50"/>
    <w:rsid w:val="00B93E64"/>
    <w:rsid w:val="00BB583C"/>
    <w:rsid w:val="00BD0FA8"/>
    <w:rsid w:val="00C03BE0"/>
    <w:rsid w:val="00C07C01"/>
    <w:rsid w:val="00C33B8B"/>
    <w:rsid w:val="00C471E2"/>
    <w:rsid w:val="00C87FDA"/>
    <w:rsid w:val="00CF2E2A"/>
    <w:rsid w:val="00D05DEE"/>
    <w:rsid w:val="00D11F37"/>
    <w:rsid w:val="00D13010"/>
    <w:rsid w:val="00D33C25"/>
    <w:rsid w:val="00D535B1"/>
    <w:rsid w:val="00D74EF8"/>
    <w:rsid w:val="00D91E0D"/>
    <w:rsid w:val="00DA52B6"/>
    <w:rsid w:val="00DE7ABC"/>
    <w:rsid w:val="00E039AA"/>
    <w:rsid w:val="00E04261"/>
    <w:rsid w:val="00E065E0"/>
    <w:rsid w:val="00E85296"/>
    <w:rsid w:val="00E8607B"/>
    <w:rsid w:val="00EA487E"/>
    <w:rsid w:val="00EC2B29"/>
    <w:rsid w:val="00EC576E"/>
    <w:rsid w:val="00ED110B"/>
    <w:rsid w:val="00ED63A6"/>
    <w:rsid w:val="00F04B67"/>
    <w:rsid w:val="00F128AD"/>
    <w:rsid w:val="00F166B0"/>
    <w:rsid w:val="00F24369"/>
    <w:rsid w:val="00F343C2"/>
    <w:rsid w:val="00F61C7C"/>
    <w:rsid w:val="00F70454"/>
    <w:rsid w:val="00F75D93"/>
    <w:rsid w:val="00F82C6F"/>
    <w:rsid w:val="00F900D6"/>
    <w:rsid w:val="00FB362F"/>
    <w:rsid w:val="00FB4453"/>
    <w:rsid w:val="00FB53E0"/>
    <w:rsid w:val="00FB6703"/>
    <w:rsid w:val="00FE11EE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2D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A9E"/>
  </w:style>
  <w:style w:type="paragraph" w:styleId="Nadpis1">
    <w:name w:val="heading 1"/>
    <w:basedOn w:val="Normln"/>
    <w:link w:val="Nadpis1Char"/>
    <w:uiPriority w:val="9"/>
    <w:qFormat/>
    <w:rsid w:val="006F09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60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5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388"/>
  </w:style>
  <w:style w:type="paragraph" w:styleId="Zpat">
    <w:name w:val="footer"/>
    <w:basedOn w:val="Normln"/>
    <w:link w:val="ZpatChar"/>
    <w:uiPriority w:val="99"/>
    <w:unhideWhenUsed/>
    <w:rsid w:val="00105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388"/>
  </w:style>
  <w:style w:type="paragraph" w:styleId="Textbubliny">
    <w:name w:val="Balloon Text"/>
    <w:basedOn w:val="Normln"/>
    <w:link w:val="TextbublinyChar"/>
    <w:uiPriority w:val="99"/>
    <w:semiHidden/>
    <w:unhideWhenUsed/>
    <w:rsid w:val="00400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318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81094"/>
    <w:rPr>
      <w:b/>
      <w:bCs/>
    </w:rPr>
  </w:style>
  <w:style w:type="character" w:customStyle="1" w:styleId="nowrap">
    <w:name w:val="nowrap"/>
    <w:basedOn w:val="Standardnpsmoodstavce"/>
    <w:rsid w:val="00281094"/>
  </w:style>
  <w:style w:type="character" w:customStyle="1" w:styleId="Nadpis1Char">
    <w:name w:val="Nadpis 1 Char"/>
    <w:basedOn w:val="Standardnpsmoodstavce"/>
    <w:link w:val="Nadpis1"/>
    <w:uiPriority w:val="9"/>
    <w:rsid w:val="006F093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fontstyle01">
    <w:name w:val="fontstyle01"/>
    <w:basedOn w:val="Standardnpsmoodstavce"/>
    <w:rsid w:val="00460244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91E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1E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1E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1E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1E0D"/>
    <w:rPr>
      <w:b/>
      <w:bCs/>
      <w:sz w:val="20"/>
      <w:szCs w:val="20"/>
    </w:rPr>
  </w:style>
  <w:style w:type="paragraph" w:styleId="Bezmezer">
    <w:name w:val="No Spacing"/>
    <w:uiPriority w:val="1"/>
    <w:qFormat/>
    <w:rsid w:val="00D535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A9E"/>
  </w:style>
  <w:style w:type="paragraph" w:styleId="Nadpis1">
    <w:name w:val="heading 1"/>
    <w:basedOn w:val="Normln"/>
    <w:link w:val="Nadpis1Char"/>
    <w:uiPriority w:val="9"/>
    <w:qFormat/>
    <w:rsid w:val="006F09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60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5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388"/>
  </w:style>
  <w:style w:type="paragraph" w:styleId="Zpat">
    <w:name w:val="footer"/>
    <w:basedOn w:val="Normln"/>
    <w:link w:val="ZpatChar"/>
    <w:uiPriority w:val="99"/>
    <w:unhideWhenUsed/>
    <w:rsid w:val="00105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388"/>
  </w:style>
  <w:style w:type="paragraph" w:styleId="Textbubliny">
    <w:name w:val="Balloon Text"/>
    <w:basedOn w:val="Normln"/>
    <w:link w:val="TextbublinyChar"/>
    <w:uiPriority w:val="99"/>
    <w:semiHidden/>
    <w:unhideWhenUsed/>
    <w:rsid w:val="00400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318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81094"/>
    <w:rPr>
      <w:b/>
      <w:bCs/>
    </w:rPr>
  </w:style>
  <w:style w:type="character" w:customStyle="1" w:styleId="nowrap">
    <w:name w:val="nowrap"/>
    <w:basedOn w:val="Standardnpsmoodstavce"/>
    <w:rsid w:val="00281094"/>
  </w:style>
  <w:style w:type="character" w:customStyle="1" w:styleId="Nadpis1Char">
    <w:name w:val="Nadpis 1 Char"/>
    <w:basedOn w:val="Standardnpsmoodstavce"/>
    <w:link w:val="Nadpis1"/>
    <w:uiPriority w:val="9"/>
    <w:rsid w:val="006F093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fontstyle01">
    <w:name w:val="fontstyle01"/>
    <w:basedOn w:val="Standardnpsmoodstavce"/>
    <w:rsid w:val="00460244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91E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1E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1E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1E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1E0D"/>
    <w:rPr>
      <w:b/>
      <w:bCs/>
      <w:sz w:val="20"/>
      <w:szCs w:val="20"/>
    </w:rPr>
  </w:style>
  <w:style w:type="paragraph" w:styleId="Bezmezer">
    <w:name w:val="No Spacing"/>
    <w:uiPriority w:val="1"/>
    <w:qFormat/>
    <w:rsid w:val="00D535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PC-Kristýna</cp:lastModifiedBy>
  <cp:revision>2</cp:revision>
  <cp:lastPrinted>2017-05-23T09:52:00Z</cp:lastPrinted>
  <dcterms:created xsi:type="dcterms:W3CDTF">2019-07-08T06:19:00Z</dcterms:created>
  <dcterms:modified xsi:type="dcterms:W3CDTF">2019-07-08T06:19:00Z</dcterms:modified>
</cp:coreProperties>
</file>