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E" w:rsidRDefault="00E4720E" w:rsidP="00E4720E">
      <w:pPr>
        <w:pStyle w:val="Nadpis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Příloha č. 1</w:t>
      </w:r>
    </w:p>
    <w:p w:rsidR="00E4720E" w:rsidRDefault="00E4720E" w:rsidP="00E4720E">
      <w:pPr>
        <w:pStyle w:val="Nadpis5"/>
        <w:rPr>
          <w:b w:val="0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PŘEDÁVACÍ PROTOKOL </w:t>
      </w:r>
    </w:p>
    <w:p w:rsidR="00E4720E" w:rsidRDefault="00E4720E" w:rsidP="00E4720E">
      <w:pPr>
        <w:rPr>
          <w:sz w:val="24"/>
          <w:szCs w:val="24"/>
        </w:rPr>
      </w:pPr>
    </w:p>
    <w:p w:rsidR="00E4720E" w:rsidRDefault="00E4720E" w:rsidP="00E4720E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>Zastoupená:  Ing. Hanou Soškovou, jednatelkou</w:t>
      </w:r>
    </w:p>
    <w:p w:rsidR="00E4720E" w:rsidRDefault="00E4720E" w:rsidP="00E4720E">
      <w:pPr>
        <w:pStyle w:val="Nadpis1"/>
        <w:rPr>
          <w:rFonts w:ascii="Times New Roman" w:hAnsi="Times New Roman"/>
          <w:sz w:val="24"/>
          <w:szCs w:val="24"/>
        </w:rPr>
      </w:pP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>Přejímající:  MUDr. Václav Král praktický lékař a internista s.r.o., IČO: 22802151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>Zastoupený: MUDr. Václavem Králem, jednatelem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720E" w:rsidRDefault="00E4720E" w:rsidP="00E47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Výše jmenovaní se na základě žádosti přejímající/ho dohodli o poskytnutí pronájmu nebytového prostoru v objektu 003, 2. NP polikliniky Litvínov za účelem provozování nestátního zdravotnického zařízení – ordinace praktického lékaře.</w:t>
      </w:r>
    </w:p>
    <w:p w:rsidR="00E4720E" w:rsidRDefault="00E4720E" w:rsidP="00E4720E">
      <w:pPr>
        <w:rPr>
          <w:sz w:val="24"/>
          <w:szCs w:val="24"/>
        </w:rPr>
      </w:pP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místnosti             Číslo</w:t>
      </w:r>
      <w:proofErr w:type="gramEnd"/>
      <w:r>
        <w:rPr>
          <w:sz w:val="24"/>
          <w:szCs w:val="24"/>
        </w:rPr>
        <w:t xml:space="preserve"> dveří                     Účel využití                                    m</w:t>
      </w:r>
      <w:r>
        <w:rPr>
          <w:sz w:val="24"/>
          <w:szCs w:val="24"/>
          <w:vertAlign w:val="superscript"/>
        </w:rPr>
        <w:t>2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 xml:space="preserve">2077                               2096                       </w:t>
      </w:r>
      <w:r>
        <w:rPr>
          <w:sz w:val="24"/>
          <w:szCs w:val="24"/>
        </w:rPr>
        <w:tab/>
        <w:t xml:space="preserve">       ordinace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20,40</w:t>
      </w:r>
    </w:p>
    <w:p w:rsidR="00E4720E" w:rsidRDefault="00E4720E" w:rsidP="00E472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2078                               2098                               přípravna</w:t>
      </w:r>
      <w:proofErr w:type="gramEnd"/>
      <w:r>
        <w:rPr>
          <w:sz w:val="24"/>
          <w:szCs w:val="24"/>
        </w:rPr>
        <w:t xml:space="preserve">                                    19,90</w:t>
      </w:r>
    </w:p>
    <w:p w:rsidR="00E4720E" w:rsidRDefault="00E4720E" w:rsidP="00E472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2079                                                                      čekárna</w:t>
      </w:r>
      <w:proofErr w:type="gramEnd"/>
      <w:r>
        <w:rPr>
          <w:sz w:val="24"/>
          <w:szCs w:val="24"/>
        </w:rPr>
        <w:t xml:space="preserve"> 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11,30</w:t>
      </w:r>
    </w:p>
    <w:p w:rsidR="00E4720E" w:rsidRDefault="00E4720E" w:rsidP="00E472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Celkem 51,60 m</w:t>
      </w:r>
      <w:r>
        <w:rPr>
          <w:sz w:val="24"/>
          <w:szCs w:val="24"/>
          <w:vertAlign w:val="superscript"/>
        </w:rPr>
        <w:t>2</w:t>
      </w:r>
    </w:p>
    <w:p w:rsidR="00E4720E" w:rsidRDefault="00E4720E" w:rsidP="00E4720E">
      <w:pPr>
        <w:jc w:val="both"/>
        <w:rPr>
          <w:sz w:val="24"/>
          <w:szCs w:val="24"/>
        </w:rPr>
      </w:pPr>
      <w:r>
        <w:rPr>
          <w:sz w:val="24"/>
          <w:szCs w:val="24"/>
        </w:rPr>
        <w:t>Předaný nebytový prostor je bez závad. Současně jsou předány klíče. Telefonní přípojka 1 ks - vnitřní pobočka č. 327.</w:t>
      </w:r>
    </w:p>
    <w:p w:rsidR="00E4720E" w:rsidRDefault="00E4720E" w:rsidP="00E4720E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závad.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Konstrukční prvky: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ks výlevka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ks umyvadlo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ks mísící baterií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keramický obklad stěn 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  ks zásuvka  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ks vypínačů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ks zářivková osvětlovací tělesa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ks radiátor. </w:t>
      </w:r>
      <w:proofErr w:type="gramStart"/>
      <w:r>
        <w:rPr>
          <w:rFonts w:ascii="Times New Roman" w:hAnsi="Times New Roman"/>
          <w:sz w:val="24"/>
          <w:szCs w:val="24"/>
        </w:rPr>
        <w:t>těleso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ks vnitřní rozhlas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podlahová krytina PVC</w:t>
      </w:r>
    </w:p>
    <w:p w:rsidR="00E4720E" w:rsidRDefault="00E4720E" w:rsidP="00E4720E">
      <w:pPr>
        <w:pStyle w:val="Zkladntextodsazen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ks </w:t>
      </w:r>
      <w:r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E4720E" w:rsidRDefault="00E4720E" w:rsidP="00E4720E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   ks termoregulační ventil s termostatickou hlavicí </w:t>
      </w:r>
    </w:p>
    <w:p w:rsidR="00E4720E" w:rsidRDefault="00E4720E" w:rsidP="00E4720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E4720E" w:rsidRDefault="00E4720E" w:rsidP="00E4720E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Přejímající byl/a  upozorněn/a  na dodržování a respektování provozního řádu Krušnohorské polikliniky s.r.o. a všech přepisů a nařízení v oblasti PO a BP.</w:t>
      </w:r>
    </w:p>
    <w:p w:rsidR="00E4720E" w:rsidRDefault="00E4720E" w:rsidP="00E4720E">
      <w:pPr>
        <w:jc w:val="both"/>
        <w:outlineLvl w:val="0"/>
        <w:rPr>
          <w:sz w:val="24"/>
          <w:szCs w:val="24"/>
        </w:rPr>
      </w:pPr>
    </w:p>
    <w:p w:rsidR="00E4720E" w:rsidRDefault="00E4720E" w:rsidP="00E4720E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 dne </w:t>
      </w:r>
      <w:proofErr w:type="gramStart"/>
      <w:r>
        <w:rPr>
          <w:rFonts w:ascii="Times New Roman" w:hAnsi="Times New Roman"/>
          <w:b w:val="0"/>
          <w:sz w:val="24"/>
          <w:szCs w:val="24"/>
        </w:rPr>
        <w:t>01.01.2017</w:t>
      </w:r>
      <w:proofErr w:type="gramEnd"/>
    </w:p>
    <w:p w:rsidR="00E4720E" w:rsidRDefault="00E4720E" w:rsidP="00E4720E">
      <w:pPr>
        <w:rPr>
          <w:sz w:val="24"/>
          <w:szCs w:val="24"/>
        </w:rPr>
      </w:pPr>
    </w:p>
    <w:p w:rsidR="00E4720E" w:rsidRDefault="00E4720E" w:rsidP="00E472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Předávající:                                                                          Přejímající: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720E" w:rsidRDefault="00E4720E" w:rsidP="00E472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20E" w:rsidRDefault="00E4720E" w:rsidP="00E472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.............................</w:t>
      </w:r>
    </w:p>
    <w:p w:rsidR="00E4720E" w:rsidRDefault="00E4720E" w:rsidP="00E4720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spacing w:line="360" w:lineRule="auto"/>
        <w:rPr>
          <w:sz w:val="24"/>
          <w:szCs w:val="24"/>
        </w:rPr>
      </w:pPr>
    </w:p>
    <w:p w:rsidR="00E4720E" w:rsidRDefault="00E4720E" w:rsidP="00E4720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4720E" w:rsidRDefault="00E4720E" w:rsidP="00E4720E">
      <w:pPr>
        <w:spacing w:line="360" w:lineRule="auto"/>
        <w:rPr>
          <w:sz w:val="24"/>
          <w:szCs w:val="24"/>
        </w:rPr>
      </w:pPr>
    </w:p>
    <w:p w:rsidR="00E4720E" w:rsidRDefault="00E4720E" w:rsidP="00E4720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4720E" w:rsidRDefault="00E4720E" w:rsidP="00E4720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F75120" w:rsidRDefault="00F75120">
      <w:bookmarkStart w:id="0" w:name="_GoBack"/>
      <w:bookmarkEnd w:id="0"/>
    </w:p>
    <w:sectPr w:rsidR="00F7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D"/>
    <w:rsid w:val="00E4720E"/>
    <w:rsid w:val="00F75120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86AA-AA66-4834-9499-374944A4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720E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4720E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4720E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72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4720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4720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720E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4720E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4720E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720E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4720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E4720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3</cp:revision>
  <dcterms:created xsi:type="dcterms:W3CDTF">2019-07-02T07:53:00Z</dcterms:created>
  <dcterms:modified xsi:type="dcterms:W3CDTF">2019-07-02T07:54:00Z</dcterms:modified>
</cp:coreProperties>
</file>