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12700</wp:posOffset>
                </wp:positionV>
                <wp:extent cx="2331720" cy="2489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1720" cy="248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0.600000000000001pt;margin-top:1.pt;width:183.59999999999999pt;height:19.6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208280</wp:posOffset>
                </wp:positionV>
                <wp:extent cx="1440180" cy="28130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0180" cy="281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51.700000000000003pt;margin-top:16.399999999999999pt;width:113.40000000000001pt;height:22.1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2098675</wp:posOffset>
            </wp:positionH>
            <wp:positionV relativeFrom="paragraph">
              <wp:posOffset>294640</wp:posOffset>
            </wp:positionV>
            <wp:extent cx="841375" cy="27432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41375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92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1681" w:val="left"/>
        </w:tabs>
        <w:bidi w:val="0"/>
        <w:spacing w:before="0" w:after="0" w:line="266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1313" w:left="4684" w:right="945" w:bottom="1337" w:header="88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IČQ:00090450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71091401</w:t>
      </w:r>
    </w:p>
    <w:tbl>
      <w:tblPr>
        <w:tblOverlap w:val="never"/>
        <w:jc w:val="center"/>
        <w:tblLayout w:type="fixed"/>
      </w:tblPr>
      <w:tblGrid>
        <w:gridCol w:w="1624"/>
        <w:gridCol w:w="2117"/>
      </w:tblGrid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71091401</w:t>
            </w:r>
          </w:p>
        </w:tc>
      </w:tr>
      <w:tr>
        <w:trPr>
          <w:trHeight w:val="2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 a srpen 2019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</w:t>
            </w:r>
          </w:p>
        </w:tc>
      </w:tr>
      <w:tr>
        <w:trPr>
          <w:trHeight w:val="2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CM Chotěboř</w:t>
            </w:r>
          </w:p>
        </w:tc>
      </w:tr>
      <w:tr>
        <w:trPr>
          <w:trHeight w:val="266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04.07.2019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SILKO s.r.o.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5275/16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 1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797" w:val="left"/>
        </w:tabs>
        <w:bidi w:val="0"/>
        <w:spacing w:before="0" w:after="0" w:line="240" w:lineRule="auto"/>
        <w:ind w:left="0" w:right="0" w:firstLine="36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3" w:left="1048" w:right="2669" w:bottom="1337" w:header="0" w:footer="3" w:gutter="0"/>
          <w:cols w:num="2" w:space="720" w:equalWidth="0">
            <w:col w:w="3740" w:space="108"/>
            <w:col w:w="433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60755075</w:t>
        <w:tab/>
        <w:t>DIČ: CZ60755075</w:t>
      </w: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43" w:left="0" w:right="0" w:bottom="140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6320" w:right="0" w:hanging="370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12700</wp:posOffset>
                </wp:positionV>
                <wp:extent cx="808990" cy="160020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8990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4.399999999999999pt;margin-top:1.pt;width:63.700000000000003pt;height:12.6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Havlíčkův Brod Žižkova 1018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6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Havlíčkův Brod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76" w:lineRule="auto"/>
        <w:ind w:left="63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581 53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right="0" w:hanging="190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Vás: opravu vozovky II/34S: Nová Ves - Chotěboř, II. etapa, dvouvrstvý mikrokoberec, akce Dia.</w:t>
      </w:r>
      <w:bookmarkEnd w:id="2"/>
      <w:bookmarkEnd w:id="3"/>
    </w:p>
    <w:p>
      <w:pPr>
        <w:pStyle w:val="Style1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kontakt:</w:t>
      </w:r>
      <w:bookmarkEnd w:id="4"/>
      <w:bookmarkEnd w:id="5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podmínk objednávk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objednávc nepovažuj z obchodn tajemství a udělují svolení k 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 *li hodnota plnění vyšší jak 50.000 - KČ be DPH, bere dodáváte na vědomí ž objednávk bude zveřejněna v informační registru veřejné správy v soulad s zák. č. 340/2015 Sb. o registru smluv Současn s smluvn strany dohodly ž tuto zákonno povinnos spin objednatel. Dodáváte výslovn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Ihútě,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doručeni, pokud bude obsahová veškeré náležitosti,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15" w:val="left"/>
          <w:tab w:pos="508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</w:t>
        <w:tab/>
        <w:t>způsobe umožňující dál 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8" w:val="left"/>
        </w:tabs>
        <w:bidi w:val="0"/>
        <w:spacing w:before="0" w:after="0"/>
        <w:ind w:left="70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přislušn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Neodstraní-li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6" w:val="left"/>
        </w:tabs>
        <w:bidi w:val="0"/>
        <w:spacing w:before="0" w:after="0"/>
        <w:ind w:left="700" w:right="0" w:hanging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odstraňováni va činí částk rovnajíc s 0,02 z celkov cen plněni z každý den prodlen s odstraňování vad.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6" w:val="left"/>
        </w:tabs>
        <w:bidi w:val="0"/>
        <w:spacing w:before="0" w:after="22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OZ,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084" w:val="left"/>
        </w:tabs>
        <w:bidi w:val="0"/>
        <w:spacing w:before="0" w:after="0" w:line="259" w:lineRule="auto"/>
        <w:ind w:left="0" w:right="0" w:firstLine="0"/>
        <w:jc w:val="left"/>
      </w:pPr>
      <w:r>
        <mc:AlternateContent>
          <mc:Choice Requires="wps">
            <w:drawing>
              <wp:anchor distT="0" distB="320040" distL="63500" distR="63500" simplePos="0" relativeHeight="125829385" behindDoc="0" locked="0" layoutInCell="1" allowOverlap="1">
                <wp:simplePos x="0" y="0"/>
                <wp:positionH relativeFrom="page">
                  <wp:posOffset>643890</wp:posOffset>
                </wp:positionH>
                <wp:positionV relativeFrom="margin">
                  <wp:posOffset>50800</wp:posOffset>
                </wp:positionV>
                <wp:extent cx="2313305" cy="248920"/>
                <wp:wrapSquare wrapText="bothSides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13305" cy="248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0.700000000000003pt;margin-top:4.pt;width:182.15000000000001pt;height:19.600000000000001pt;z-index:-125829368;mso-wrap-distance-left:5.pt;mso-wrap-distance-right:5.pt;mso-wrap-distance-bottom:25.19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8280" distB="79375" distL="77470" distR="936625" simplePos="0" relativeHeight="125829387" behindDoc="0" locked="0" layoutInCell="1" allowOverlap="1">
                <wp:simplePos x="0" y="0"/>
                <wp:positionH relativeFrom="page">
                  <wp:posOffset>657860</wp:posOffset>
                </wp:positionH>
                <wp:positionV relativeFrom="margin">
                  <wp:posOffset>259080</wp:posOffset>
                </wp:positionV>
                <wp:extent cx="1426210" cy="28130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281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silnic Vysočiny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1.799999999999997pt;margin-top:20.399999999999999pt;width:112.3pt;height:22.149999999999999pt;z-index:-125829366;mso-wrap-distance-left:6.0999999999999996pt;mso-wrap-distance-top:16.399999999999999pt;mso-wrap-distance-right:73.75pt;mso-wrap-distance-bottom:6.2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299720" distB="0" distL="1506220" distR="92710" simplePos="0" relativeHeight="125829389" behindDoc="0" locked="0" layoutInCell="1" allowOverlap="1">
            <wp:simplePos x="0" y="0"/>
            <wp:positionH relativeFrom="page">
              <wp:posOffset>2086610</wp:posOffset>
            </wp:positionH>
            <wp:positionV relativeFrom="margin">
              <wp:posOffset>350520</wp:posOffset>
            </wp:positionV>
            <wp:extent cx="841375" cy="26797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41375" cy="2679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887" w:val="left"/>
        </w:tabs>
        <w:bidi w:val="0"/>
        <w:spacing w:before="0" w:after="0" w:line="259" w:lineRule="auto"/>
        <w:ind w:left="122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43" w:left="1090" w:right="889" w:bottom="1407" w:header="815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" distB="1202690" distL="2541905" distR="1808480" simplePos="0" relativeHeight="125829390" behindDoc="0" locked="0" layoutInCell="1" allowOverlap="1">
                <wp:simplePos x="0" y="0"/>
                <wp:positionH relativeFrom="page">
                  <wp:posOffset>3092450</wp:posOffset>
                </wp:positionH>
                <wp:positionV relativeFrom="margin">
                  <wp:posOffset>779780</wp:posOffset>
                </wp:positionV>
                <wp:extent cx="1047115" cy="16002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7115" cy="1600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04,07.2019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43.5pt;margin-top:61.399999999999999pt;width:82.450000000000003pt;height:12.6pt;z-index:-125829363;mso-wrap-distance-left:200.15000000000001pt;mso-wrap-distance-top:0.69999999999999996pt;mso-wrap-distance-right:142.40000000000001pt;mso-wrap-distance-bottom:94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04,07.2019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114300" distR="2928620" simplePos="0" relativeHeight="125829392" behindDoc="0" locked="0" layoutInCell="1" allowOverlap="1">
                <wp:simplePos x="0" y="0"/>
                <wp:positionH relativeFrom="page">
                  <wp:posOffset>664845</wp:posOffset>
                </wp:positionH>
                <wp:positionV relativeFrom="margin">
                  <wp:posOffset>999490</wp:posOffset>
                </wp:positionV>
                <wp:extent cx="2354580" cy="114300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4580" cy="114300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516"/>
                              <w:gridCol w:w="2192"/>
                            </w:tblGrid>
                            <w:tr>
                              <w:trPr>
                                <w:tblHeader/>
                                <w:trHeight w:val="27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1710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]71O914O1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Dodací Ihúta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| červenec a srpen 2019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| dodavatel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| CM Chotěbor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9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2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537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Vyřizuje</w:t>
                                    <w:tab/>
                                    <w:t>[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52.350000000000001pt;margin-top:78.700000000000003pt;width:185.40000000000001pt;height:90.pt;z-index:-125829361;mso-wrap-distance-left:9.pt;mso-wrap-distance-top:18.pt;mso-wrap-distance-right:230.59999999999999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516"/>
                        <w:gridCol w:w="2192"/>
                      </w:tblGrid>
                      <w:tr>
                        <w:trPr>
                          <w:tblHeader/>
                          <w:trHeight w:val="27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1710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]71O914O1</w:t>
                            </w:r>
                          </w:p>
                        </w:tc>
                      </w:tr>
                      <w:tr>
                        <w:trPr>
                          <w:trHeight w:val="252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Ihúta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| červenec a srpen 2019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| dodavatel</w:t>
                            </w:r>
                          </w:p>
                        </w:tc>
                      </w:tr>
                      <w:tr>
                        <w:trPr>
                          <w:trHeight w:val="25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| CM Chotěbor</w:t>
                            </w:r>
                          </w:p>
                        </w:tc>
                      </w:tr>
                      <w:tr>
                        <w:trPr>
                          <w:trHeight w:val="259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  <w:left w:val="single" w:sz="4"/>
                              <w:bottom w:val="single" w:sz="4"/>
                              <w:right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3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Vyřizuje</w:t>
                              <w:tab/>
                              <w:t>[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margin">
                  <wp:posOffset>770890</wp:posOffset>
                </wp:positionV>
                <wp:extent cx="1568450" cy="16891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845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objednávky: 71091401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53.25pt;margin-top:60.700000000000003pt;width:123.5pt;height:13.3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objednávky: 71091401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35585" distB="310515" distL="2620010" distR="114300" simplePos="0" relativeHeight="125829394" behindDoc="0" locked="0" layoutInCell="1" allowOverlap="1">
                <wp:simplePos x="0" y="0"/>
                <wp:positionH relativeFrom="page">
                  <wp:posOffset>3170555</wp:posOffset>
                </wp:positionH>
                <wp:positionV relativeFrom="margin">
                  <wp:posOffset>1006475</wp:posOffset>
                </wp:positionV>
                <wp:extent cx="2663190" cy="82550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63190" cy="8255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Dodavatel: 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SILKO s.r.o.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5275/16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586 01 Jihlava 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663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 60755075</w:t>
                              <w:tab/>
                              <w:t>DIČ: CZ60755075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249.65000000000001pt;margin-top:79.25pt;width:209.69999999999999pt;height:65.pt;z-index:-125829359;mso-wrap-distance-left:206.30000000000001pt;mso-wrap-distance-top:18.550000000000001pt;mso-wrap-distance-right:9.pt;mso-wrap-distance-bottom:24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Dodavatel: 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SILKO s.r.o.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5275/16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586 01 Jihlava 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663" w:val="left"/>
                        </w:tabs>
                        <w:bidi w:val="0"/>
                        <w:spacing w:before="0" w:after="10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60755075</w:t>
                        <w:tab/>
                        <w:t>DIČ: CZ60755075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61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56" w:left="0" w:right="0" w:bottom="1375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182"/>
        <w:gridCol w:w="7762"/>
      </w:tblGrid>
      <w:tr>
        <w:trPr>
          <w:trHeight w:val="1022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adresa: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4060" w:right="0" w:hanging="2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Korespondenční adresa: Havlíčkův Brod Žižkova 1018 Havlíčkův Brod 581 53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313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15) 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povtnnos nahradí druhé straně Škodu, je povinna nahradí škod skutečnou i uši zisk</w:t>
      </w:r>
    </w:p>
    <w:p>
      <w:pPr>
        <w:widowControl w:val="0"/>
        <w:spacing w:after="10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6"/>
        <w:gridCol w:w="2214"/>
        <w:gridCol w:w="2412"/>
        <w:gridCol w:w="1206"/>
        <w:gridCol w:w="1001"/>
        <w:gridCol w:w="1044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1444" w:val="left"/>
              </w:tabs>
              <w:bidi w:val="0"/>
              <w:spacing w:before="0" w:after="0" w:line="240" w:lineRule="auto"/>
              <w:ind w:left="108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|</w:t>
              <w:tab/>
              <w:t>Cena 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 MJ I Základ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I Sazba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</w:t>
            </w:r>
          </w:p>
        </w:tc>
      </w:tr>
      <w:tr>
        <w:trPr>
          <w:trHeight w:val="1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 i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I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celkem</w:t>
            </w:r>
          </w:p>
        </w:tc>
      </w:tr>
      <w:tr>
        <w:trPr>
          <w:trHeight w:val="266" w:hRule="exact"/>
        </w:trPr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562" w:val="right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8"/>
                <w:szCs w:val="8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</w:t>
              <w:tab/>
            </w:r>
            <w:r>
              <w:rPr>
                <w:i/>
                <w:iCs/>
                <w:color w:val="000000"/>
                <w:spacing w:val="0"/>
                <w:w w:val="100"/>
                <w:position w:val="0"/>
                <w:sz w:val="8"/>
                <w:szCs w:val="8"/>
                <w:shd w:val="clear" w:color="auto" w:fill="auto"/>
                <w:lang w:val="cs-CZ" w:eastAsia="cs-CZ" w:bidi="cs-CZ"/>
              </w:rPr>
              <w:t>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562" w:val="right"/>
              </w:tabs>
              <w:bidi w:val="0"/>
              <w:spacing w:before="0" w:after="0" w:line="180" w:lineRule="auto"/>
              <w:ind w:left="0" w:right="0" w:firstLine="0"/>
              <w:jc w:val="center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i</w:t>
              <w:tab/>
              <w:t>5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É i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J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vč.dph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tabs>
          <w:tab w:pos="3568" w:val="left"/>
          <w:tab w:pos="4511" w:val="left"/>
          <w:tab w:pos="7513" w:val="left"/>
          <w:tab w:pos="7931" w:val="left"/>
          <w:tab w:pos="8982" w:val="left"/>
        </w:tabs>
        <w:bidi w:val="0"/>
        <w:spacing w:before="0" w:after="0" w:line="240" w:lineRule="auto"/>
        <w:ind w:left="0" w:right="0" w:firstLine="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Oprava II/345: Nová Ves - Chotěbor.</w:t>
        <w:tab/>
        <w:t>146,60</w:t>
        <w:tab/>
        <w:t>652.00 m2 95 583.20</w:t>
        <w:tab/>
        <w:t>21</w:t>
        <w:tab/>
        <w:t>20 072.47</w:t>
        <w:tab/>
        <w:t>115 655,6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II. etapa, dvouvrstvý mikrokoberec,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akce D1a</w:t>
      </w:r>
    </w:p>
    <w:p>
      <w:pPr>
        <w:widowControl w:val="0"/>
        <w:spacing w:after="10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Príkazce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48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8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07.07.2019</w:t>
      </w:r>
    </w:p>
    <w:tbl>
      <w:tblPr>
        <w:tblpPr w:leftFromText="180" w:rightFromText="180" w:topFromText="0" w:bottomFromText="0" w:horzAnchor="page" w:tblpX="1205" w:vertAnchor="text" w:tblpY="20"/>
        <w:jc w:val="left"/>
        <w:tblLayout w:type="fixed"/>
      </w:tblPr>
      <w:tblGrid>
        <w:gridCol w:w="1382"/>
        <w:gridCol w:w="1411"/>
      </w:tblGrid>
      <w:tr>
        <w:trPr>
          <w:tblHeader/>
          <w:trHeight w:val="32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115 655,67</w:t>
      </w:r>
    </w:p>
    <w:p>
      <w:pPr>
        <w:pStyle w:val="Style27"/>
        <w:keepNext/>
        <w:keepLines/>
        <w:widowControl w:val="0"/>
        <w:shd w:val="clear" w:color="auto" w:fill="auto"/>
        <w:tabs>
          <w:tab w:leader="hyphen" w:pos="657" w:val="left"/>
          <w:tab w:leader="hyphen" w:pos="2414" w:val="left"/>
        </w:tabs>
        <w:bidi w:val="0"/>
        <w:spacing w:before="0" w:after="0"/>
        <w:ind w:left="0" w:right="0"/>
        <w:jc w:val="both"/>
      </w:pPr>
      <w:bookmarkStart w:id="8" w:name="bookmark8"/>
      <w:bookmarkStart w:id="9" w:name="bookmark9"/>
      <w:r>
        <w:rPr>
          <w:strike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ab/>
        <w:t>S/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strike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 s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 '.o</w:t>
        <w:tab/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09" w:lineRule="auto"/>
        <w:ind w:left="0" w:right="0" w:firstLine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»OV^&lt;5275/15«. 5W 01JWLAV4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1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1^^0755075,0^.^50755075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8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řidla pokyny našeho zástupce. Vyhodnocení významných environmentálních aspektů je následující ■ Likvidace a odstraňování starých živičných povrchů. • Pokládka nových živičných povrchů. • Chemické odstraňování sněhu z povrchu silníc. ■ inertní posyp silnic.* Manipulace s nebezpečným odpadem. Nej vyšší míry rizika BOZP v naší organizaci jsou • Dopravní nehoda nebo havárie ve veřejném dopravním provozu. * Činnosti spojené s obsluhou motorové pily v souvislosti s nepříznivými klimatickými podmínkami. V případě prováděni stavební činnosti budete písemně seznámeni s riziky prostřednictvím stavbyvedoucího.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256" w:left="1101" w:right="835" w:bottom="137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6170295</wp:posOffset>
              </wp:positionH>
              <wp:positionV relativeFrom="page">
                <wp:posOffset>9865995</wp:posOffset>
              </wp:positionV>
              <wp:extent cx="521335" cy="889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133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85.85000000000002pt;margin-top:776.85000000000002pt;width:41.049999999999997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Jiné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Nadpis #3_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character" w:customStyle="1" w:styleId="CharStyle19">
    <w:name w:val="Nadpis #2_"/>
    <w:basedOn w:val="DefaultParagraphFont"/>
    <w:link w:val="Style1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Nadpis #1_"/>
    <w:basedOn w:val="DefaultParagraphFont"/>
    <w:link w:val="Style2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1">
    <w:name w:val="Základní text (2)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  <w:spacing w:line="247" w:lineRule="auto"/>
      <w:ind w:left="170" w:hanging="1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Nadpis #3"/>
    <w:basedOn w:val="Normal"/>
    <w:link w:val="CharStyle16"/>
    <w:pPr>
      <w:widowControl w:val="0"/>
      <w:shd w:val="clear" w:color="auto" w:fill="FFFFFF"/>
      <w:spacing w:line="247" w:lineRule="auto"/>
      <w:ind w:firstLine="18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single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spacing w:after="280"/>
      <w:ind w:left="1900" w:hanging="950"/>
      <w:outlineLvl w:val="1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7">
    <w:name w:val="Nadpis #1"/>
    <w:basedOn w:val="Normal"/>
    <w:link w:val="CharStyle28"/>
    <w:pPr>
      <w:widowControl w:val="0"/>
      <w:shd w:val="clear" w:color="auto" w:fill="FFFFFF"/>
      <w:spacing w:line="180" w:lineRule="auto"/>
      <w:ind w:firstLine="16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30">
    <w:name w:val="Základní text (2)"/>
    <w:basedOn w:val="Normal"/>
    <w:link w:val="CharStyle31"/>
    <w:pPr>
      <w:widowControl w:val="0"/>
      <w:shd w:val="clear" w:color="auto" w:fill="FFFFFF"/>
      <w:spacing w:after="80"/>
      <w:ind w:left="160"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/Relationships>
</file>