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1BB6B3E8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D1734/00</w:t>
      </w:r>
      <w:r w:rsidR="00C01C56">
        <w:rPr>
          <w:rFonts w:asciiTheme="minorHAnsi" w:hAnsiTheme="minorHAnsi"/>
          <w:b/>
          <w:sz w:val="28"/>
          <w:szCs w:val="28"/>
        </w:rPr>
        <w:t>049</w:t>
      </w:r>
      <w:r>
        <w:rPr>
          <w:rFonts w:asciiTheme="minorHAnsi" w:hAnsiTheme="minorHAnsi"/>
          <w:b/>
          <w:sz w:val="28"/>
          <w:szCs w:val="28"/>
        </w:rPr>
        <w:t>/1</w:t>
      </w:r>
      <w:r w:rsidR="009C4C9A">
        <w:rPr>
          <w:rFonts w:asciiTheme="minorHAnsi" w:hAnsiTheme="minorHAnsi"/>
          <w:b/>
          <w:sz w:val="28"/>
          <w:szCs w:val="28"/>
        </w:rPr>
        <w:t>9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0808CF">
      <w:p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49ABEB5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</w:t>
      </w:r>
      <w:r w:rsidR="009C4C9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>
        <w:rPr>
          <w:rFonts w:asciiTheme="minorHAnsi" w:hAnsiTheme="minorHAnsi"/>
          <w:sz w:val="22"/>
          <w:szCs w:val="22"/>
        </w:rPr>
        <w:t>Liedermanovou</w:t>
      </w:r>
      <w:proofErr w:type="spellEnd"/>
      <w:r>
        <w:rPr>
          <w:rFonts w:asciiTheme="minorHAnsi" w:hAnsiTheme="minorHAnsi"/>
          <w:sz w:val="22"/>
          <w:szCs w:val="22"/>
        </w:rPr>
        <w:t>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0808CF">
      <w:pPr>
        <w:widowControl w:val="0"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631FFF16" w14:textId="77777777" w:rsidR="00371831" w:rsidRDefault="00371831" w:rsidP="00371831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371831">
        <w:rPr>
          <w:rFonts w:asciiTheme="minorHAnsi" w:hAnsiTheme="minorHAnsi"/>
          <w:sz w:val="22"/>
          <w:szCs w:val="22"/>
        </w:rPr>
        <w:t xml:space="preserve">Sport Club Plavecký areál Pardubice, </w:t>
      </w:r>
      <w:proofErr w:type="spellStart"/>
      <w:r w:rsidRPr="00371831">
        <w:rPr>
          <w:rFonts w:asciiTheme="minorHAnsi" w:hAnsiTheme="minorHAnsi"/>
          <w:sz w:val="22"/>
          <w:szCs w:val="22"/>
        </w:rPr>
        <w:t>z.s</w:t>
      </w:r>
      <w:proofErr w:type="spellEnd"/>
      <w:r w:rsidRPr="0037183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,</w:t>
      </w:r>
    </w:p>
    <w:p w14:paraId="12BE92D4" w14:textId="61D94C6E" w:rsidR="005A34F0" w:rsidRPr="00515D12" w:rsidRDefault="005A34F0" w:rsidP="00371831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sídlo: </w:t>
      </w:r>
      <w:r w:rsidR="00371831" w:rsidRPr="00371831">
        <w:rPr>
          <w:rFonts w:asciiTheme="minorHAnsi" w:hAnsiTheme="minorHAnsi"/>
          <w:sz w:val="22"/>
          <w:szCs w:val="22"/>
        </w:rPr>
        <w:t>Jiráskova 2664, Zelené Předměstí, 530 02 Pardubice</w:t>
      </w:r>
      <w:r w:rsidR="00371831">
        <w:rPr>
          <w:rFonts w:asciiTheme="minorHAnsi" w:hAnsiTheme="minorHAnsi"/>
          <w:sz w:val="22"/>
          <w:szCs w:val="22"/>
        </w:rPr>
        <w:t>,</w:t>
      </w:r>
    </w:p>
    <w:p w14:paraId="341379F3" w14:textId="331488BE" w:rsidR="005A34F0" w:rsidRPr="00B52A09" w:rsidRDefault="005A34F0" w:rsidP="005A34F0">
      <w:pPr>
        <w:ind w:firstLine="426"/>
        <w:jc w:val="both"/>
        <w:rPr>
          <w:rFonts w:ascii="Calibri" w:hAnsi="Calibri" w:cs="Arial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</w:t>
      </w:r>
      <w:r w:rsidR="00CB1DCA">
        <w:rPr>
          <w:rFonts w:asciiTheme="minorHAnsi" w:hAnsiTheme="minorHAnsi"/>
          <w:sz w:val="22"/>
          <w:szCs w:val="22"/>
        </w:rPr>
        <w:t xml:space="preserve"> </w:t>
      </w:r>
      <w:r w:rsidR="00371831">
        <w:rPr>
          <w:rFonts w:asciiTheme="minorHAnsi" w:hAnsiTheme="minorHAnsi"/>
          <w:sz w:val="22"/>
          <w:szCs w:val="22"/>
        </w:rPr>
        <w:t>15049949,</w:t>
      </w:r>
    </w:p>
    <w:p w14:paraId="6A3A3C30" w14:textId="6DA41B1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číslo </w:t>
      </w:r>
      <w:r w:rsidRPr="00515D12">
        <w:rPr>
          <w:rFonts w:asciiTheme="minorHAnsi" w:hAnsiTheme="minorHAnsi"/>
          <w:sz w:val="22"/>
          <w:szCs w:val="22"/>
        </w:rPr>
        <w:t>bankovní</w:t>
      </w:r>
      <w:r>
        <w:rPr>
          <w:rFonts w:asciiTheme="minorHAnsi" w:hAnsiTheme="minorHAnsi"/>
          <w:sz w:val="22"/>
          <w:szCs w:val="22"/>
        </w:rPr>
        <w:t>ho účtu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 w:rsidR="00371831" w:rsidRPr="006F2D63">
        <w:rPr>
          <w:rFonts w:asciiTheme="minorHAnsi" w:hAnsiTheme="minorHAnsi"/>
          <w:sz w:val="22"/>
          <w:szCs w:val="22"/>
        </w:rPr>
        <w:t>1202967329/0800</w:t>
      </w:r>
      <w:r w:rsidR="00371831">
        <w:rPr>
          <w:rFonts w:asciiTheme="minorHAnsi" w:hAnsiTheme="minorHAnsi"/>
          <w:sz w:val="22"/>
          <w:szCs w:val="22"/>
        </w:rPr>
        <w:t>,</w:t>
      </w:r>
    </w:p>
    <w:p w14:paraId="5723E044" w14:textId="3AEA7648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zastoupen: </w:t>
      </w:r>
      <w:r w:rsidR="00371831">
        <w:rPr>
          <w:rFonts w:asciiTheme="minorHAnsi" w:hAnsiTheme="minorHAnsi"/>
          <w:sz w:val="22"/>
          <w:szCs w:val="22"/>
        </w:rPr>
        <w:t>Mgr. Luďkem Burianem</w:t>
      </w:r>
      <w:r w:rsidR="00371831" w:rsidRPr="006F2D63">
        <w:rPr>
          <w:rFonts w:asciiTheme="minorHAnsi" w:hAnsiTheme="minorHAnsi"/>
          <w:sz w:val="22"/>
          <w:szCs w:val="22"/>
        </w:rPr>
        <w:t>, předsedou</w:t>
      </w:r>
    </w:p>
    <w:p w14:paraId="165F80F3" w14:textId="77777777" w:rsidR="005A34F0" w:rsidRPr="00BE052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0808CF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0808CF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7F6FA79D" w:rsidR="005A34F0" w:rsidRDefault="005A34F0" w:rsidP="000808CF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</w:t>
      </w:r>
      <w:r w:rsidR="00D52F02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D52F02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9C4C9A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schválená Zastupitelstvem města Pardubic</w:t>
      </w:r>
      <w:r w:rsidR="00565A3E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na jednání dne </w:t>
      </w:r>
      <w:r w:rsidR="009C4C9A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 12. 201</w:t>
      </w:r>
      <w:r w:rsidR="009C4C9A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usnesením č. Z/</w:t>
      </w:r>
      <w:r w:rsidR="009C4C9A">
        <w:rPr>
          <w:rFonts w:asciiTheme="minorHAnsi" w:hAnsiTheme="minorHAnsi"/>
          <w:sz w:val="22"/>
          <w:szCs w:val="22"/>
        </w:rPr>
        <w:t>152</w:t>
      </w:r>
      <w:r>
        <w:rPr>
          <w:rFonts w:asciiTheme="minorHAnsi" w:hAnsiTheme="minorHAnsi"/>
          <w:sz w:val="22"/>
          <w:szCs w:val="22"/>
        </w:rPr>
        <w:t>/201</w:t>
      </w:r>
      <w:r w:rsidR="009C4C9A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9C4C9A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 12. 201</w:t>
      </w:r>
      <w:r w:rsidR="009C4C9A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usnesením č. Z/</w:t>
      </w:r>
      <w:r w:rsidR="009C4C9A">
        <w:rPr>
          <w:rFonts w:asciiTheme="minorHAnsi" w:hAnsiTheme="minorHAnsi"/>
          <w:sz w:val="22"/>
          <w:szCs w:val="22"/>
        </w:rPr>
        <w:t>147</w:t>
      </w:r>
      <w:r>
        <w:rPr>
          <w:rFonts w:asciiTheme="minorHAnsi" w:hAnsiTheme="minorHAnsi"/>
          <w:sz w:val="22"/>
          <w:szCs w:val="22"/>
        </w:rPr>
        <w:t>/201</w:t>
      </w:r>
      <w:r w:rsidR="009C4C9A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</w:t>
      </w:r>
      <w:r w:rsidRPr="009C4C9A">
        <w:rPr>
          <w:rFonts w:asciiTheme="minorHAnsi" w:hAnsiTheme="minorHAnsi"/>
          <w:sz w:val="22"/>
          <w:szCs w:val="22"/>
        </w:rPr>
        <w:t xml:space="preserve">(Směrnice </w:t>
      </w:r>
      <w:r w:rsidR="009C4C9A" w:rsidRPr="009C4C9A">
        <w:rPr>
          <w:rFonts w:asciiTheme="minorHAnsi" w:hAnsiTheme="minorHAnsi"/>
          <w:sz w:val="22"/>
          <w:szCs w:val="22"/>
        </w:rPr>
        <w:t>č. 14/2018</w:t>
      </w:r>
      <w:r w:rsidRPr="009C4C9A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</w:t>
      </w:r>
      <w:r>
        <w:rPr>
          <w:rFonts w:asciiTheme="minorHAnsi" w:hAnsiTheme="minorHAnsi"/>
          <w:sz w:val="22"/>
          <w:szCs w:val="22"/>
        </w:rPr>
        <w:t>stránkách statutárního města Pardubice (</w:t>
      </w:r>
      <w:hyperlink r:id="rId7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02085630" w14:textId="77777777" w:rsidR="00FD44FA" w:rsidRDefault="005A34F0" w:rsidP="00FD44FA">
      <w:pPr>
        <w:jc w:val="both"/>
        <w:rPr>
          <w:rFonts w:asciiTheme="minorHAnsi" w:hAnsiTheme="minorHAnsi"/>
          <w:sz w:val="22"/>
          <w:szCs w:val="22"/>
        </w:rPr>
        <w:sectPr w:rsidR="00FD44FA" w:rsidSect="00FD44FA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22C3D20" w14:textId="70F3A9B5" w:rsidR="00D52F02" w:rsidRDefault="005A34F0" w:rsidP="000808CF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D52F02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9C4C9A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371831">
        <w:rPr>
          <w:rFonts w:asciiTheme="minorHAnsi" w:hAnsiTheme="minorHAnsi"/>
          <w:b/>
          <w:sz w:val="22"/>
          <w:szCs w:val="22"/>
        </w:rPr>
        <w:t>98.000</w:t>
      </w:r>
      <w:r w:rsidRPr="00BC41E3">
        <w:rPr>
          <w:rFonts w:asciiTheme="minorHAnsi" w:hAnsiTheme="minorHAnsi"/>
          <w:b/>
          <w:sz w:val="22"/>
          <w:szCs w:val="22"/>
        </w:rPr>
        <w:t>,</w:t>
      </w:r>
      <w:r w:rsidR="00CE6B8B">
        <w:rPr>
          <w:rFonts w:asciiTheme="minorHAnsi" w:hAnsiTheme="minorHAnsi"/>
          <w:b/>
          <w:sz w:val="22"/>
          <w:szCs w:val="22"/>
        </w:rPr>
        <w:t xml:space="preserve">-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 xml:space="preserve">(slovy: </w:t>
      </w:r>
      <w:r w:rsidR="00371831">
        <w:rPr>
          <w:rFonts w:asciiTheme="minorHAnsi" w:hAnsiTheme="minorHAnsi"/>
          <w:sz w:val="22"/>
          <w:szCs w:val="22"/>
        </w:rPr>
        <w:t xml:space="preserve">devadesát osm </w:t>
      </w:r>
      <w:r>
        <w:rPr>
          <w:rFonts w:asciiTheme="minorHAnsi" w:hAnsiTheme="minorHAnsi"/>
          <w:sz w:val="22"/>
          <w:szCs w:val="22"/>
        </w:rPr>
        <w:t>tisíc</w:t>
      </w:r>
      <w:r w:rsidR="00CE6B8B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korun</w:t>
      </w:r>
      <w:r w:rsidR="00CE6B8B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českých)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realizaci projekt</w:t>
      </w:r>
      <w:r w:rsidR="00D52F02">
        <w:rPr>
          <w:rFonts w:asciiTheme="minorHAnsi" w:hAnsiTheme="minorHAnsi"/>
          <w:sz w:val="22"/>
          <w:szCs w:val="22"/>
        </w:rPr>
        <w:t>ů: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CA25504" w14:textId="00371374" w:rsidR="00D52F02" w:rsidRDefault="005A34F0" w:rsidP="00371831">
      <w:pPr>
        <w:pStyle w:val="Odstavecseseznamem"/>
        <w:numPr>
          <w:ilvl w:val="0"/>
          <w:numId w:val="17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„</w:t>
      </w:r>
      <w:r w:rsidR="00371831" w:rsidRPr="00371831">
        <w:rPr>
          <w:rFonts w:asciiTheme="minorHAnsi" w:hAnsiTheme="minorHAnsi"/>
          <w:b/>
          <w:sz w:val="22"/>
          <w:szCs w:val="22"/>
        </w:rPr>
        <w:t xml:space="preserve">Velká cena města Pardubic </w:t>
      </w:r>
      <w:r w:rsidR="00371831">
        <w:rPr>
          <w:rFonts w:asciiTheme="minorHAnsi" w:hAnsiTheme="minorHAnsi"/>
          <w:b/>
          <w:sz w:val="22"/>
          <w:szCs w:val="22"/>
        </w:rPr>
        <w:t>–</w:t>
      </w:r>
      <w:r w:rsidR="00371831" w:rsidRPr="00371831">
        <w:rPr>
          <w:rFonts w:asciiTheme="minorHAnsi" w:hAnsiTheme="minorHAnsi"/>
          <w:b/>
          <w:sz w:val="22"/>
          <w:szCs w:val="22"/>
        </w:rPr>
        <w:t xml:space="preserve"> 2</w:t>
      </w:r>
      <w:r w:rsidR="00371831">
        <w:rPr>
          <w:rFonts w:asciiTheme="minorHAnsi" w:hAnsiTheme="minorHAnsi"/>
          <w:b/>
          <w:sz w:val="22"/>
          <w:szCs w:val="22"/>
        </w:rPr>
        <w:t>.</w:t>
      </w:r>
      <w:r w:rsidR="00371831" w:rsidRPr="00371831">
        <w:rPr>
          <w:rFonts w:asciiTheme="minorHAnsi" w:hAnsiTheme="minorHAnsi"/>
          <w:b/>
          <w:sz w:val="22"/>
          <w:szCs w:val="22"/>
        </w:rPr>
        <w:t xml:space="preserve"> kolo Českého poháru </w:t>
      </w:r>
      <w:proofErr w:type="spellStart"/>
      <w:r w:rsidR="00371831" w:rsidRPr="00371831">
        <w:rPr>
          <w:rFonts w:asciiTheme="minorHAnsi" w:hAnsiTheme="minorHAnsi"/>
          <w:b/>
          <w:sz w:val="22"/>
          <w:szCs w:val="22"/>
        </w:rPr>
        <w:t>Arena</w:t>
      </w:r>
      <w:proofErr w:type="spellEnd"/>
      <w:r w:rsidR="00371831" w:rsidRPr="00371831">
        <w:rPr>
          <w:rFonts w:asciiTheme="minorHAnsi" w:hAnsiTheme="minorHAnsi"/>
          <w:b/>
          <w:sz w:val="22"/>
          <w:szCs w:val="22"/>
        </w:rPr>
        <w:t xml:space="preserve"> Cup</w:t>
      </w:r>
      <w:r w:rsidRPr="00D52F02">
        <w:rPr>
          <w:rFonts w:asciiTheme="minorHAnsi" w:hAnsiTheme="minorHAnsi"/>
          <w:sz w:val="22"/>
          <w:szCs w:val="22"/>
        </w:rPr>
        <w:t>“</w:t>
      </w:r>
      <w:r w:rsidR="00D52F02">
        <w:rPr>
          <w:rFonts w:asciiTheme="minorHAnsi" w:hAnsiTheme="minorHAnsi"/>
          <w:sz w:val="22"/>
          <w:szCs w:val="22"/>
        </w:rPr>
        <w:t xml:space="preserve"> v částce </w:t>
      </w:r>
      <w:r w:rsidR="00371831">
        <w:rPr>
          <w:rFonts w:asciiTheme="minorHAnsi" w:hAnsiTheme="minorHAnsi"/>
          <w:sz w:val="22"/>
          <w:szCs w:val="22"/>
        </w:rPr>
        <w:t>87.000</w:t>
      </w:r>
      <w:r w:rsidR="00D52F02">
        <w:rPr>
          <w:rFonts w:asciiTheme="minorHAnsi" w:hAnsiTheme="minorHAnsi"/>
          <w:sz w:val="22"/>
          <w:szCs w:val="22"/>
        </w:rPr>
        <w:t xml:space="preserve">,- Kč (slovy: </w:t>
      </w:r>
      <w:r w:rsidR="00371831">
        <w:rPr>
          <w:rFonts w:asciiTheme="minorHAnsi" w:hAnsiTheme="minorHAnsi"/>
          <w:sz w:val="22"/>
          <w:szCs w:val="22"/>
        </w:rPr>
        <w:t>osmdesát sedm</w:t>
      </w:r>
      <w:r w:rsidR="00D52F02">
        <w:rPr>
          <w:rFonts w:asciiTheme="minorHAnsi" w:hAnsiTheme="minorHAnsi"/>
          <w:sz w:val="22"/>
          <w:szCs w:val="22"/>
        </w:rPr>
        <w:t xml:space="preserve"> tisíc korun českých);</w:t>
      </w:r>
    </w:p>
    <w:p w14:paraId="4D9FB7F9" w14:textId="77777777" w:rsidR="00371831" w:rsidRDefault="00D52F02" w:rsidP="00371831">
      <w:pPr>
        <w:pStyle w:val="Odstavecseseznamem"/>
        <w:numPr>
          <w:ilvl w:val="0"/>
          <w:numId w:val="17"/>
        </w:numPr>
        <w:ind w:left="709" w:hanging="283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„</w:t>
      </w:r>
      <w:r w:rsidR="00371831" w:rsidRPr="00371831">
        <w:rPr>
          <w:rFonts w:asciiTheme="minorHAnsi" w:hAnsiTheme="minorHAnsi"/>
          <w:b/>
          <w:sz w:val="22"/>
          <w:szCs w:val="22"/>
        </w:rPr>
        <w:t xml:space="preserve">Memoriál Miroslava </w:t>
      </w:r>
      <w:proofErr w:type="spellStart"/>
      <w:r w:rsidR="00371831" w:rsidRPr="00371831">
        <w:rPr>
          <w:rFonts w:asciiTheme="minorHAnsi" w:hAnsiTheme="minorHAnsi"/>
          <w:b/>
          <w:sz w:val="22"/>
          <w:szCs w:val="22"/>
        </w:rPr>
        <w:t>Kroufka</w:t>
      </w:r>
      <w:proofErr w:type="spellEnd"/>
      <w:r w:rsidRPr="00D52F02">
        <w:rPr>
          <w:rFonts w:asciiTheme="minorHAnsi" w:hAnsiTheme="minorHAnsi"/>
          <w:sz w:val="22"/>
          <w:szCs w:val="22"/>
        </w:rPr>
        <w:t>“</w:t>
      </w:r>
      <w:r w:rsidR="005A34F0" w:rsidRPr="00D52F0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 částce </w:t>
      </w:r>
      <w:r w:rsidR="00371831">
        <w:rPr>
          <w:rFonts w:asciiTheme="minorHAnsi" w:hAnsiTheme="minorHAnsi"/>
          <w:sz w:val="22"/>
          <w:szCs w:val="22"/>
        </w:rPr>
        <w:t>5.000</w:t>
      </w:r>
      <w:r>
        <w:rPr>
          <w:rFonts w:asciiTheme="minorHAnsi" w:hAnsiTheme="minorHAnsi"/>
          <w:sz w:val="22"/>
          <w:szCs w:val="22"/>
        </w:rPr>
        <w:t xml:space="preserve">,- Kč (slovy: </w:t>
      </w:r>
      <w:r w:rsidR="00371831">
        <w:rPr>
          <w:rFonts w:asciiTheme="minorHAnsi" w:hAnsiTheme="minorHAnsi"/>
          <w:sz w:val="22"/>
          <w:szCs w:val="22"/>
        </w:rPr>
        <w:t>pět</w:t>
      </w:r>
      <w:r>
        <w:rPr>
          <w:rFonts w:asciiTheme="minorHAnsi" w:hAnsiTheme="minorHAnsi"/>
          <w:sz w:val="22"/>
          <w:szCs w:val="22"/>
        </w:rPr>
        <w:t xml:space="preserve"> tisíc korun českých)</w:t>
      </w:r>
      <w:r w:rsidR="00371831">
        <w:rPr>
          <w:rFonts w:asciiTheme="minorHAnsi" w:hAnsiTheme="minorHAnsi"/>
          <w:sz w:val="22"/>
          <w:szCs w:val="22"/>
        </w:rPr>
        <w:t>;</w:t>
      </w:r>
    </w:p>
    <w:p w14:paraId="159B6BC0" w14:textId="5617752C" w:rsidR="00371831" w:rsidRDefault="00371831" w:rsidP="00371831">
      <w:pPr>
        <w:pStyle w:val="Odstavecseseznamem"/>
        <w:numPr>
          <w:ilvl w:val="0"/>
          <w:numId w:val="17"/>
        </w:numPr>
        <w:ind w:left="709" w:hanging="283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>O pohár Lídy Jelínková</w:t>
      </w:r>
      <w:r w:rsidRPr="00D52F02">
        <w:rPr>
          <w:rFonts w:asciiTheme="minorHAnsi" w:hAnsiTheme="minorHAnsi"/>
          <w:sz w:val="22"/>
          <w:szCs w:val="22"/>
        </w:rPr>
        <w:t xml:space="preserve">“ </w:t>
      </w:r>
      <w:r>
        <w:rPr>
          <w:rFonts w:asciiTheme="minorHAnsi" w:hAnsiTheme="minorHAnsi"/>
          <w:sz w:val="22"/>
          <w:szCs w:val="22"/>
        </w:rPr>
        <w:t>v částce 6.000,- Kč (slovy: šest tisíc korun českých)</w:t>
      </w:r>
    </w:p>
    <w:p w14:paraId="71D7F950" w14:textId="23D83262" w:rsidR="005A34F0" w:rsidRDefault="005A34F0" w:rsidP="00371831">
      <w:pPr>
        <w:pStyle w:val="Odstavecseseznamem"/>
        <w:ind w:left="709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 xml:space="preserve">(dále jen </w:t>
      </w:r>
      <w:r w:rsidRPr="00D52F02">
        <w:rPr>
          <w:rFonts w:asciiTheme="minorHAnsi" w:hAnsiTheme="minorHAnsi"/>
          <w:i/>
          <w:sz w:val="22"/>
          <w:szCs w:val="22"/>
        </w:rPr>
        <w:t>„projekt“</w:t>
      </w:r>
      <w:r w:rsidRPr="00D52F02">
        <w:rPr>
          <w:rFonts w:asciiTheme="minorHAnsi" w:hAnsiTheme="minorHAnsi"/>
          <w:sz w:val="22"/>
          <w:szCs w:val="22"/>
        </w:rPr>
        <w:t>).</w:t>
      </w:r>
    </w:p>
    <w:p w14:paraId="2C9ABD10" w14:textId="32AE01CC" w:rsidR="004A524F" w:rsidRPr="00371831" w:rsidRDefault="004A524F" w:rsidP="00371831">
      <w:pPr>
        <w:jc w:val="both"/>
        <w:rPr>
          <w:rFonts w:asciiTheme="minorHAnsi" w:hAnsiTheme="minorHAnsi"/>
          <w:sz w:val="22"/>
          <w:szCs w:val="22"/>
        </w:rPr>
      </w:pPr>
    </w:p>
    <w:p w14:paraId="26984BA6" w14:textId="2148C6DB" w:rsidR="00606EDE" w:rsidRDefault="00606EDE" w:rsidP="000808CF">
      <w:pPr>
        <w:numPr>
          <w:ilvl w:val="0"/>
          <w:numId w:val="1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2F03B47A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0808CF" w:rsidRPr="00371831">
        <w:rPr>
          <w:rFonts w:asciiTheme="minorHAnsi" w:hAnsiTheme="minorHAnsi"/>
          <w:b/>
          <w:sz w:val="22"/>
          <w:szCs w:val="22"/>
        </w:rPr>
        <w:t>31.</w:t>
      </w:r>
      <w:r w:rsidRPr="00371831">
        <w:rPr>
          <w:rFonts w:asciiTheme="minorHAnsi" w:hAnsiTheme="minorHAnsi"/>
          <w:b/>
          <w:sz w:val="22"/>
          <w:szCs w:val="22"/>
        </w:rPr>
        <w:t>12</w:t>
      </w:r>
      <w:r w:rsidR="000808CF" w:rsidRPr="00371831">
        <w:rPr>
          <w:rFonts w:asciiTheme="minorHAnsi" w:hAnsiTheme="minorHAnsi"/>
          <w:b/>
          <w:sz w:val="22"/>
          <w:szCs w:val="22"/>
        </w:rPr>
        <w:t>.</w:t>
      </w:r>
      <w:r w:rsidRPr="00CE6B8B">
        <w:rPr>
          <w:rFonts w:asciiTheme="minorHAnsi" w:hAnsiTheme="minorHAnsi"/>
          <w:b/>
          <w:sz w:val="22"/>
          <w:szCs w:val="22"/>
        </w:rPr>
        <w:t>201</w:t>
      </w:r>
      <w:r w:rsidR="009C4C9A">
        <w:rPr>
          <w:rFonts w:asciiTheme="minorHAnsi" w:hAnsiTheme="minorHAnsi"/>
          <w:b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0808CF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3E06958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371831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dotace řídit se touto smlouvou, podmínkami uvedenými v Pravidlech a Zásadách a </w:t>
      </w:r>
      <w:r w:rsidRPr="00371831">
        <w:rPr>
          <w:rFonts w:asciiTheme="minorHAnsi" w:hAnsiTheme="minorHAnsi"/>
          <w:sz w:val="22"/>
          <w:szCs w:val="22"/>
        </w:rPr>
        <w:t>obecně závaznými právními předpisy,</w:t>
      </w:r>
    </w:p>
    <w:p w14:paraId="2331D273" w14:textId="5CEB86E2" w:rsidR="005A34F0" w:rsidRPr="00371831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371831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371831" w:rsidRPr="00371831">
        <w:rPr>
          <w:rFonts w:asciiTheme="minorHAnsi" w:hAnsiTheme="minorHAnsi"/>
          <w:sz w:val="22"/>
          <w:szCs w:val="22"/>
        </w:rPr>
        <w:t>23.01.2019</w:t>
      </w:r>
      <w:r w:rsidRPr="00371831">
        <w:rPr>
          <w:rFonts w:asciiTheme="minorHAnsi" w:hAnsiTheme="minorHAnsi"/>
          <w:sz w:val="22"/>
          <w:szCs w:val="22"/>
        </w:rPr>
        <w:t xml:space="preserve"> a zaevidované poskytovatelem pod č.j. </w:t>
      </w:r>
      <w:r w:rsidR="00371831" w:rsidRPr="00371831">
        <w:rPr>
          <w:rFonts w:asciiTheme="minorHAnsi" w:hAnsiTheme="minorHAnsi"/>
          <w:sz w:val="22"/>
          <w:szCs w:val="22"/>
        </w:rPr>
        <w:t>8596</w:t>
      </w:r>
      <w:r w:rsidRPr="00371831">
        <w:rPr>
          <w:rFonts w:asciiTheme="minorHAnsi" w:hAnsiTheme="minorHAnsi"/>
          <w:sz w:val="22"/>
          <w:szCs w:val="22"/>
        </w:rPr>
        <w:t>/201</w:t>
      </w:r>
      <w:r w:rsidR="009C4C9A" w:rsidRPr="00371831">
        <w:rPr>
          <w:rFonts w:asciiTheme="minorHAnsi" w:hAnsiTheme="minorHAnsi"/>
          <w:sz w:val="22"/>
          <w:szCs w:val="22"/>
        </w:rPr>
        <w:t>9</w:t>
      </w:r>
      <w:r w:rsidRPr="00371831">
        <w:rPr>
          <w:rFonts w:asciiTheme="minorHAnsi" w:hAnsiTheme="minorHAnsi"/>
          <w:sz w:val="22"/>
          <w:szCs w:val="22"/>
        </w:rPr>
        <w:t>, vyúčtovat dotaci na položky stanovené v rozpočt</w:t>
      </w:r>
      <w:r w:rsidR="00D52F02" w:rsidRPr="00371831">
        <w:rPr>
          <w:rFonts w:asciiTheme="minorHAnsi" w:hAnsiTheme="minorHAnsi"/>
          <w:sz w:val="22"/>
          <w:szCs w:val="22"/>
        </w:rPr>
        <w:t>ech</w:t>
      </w:r>
      <w:r w:rsidRPr="00371831">
        <w:rPr>
          <w:rFonts w:asciiTheme="minorHAnsi" w:hAnsiTheme="minorHAnsi"/>
          <w:sz w:val="22"/>
          <w:szCs w:val="22"/>
        </w:rPr>
        <w:t>, kter</w:t>
      </w:r>
      <w:r w:rsidR="00D52F02" w:rsidRPr="00371831">
        <w:rPr>
          <w:rFonts w:asciiTheme="minorHAnsi" w:hAnsiTheme="minorHAnsi"/>
          <w:sz w:val="22"/>
          <w:szCs w:val="22"/>
        </w:rPr>
        <w:t>é</w:t>
      </w:r>
      <w:r w:rsidRPr="00371831">
        <w:rPr>
          <w:rFonts w:asciiTheme="minorHAnsi" w:hAnsiTheme="minorHAnsi"/>
          <w:sz w:val="22"/>
          <w:szCs w:val="22"/>
        </w:rPr>
        <w:t xml:space="preserve"> j</w:t>
      </w:r>
      <w:r w:rsidR="00D52F02" w:rsidRPr="00371831">
        <w:rPr>
          <w:rFonts w:asciiTheme="minorHAnsi" w:hAnsiTheme="minorHAnsi"/>
          <w:sz w:val="22"/>
          <w:szCs w:val="22"/>
        </w:rPr>
        <w:t>sou</w:t>
      </w:r>
      <w:r w:rsidRPr="00371831">
        <w:rPr>
          <w:rFonts w:asciiTheme="minorHAnsi" w:hAnsiTheme="minorHAnsi"/>
          <w:sz w:val="22"/>
          <w:szCs w:val="22"/>
        </w:rPr>
        <w:t xml:space="preserve"> nedílnou součástí této smlouvy jako příloh</w:t>
      </w:r>
      <w:r w:rsidR="00D52F02" w:rsidRPr="00371831">
        <w:rPr>
          <w:rFonts w:asciiTheme="minorHAnsi" w:hAnsiTheme="minorHAnsi"/>
          <w:sz w:val="22"/>
          <w:szCs w:val="22"/>
        </w:rPr>
        <w:t>y</w:t>
      </w:r>
      <w:r w:rsidRPr="00371831">
        <w:rPr>
          <w:rFonts w:asciiTheme="minorHAnsi" w:hAnsiTheme="minorHAnsi"/>
          <w:sz w:val="22"/>
          <w:szCs w:val="22"/>
        </w:rPr>
        <w:t xml:space="preserve"> č. </w:t>
      </w:r>
      <w:proofErr w:type="gramStart"/>
      <w:r w:rsidRPr="00371831">
        <w:rPr>
          <w:rFonts w:asciiTheme="minorHAnsi" w:hAnsiTheme="minorHAnsi"/>
          <w:sz w:val="22"/>
          <w:szCs w:val="22"/>
        </w:rPr>
        <w:t>1</w:t>
      </w:r>
      <w:r w:rsidR="00D52F02" w:rsidRPr="00371831">
        <w:rPr>
          <w:rFonts w:asciiTheme="minorHAnsi" w:hAnsiTheme="minorHAnsi"/>
          <w:sz w:val="22"/>
          <w:szCs w:val="22"/>
        </w:rPr>
        <w:t xml:space="preserve"> - </w:t>
      </w:r>
      <w:r w:rsidR="00371831" w:rsidRPr="00371831">
        <w:rPr>
          <w:rFonts w:asciiTheme="minorHAnsi" w:hAnsiTheme="minorHAnsi"/>
          <w:sz w:val="22"/>
          <w:szCs w:val="22"/>
        </w:rPr>
        <w:t>3</w:t>
      </w:r>
      <w:proofErr w:type="gramEnd"/>
      <w:r w:rsidRPr="00371831">
        <w:rPr>
          <w:rFonts w:asciiTheme="minorHAnsi" w:hAnsiTheme="minorHAnsi"/>
          <w:sz w:val="22"/>
          <w:szCs w:val="22"/>
        </w:rPr>
        <w:t>,</w:t>
      </w:r>
    </w:p>
    <w:p w14:paraId="49634624" w14:textId="7E1E9598" w:rsidR="005A34F0" w:rsidRPr="00371831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371831">
        <w:rPr>
          <w:rFonts w:asciiTheme="minorHAnsi" w:hAnsiTheme="minorHAnsi"/>
          <w:sz w:val="22"/>
          <w:szCs w:val="22"/>
        </w:rPr>
        <w:t xml:space="preserve">nepřekročit maximální stanovenou výši dotace, tj. </w:t>
      </w:r>
      <w:r w:rsidR="00D52F02" w:rsidRPr="00371831">
        <w:rPr>
          <w:rFonts w:asciiTheme="minorHAnsi" w:hAnsiTheme="minorHAnsi"/>
          <w:sz w:val="22"/>
          <w:szCs w:val="22"/>
        </w:rPr>
        <w:t>7</w:t>
      </w:r>
      <w:r w:rsidRPr="00371831">
        <w:rPr>
          <w:rFonts w:asciiTheme="minorHAnsi" w:hAnsiTheme="minorHAnsi"/>
          <w:sz w:val="22"/>
          <w:szCs w:val="22"/>
        </w:rPr>
        <w:t xml:space="preserve">0 % z celkových </w:t>
      </w:r>
      <w:r w:rsidR="009C4C9A" w:rsidRPr="00371831">
        <w:rPr>
          <w:rFonts w:asciiTheme="minorHAnsi" w:hAnsiTheme="minorHAnsi"/>
          <w:sz w:val="22"/>
          <w:szCs w:val="22"/>
        </w:rPr>
        <w:t>vynaložených</w:t>
      </w:r>
      <w:r w:rsidRPr="00371831">
        <w:rPr>
          <w:rFonts w:asciiTheme="minorHAnsi" w:hAnsiTheme="minorHAnsi"/>
          <w:sz w:val="22"/>
          <w:szCs w:val="22"/>
        </w:rPr>
        <w:t xml:space="preserve"> nákladů projektu,</w:t>
      </w:r>
    </w:p>
    <w:p w14:paraId="0086AE0C" w14:textId="77777777" w:rsidR="005A34F0" w:rsidRPr="00D52F02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371831">
        <w:rPr>
          <w:rFonts w:asciiTheme="minorHAnsi" w:hAnsiTheme="minorHAnsi"/>
          <w:sz w:val="22"/>
          <w:szCs w:val="22"/>
        </w:rPr>
        <w:t>vést ve svém účetnictví přehled o</w:t>
      </w:r>
      <w:r w:rsidRPr="00D52F02">
        <w:rPr>
          <w:rFonts w:asciiTheme="minorHAnsi" w:hAnsiTheme="minorHAnsi"/>
          <w:sz w:val="22"/>
          <w:szCs w:val="22"/>
        </w:rPr>
        <w:t xml:space="preserve"> čerpání dotace na projekt odděleně, a to v</w:t>
      </w:r>
      <w:r w:rsidRPr="00D52F0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D52F02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D52F02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D52F02">
        <w:rPr>
          <w:rFonts w:asciiTheme="minorHAnsi" w:hAnsiTheme="minorHAnsi" w:cstheme="minorHAnsi"/>
          <w:sz w:val="22"/>
          <w:szCs w:val="22"/>
        </w:rPr>
        <w:t>,</w:t>
      </w:r>
      <w:r w:rsidRPr="00D52F02">
        <w:rPr>
          <w:rFonts w:asciiTheme="minorHAnsi" w:hAnsiTheme="minorHAnsi"/>
          <w:sz w:val="22"/>
          <w:szCs w:val="22"/>
        </w:rPr>
        <w:t xml:space="preserve"> </w:t>
      </w:r>
    </w:p>
    <w:p w14:paraId="46D994B4" w14:textId="77777777" w:rsidR="00D52F02" w:rsidRPr="00D52F02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předložit poskytovateli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  <w:r w:rsidR="00D52F02" w:rsidRPr="00FA2CBA">
        <w:rPr>
          <w:rFonts w:ascii="Calibri" w:hAnsi="Calibri"/>
          <w:b/>
          <w:sz w:val="22"/>
          <w:szCs w:val="22"/>
        </w:rPr>
        <w:t>nejpozději do</w:t>
      </w:r>
      <w:r w:rsidR="00D52F02">
        <w:rPr>
          <w:rFonts w:ascii="Calibri" w:hAnsi="Calibri"/>
          <w:b/>
          <w:sz w:val="22"/>
          <w:szCs w:val="22"/>
        </w:rPr>
        <w:t>:</w:t>
      </w:r>
    </w:p>
    <w:p w14:paraId="5B83389B" w14:textId="17EF944F" w:rsidR="00371831" w:rsidRPr="00371831" w:rsidRDefault="00D52F02" w:rsidP="00371831">
      <w:pPr>
        <w:pStyle w:val="Odstavecseseznamem"/>
        <w:numPr>
          <w:ilvl w:val="0"/>
          <w:numId w:val="18"/>
        </w:numPr>
        <w:ind w:left="1134" w:hanging="283"/>
        <w:jc w:val="both"/>
        <w:rPr>
          <w:rFonts w:ascii="Calibri" w:hAnsi="Calibri"/>
          <w:sz w:val="22"/>
          <w:szCs w:val="22"/>
        </w:rPr>
      </w:pPr>
      <w:r w:rsidRPr="00371831">
        <w:rPr>
          <w:rFonts w:ascii="Calibri" w:hAnsi="Calibri"/>
          <w:b/>
          <w:sz w:val="22"/>
          <w:szCs w:val="22"/>
        </w:rPr>
        <w:t>30.</w:t>
      </w:r>
      <w:r w:rsidR="00371831">
        <w:rPr>
          <w:rFonts w:ascii="Calibri" w:hAnsi="Calibri"/>
          <w:b/>
          <w:sz w:val="22"/>
          <w:szCs w:val="22"/>
        </w:rPr>
        <w:t>0</w:t>
      </w:r>
      <w:r w:rsidRPr="00371831">
        <w:rPr>
          <w:rFonts w:ascii="Calibri" w:hAnsi="Calibri"/>
          <w:b/>
          <w:sz w:val="22"/>
          <w:szCs w:val="22"/>
        </w:rPr>
        <w:t>9.201</w:t>
      </w:r>
      <w:r w:rsidR="009C4C9A" w:rsidRPr="00371831">
        <w:rPr>
          <w:rFonts w:ascii="Calibri" w:hAnsi="Calibri"/>
          <w:b/>
          <w:sz w:val="22"/>
          <w:szCs w:val="22"/>
        </w:rPr>
        <w:t>9</w:t>
      </w:r>
      <w:r w:rsidRPr="00371831">
        <w:rPr>
          <w:rFonts w:ascii="Calibri" w:hAnsi="Calibri"/>
          <w:sz w:val="22"/>
          <w:szCs w:val="22"/>
        </w:rPr>
        <w:t xml:space="preserve"> pro projekty:</w:t>
      </w:r>
      <w:r w:rsidRPr="00371831">
        <w:rPr>
          <w:rFonts w:ascii="Calibri" w:hAnsi="Calibri"/>
          <w:sz w:val="22"/>
          <w:szCs w:val="22"/>
        </w:rPr>
        <w:tab/>
        <w:t xml:space="preserve">- </w:t>
      </w:r>
      <w:r w:rsidRPr="00371831">
        <w:rPr>
          <w:rFonts w:asciiTheme="minorHAnsi" w:hAnsiTheme="minorHAnsi"/>
          <w:sz w:val="22"/>
          <w:szCs w:val="22"/>
        </w:rPr>
        <w:t>„</w:t>
      </w:r>
      <w:r w:rsidR="00371831" w:rsidRPr="00371831">
        <w:rPr>
          <w:rFonts w:asciiTheme="minorHAnsi" w:hAnsiTheme="minorHAnsi"/>
          <w:sz w:val="22"/>
          <w:szCs w:val="22"/>
        </w:rPr>
        <w:t xml:space="preserve">Velká cena města Pardubic – 2. kolo Českého poháru </w:t>
      </w:r>
      <w:proofErr w:type="spellStart"/>
      <w:r w:rsidR="00371831" w:rsidRPr="00371831">
        <w:rPr>
          <w:rFonts w:asciiTheme="minorHAnsi" w:hAnsiTheme="minorHAnsi"/>
          <w:sz w:val="22"/>
          <w:szCs w:val="22"/>
        </w:rPr>
        <w:t>Arena</w:t>
      </w:r>
      <w:proofErr w:type="spellEnd"/>
    </w:p>
    <w:p w14:paraId="23F7DD87" w14:textId="4A502E8F" w:rsidR="00D52F02" w:rsidRPr="00371831" w:rsidRDefault="00371831" w:rsidP="00371831">
      <w:pPr>
        <w:pStyle w:val="Odstavecseseznamem"/>
        <w:ind w:left="3686"/>
        <w:jc w:val="both"/>
        <w:rPr>
          <w:rFonts w:ascii="Calibri" w:hAnsi="Calibri"/>
          <w:sz w:val="22"/>
          <w:szCs w:val="22"/>
        </w:rPr>
      </w:pPr>
      <w:r w:rsidRPr="00371831">
        <w:rPr>
          <w:rFonts w:asciiTheme="minorHAnsi" w:hAnsiTheme="minorHAnsi"/>
          <w:sz w:val="22"/>
          <w:szCs w:val="22"/>
        </w:rPr>
        <w:t>Cup</w:t>
      </w:r>
      <w:r w:rsidR="00D52F02" w:rsidRPr="00371831">
        <w:rPr>
          <w:rFonts w:asciiTheme="minorHAnsi" w:hAnsiTheme="minorHAnsi"/>
          <w:sz w:val="22"/>
          <w:szCs w:val="22"/>
        </w:rPr>
        <w:t>“;</w:t>
      </w:r>
    </w:p>
    <w:p w14:paraId="26E58DCA" w14:textId="776FF1DC" w:rsidR="00D52F02" w:rsidRPr="00371831" w:rsidRDefault="00D52F02" w:rsidP="00236F3F">
      <w:pPr>
        <w:pStyle w:val="Odstavecseseznamem"/>
        <w:ind w:left="3828" w:hanging="283"/>
        <w:jc w:val="both"/>
        <w:rPr>
          <w:rFonts w:ascii="Calibri" w:hAnsi="Calibri"/>
          <w:sz w:val="22"/>
          <w:szCs w:val="22"/>
        </w:rPr>
      </w:pPr>
      <w:r w:rsidRPr="00371831">
        <w:rPr>
          <w:rFonts w:ascii="Calibri" w:hAnsi="Calibri"/>
          <w:sz w:val="22"/>
          <w:szCs w:val="22"/>
        </w:rPr>
        <w:t xml:space="preserve">- </w:t>
      </w:r>
      <w:r w:rsidRPr="00371831">
        <w:rPr>
          <w:rFonts w:asciiTheme="minorHAnsi" w:hAnsiTheme="minorHAnsi"/>
          <w:sz w:val="22"/>
          <w:szCs w:val="22"/>
        </w:rPr>
        <w:t>„</w:t>
      </w:r>
      <w:r w:rsidR="00371831" w:rsidRPr="00371831">
        <w:rPr>
          <w:rFonts w:asciiTheme="minorHAnsi" w:hAnsiTheme="minorHAnsi"/>
          <w:sz w:val="22"/>
          <w:szCs w:val="22"/>
        </w:rPr>
        <w:t xml:space="preserve">Memoriál Miroslava </w:t>
      </w:r>
      <w:proofErr w:type="spellStart"/>
      <w:r w:rsidR="00371831" w:rsidRPr="00371831">
        <w:rPr>
          <w:rFonts w:asciiTheme="minorHAnsi" w:hAnsiTheme="minorHAnsi"/>
          <w:sz w:val="22"/>
          <w:szCs w:val="22"/>
        </w:rPr>
        <w:t>Kroufka</w:t>
      </w:r>
      <w:proofErr w:type="spellEnd"/>
      <w:r w:rsidRPr="00371831">
        <w:rPr>
          <w:rFonts w:asciiTheme="minorHAnsi" w:hAnsiTheme="minorHAnsi"/>
          <w:sz w:val="22"/>
          <w:szCs w:val="22"/>
        </w:rPr>
        <w:t>“;</w:t>
      </w:r>
    </w:p>
    <w:p w14:paraId="155B23A4" w14:textId="007EB4ED" w:rsidR="00D52F02" w:rsidRPr="00371831" w:rsidRDefault="00D52F02" w:rsidP="000808CF">
      <w:pPr>
        <w:pStyle w:val="Odstavecseseznamem"/>
        <w:numPr>
          <w:ilvl w:val="0"/>
          <w:numId w:val="18"/>
        </w:numPr>
        <w:ind w:left="1134" w:hanging="283"/>
        <w:jc w:val="both"/>
        <w:rPr>
          <w:rFonts w:ascii="Calibri" w:hAnsi="Calibri"/>
          <w:sz w:val="22"/>
          <w:szCs w:val="22"/>
        </w:rPr>
      </w:pPr>
      <w:r w:rsidRPr="00371831">
        <w:rPr>
          <w:rFonts w:ascii="Calibri" w:hAnsi="Calibri"/>
          <w:b/>
          <w:sz w:val="22"/>
          <w:szCs w:val="22"/>
        </w:rPr>
        <w:t>31.12.201</w:t>
      </w:r>
      <w:r w:rsidR="009C4C9A" w:rsidRPr="00371831">
        <w:rPr>
          <w:rFonts w:ascii="Calibri" w:hAnsi="Calibri"/>
          <w:b/>
          <w:sz w:val="22"/>
          <w:szCs w:val="22"/>
        </w:rPr>
        <w:t>9</w:t>
      </w:r>
      <w:r w:rsidRPr="00371831">
        <w:rPr>
          <w:rFonts w:ascii="Calibri" w:hAnsi="Calibri"/>
          <w:sz w:val="22"/>
          <w:szCs w:val="22"/>
        </w:rPr>
        <w:t xml:space="preserve"> pro projekt:</w:t>
      </w:r>
      <w:r w:rsidRPr="00371831">
        <w:rPr>
          <w:rFonts w:ascii="Calibri" w:hAnsi="Calibri"/>
          <w:sz w:val="22"/>
          <w:szCs w:val="22"/>
        </w:rPr>
        <w:tab/>
        <w:t xml:space="preserve">- </w:t>
      </w:r>
      <w:r w:rsidRPr="00371831">
        <w:rPr>
          <w:rFonts w:asciiTheme="minorHAnsi" w:hAnsiTheme="minorHAnsi"/>
          <w:sz w:val="22"/>
          <w:szCs w:val="22"/>
        </w:rPr>
        <w:t>„</w:t>
      </w:r>
      <w:r w:rsidR="00371831" w:rsidRPr="00371831">
        <w:rPr>
          <w:rFonts w:asciiTheme="minorHAnsi" w:hAnsiTheme="minorHAnsi"/>
          <w:sz w:val="22"/>
          <w:szCs w:val="22"/>
        </w:rPr>
        <w:t>O pohár Lídy Jelínkové</w:t>
      </w:r>
      <w:r w:rsidRPr="00371831">
        <w:rPr>
          <w:rFonts w:asciiTheme="minorHAnsi" w:hAnsiTheme="minorHAnsi"/>
          <w:sz w:val="22"/>
          <w:szCs w:val="22"/>
        </w:rPr>
        <w:t>“</w:t>
      </w:r>
      <w:r w:rsidR="00371831" w:rsidRPr="00371831">
        <w:rPr>
          <w:rFonts w:asciiTheme="minorHAnsi" w:hAnsiTheme="minorHAnsi"/>
          <w:sz w:val="22"/>
          <w:szCs w:val="22"/>
        </w:rPr>
        <w:t>,</w:t>
      </w:r>
    </w:p>
    <w:p w14:paraId="3DB104BF" w14:textId="77777777" w:rsidR="005A34F0" w:rsidRPr="00E12DFF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0808CF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4425D34A" w14:textId="77777777" w:rsidR="005A34F0" w:rsidRDefault="005A34F0" w:rsidP="000808CF">
      <w:pPr>
        <w:pStyle w:val="Odstavecseseznamem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0808CF">
      <w:pPr>
        <w:pStyle w:val="Odstavecseseznamem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7777777" w:rsidR="005A34F0" w:rsidRPr="00796217" w:rsidRDefault="005A34F0" w:rsidP="000808CF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Pr="00371831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Čerpáním dotace se rozumí úhrada </w:t>
      </w:r>
      <w:r w:rsidRPr="00371831">
        <w:rPr>
          <w:rFonts w:asciiTheme="minorHAnsi" w:hAnsiTheme="minorHAnsi"/>
          <w:sz w:val="22"/>
          <w:szCs w:val="22"/>
        </w:rPr>
        <w:t>uznatelných výdajů vzniklých při realizaci projektu.</w:t>
      </w:r>
    </w:p>
    <w:p w14:paraId="73A4BEB1" w14:textId="77777777" w:rsidR="005A34F0" w:rsidRPr="00371831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0FF7E18A" w:rsidR="005A34F0" w:rsidRPr="00371831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71831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371831">
        <w:rPr>
          <w:rFonts w:asciiTheme="minorHAnsi" w:hAnsiTheme="minorHAnsi"/>
          <w:b/>
          <w:sz w:val="22"/>
          <w:szCs w:val="22"/>
        </w:rPr>
        <w:t xml:space="preserve">nejpozději do </w:t>
      </w:r>
      <w:r w:rsidR="000808CF" w:rsidRPr="00371831">
        <w:rPr>
          <w:rFonts w:asciiTheme="minorHAnsi" w:hAnsiTheme="minorHAnsi"/>
          <w:b/>
          <w:sz w:val="22"/>
          <w:szCs w:val="22"/>
        </w:rPr>
        <w:t>31.</w:t>
      </w:r>
      <w:r w:rsidRPr="00371831">
        <w:rPr>
          <w:rFonts w:asciiTheme="minorHAnsi" w:hAnsiTheme="minorHAnsi"/>
          <w:b/>
          <w:sz w:val="22"/>
          <w:szCs w:val="22"/>
        </w:rPr>
        <w:t>12.201</w:t>
      </w:r>
      <w:r w:rsidR="009C4C9A" w:rsidRPr="00371831">
        <w:rPr>
          <w:rFonts w:asciiTheme="minorHAnsi" w:hAnsiTheme="minorHAnsi"/>
          <w:b/>
          <w:sz w:val="22"/>
          <w:szCs w:val="22"/>
        </w:rPr>
        <w:t>9</w:t>
      </w:r>
      <w:r w:rsidRPr="00371831">
        <w:rPr>
          <w:rFonts w:asciiTheme="minorHAnsi" w:hAnsiTheme="minorHAnsi"/>
          <w:b/>
          <w:sz w:val="22"/>
          <w:szCs w:val="22"/>
        </w:rPr>
        <w:t>.</w:t>
      </w:r>
    </w:p>
    <w:p w14:paraId="01C04810" w14:textId="77777777" w:rsidR="005A34F0" w:rsidRPr="00371831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Pr="00371831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71831">
        <w:rPr>
          <w:rFonts w:asciiTheme="minorHAnsi" w:hAnsiTheme="minorHAnsi"/>
          <w:sz w:val="22"/>
          <w:szCs w:val="22"/>
        </w:rPr>
        <w:t xml:space="preserve">Příjemce není oprávněn převádět prostředky dotace do roku následujícího. </w:t>
      </w:r>
    </w:p>
    <w:p w14:paraId="3CB20B4E" w14:textId="77777777" w:rsidR="005A34F0" w:rsidRPr="00371831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53F41D84" w:rsidR="005A34F0" w:rsidRPr="00371831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71831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371831">
        <w:rPr>
          <w:rFonts w:asciiTheme="minorHAnsi" w:hAnsiTheme="minorHAnsi"/>
          <w:b/>
          <w:sz w:val="22"/>
          <w:szCs w:val="22"/>
        </w:rPr>
        <w:t>nejpozději</w:t>
      </w:r>
      <w:r w:rsidRPr="00371831">
        <w:rPr>
          <w:rFonts w:asciiTheme="minorHAnsi" w:hAnsiTheme="minorHAnsi"/>
          <w:sz w:val="22"/>
          <w:szCs w:val="22"/>
        </w:rPr>
        <w:t xml:space="preserve"> </w:t>
      </w:r>
      <w:r w:rsidRPr="00371831">
        <w:rPr>
          <w:rFonts w:asciiTheme="minorHAnsi" w:hAnsiTheme="minorHAnsi"/>
          <w:b/>
          <w:sz w:val="22"/>
          <w:szCs w:val="22"/>
        </w:rPr>
        <w:t>do 31.</w:t>
      </w:r>
      <w:r w:rsidR="00761C1D" w:rsidRPr="00371831">
        <w:rPr>
          <w:rFonts w:asciiTheme="minorHAnsi" w:hAnsiTheme="minorHAnsi"/>
          <w:b/>
          <w:sz w:val="22"/>
          <w:szCs w:val="22"/>
        </w:rPr>
        <w:t>12</w:t>
      </w:r>
      <w:r w:rsidRPr="00371831">
        <w:rPr>
          <w:rFonts w:asciiTheme="minorHAnsi" w:hAnsiTheme="minorHAnsi"/>
          <w:b/>
          <w:sz w:val="22"/>
          <w:szCs w:val="22"/>
        </w:rPr>
        <w:t>.201</w:t>
      </w:r>
      <w:r w:rsidR="009C4C9A" w:rsidRPr="00371831">
        <w:rPr>
          <w:rFonts w:asciiTheme="minorHAnsi" w:hAnsiTheme="minorHAnsi"/>
          <w:b/>
          <w:sz w:val="22"/>
          <w:szCs w:val="22"/>
        </w:rPr>
        <w:t>9</w:t>
      </w:r>
      <w:r w:rsidRPr="00371831">
        <w:rPr>
          <w:rFonts w:asciiTheme="minorHAnsi" w:hAnsiTheme="minorHAnsi"/>
          <w:b/>
          <w:sz w:val="22"/>
          <w:szCs w:val="22"/>
        </w:rPr>
        <w:t>.</w:t>
      </w:r>
      <w:r w:rsidRPr="00371831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Pr="00371831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6A32C8A" w:rsidR="005A34F0" w:rsidRPr="00371831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71831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371831">
        <w:rPr>
          <w:rFonts w:asciiTheme="minorHAnsi" w:hAnsiTheme="minorHAnsi"/>
          <w:b/>
          <w:sz w:val="22"/>
          <w:szCs w:val="22"/>
        </w:rPr>
        <w:t>nejpozději do 31.</w:t>
      </w:r>
      <w:r w:rsidR="00761C1D" w:rsidRPr="00371831">
        <w:rPr>
          <w:rFonts w:asciiTheme="minorHAnsi" w:hAnsiTheme="minorHAnsi"/>
          <w:b/>
          <w:sz w:val="22"/>
          <w:szCs w:val="22"/>
        </w:rPr>
        <w:t>12</w:t>
      </w:r>
      <w:r w:rsidRPr="00371831">
        <w:rPr>
          <w:rFonts w:asciiTheme="minorHAnsi" w:hAnsiTheme="minorHAnsi"/>
          <w:b/>
          <w:sz w:val="22"/>
          <w:szCs w:val="22"/>
        </w:rPr>
        <w:t>.201</w:t>
      </w:r>
      <w:r w:rsidR="009C4C9A" w:rsidRPr="00371831">
        <w:rPr>
          <w:rFonts w:asciiTheme="minorHAnsi" w:hAnsiTheme="minorHAnsi"/>
          <w:b/>
          <w:sz w:val="22"/>
          <w:szCs w:val="22"/>
        </w:rPr>
        <w:t>9</w:t>
      </w:r>
      <w:r w:rsidRPr="00371831">
        <w:rPr>
          <w:rFonts w:asciiTheme="minorHAnsi" w:hAnsiTheme="minorHAnsi"/>
          <w:b/>
          <w:sz w:val="22"/>
          <w:szCs w:val="22"/>
        </w:rPr>
        <w:t>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79F2E1C" w14:textId="53C8006C" w:rsidR="005A34F0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případě, že poskytnutá dotace překročí maximální přípustnou výši dotace, která činí </w:t>
      </w:r>
      <w:r w:rsidR="00D52F02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0 % z celkových </w:t>
      </w:r>
      <w:r w:rsidR="009C4C9A">
        <w:rPr>
          <w:rFonts w:asciiTheme="minorHAnsi" w:hAnsiTheme="minorHAnsi"/>
          <w:sz w:val="22"/>
          <w:szCs w:val="22"/>
        </w:rPr>
        <w:t>vynaložených</w:t>
      </w:r>
      <w:r>
        <w:rPr>
          <w:rFonts w:asciiTheme="minorHAnsi" w:hAnsiTheme="minorHAnsi"/>
          <w:sz w:val="22"/>
          <w:szCs w:val="22"/>
        </w:rPr>
        <w:t xml:space="preserve"> nákladů na projekt, je příjemce dotace povinen vrátit část poskytnuté dotace převyšující maximální stanovenou výši. </w:t>
      </w:r>
    </w:p>
    <w:p w14:paraId="6F9680E1" w14:textId="77777777" w:rsidR="009D73C2" w:rsidRPr="00675069" w:rsidRDefault="009D73C2" w:rsidP="009D73C2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lastRenderedPageBreak/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5D43B6FC" w:rsidR="005A34F0" w:rsidRPr="000808CF" w:rsidRDefault="005A34F0" w:rsidP="000808CF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CFCF05" w14:textId="77777777" w:rsidR="000808CF" w:rsidRPr="00101351" w:rsidRDefault="000808CF" w:rsidP="000808CF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79C1E5" w14:textId="77777777" w:rsidR="005A34F0" w:rsidRPr="00E52AC4" w:rsidRDefault="005A34F0" w:rsidP="000808CF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77777777" w:rsidR="005A34F0" w:rsidRPr="00E52AC4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1EB8C825" w14:textId="77777777" w:rsidR="005A34F0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31E2FEE5" w14:textId="193BA89C" w:rsidR="005A34F0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20C03999" w14:textId="77777777" w:rsidR="000808CF" w:rsidRPr="00D37FCA" w:rsidRDefault="000808CF" w:rsidP="000808CF">
      <w:pPr>
        <w:suppressAutoHyphens/>
        <w:ind w:left="851"/>
        <w:jc w:val="both"/>
        <w:rPr>
          <w:rFonts w:asciiTheme="minorHAnsi" w:hAnsiTheme="minorHAnsi" w:cs="Tahoma"/>
          <w:sz w:val="22"/>
          <w:szCs w:val="22"/>
        </w:rPr>
      </w:pPr>
    </w:p>
    <w:p w14:paraId="6C596DA8" w14:textId="77777777" w:rsidR="005A34F0" w:rsidRPr="00604D57" w:rsidRDefault="005A34F0" w:rsidP="000808CF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4D0DA5CE" w14:textId="234753B4" w:rsidR="007A10B0" w:rsidRDefault="007A10B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7A10B0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>
        <w:rPr>
          <w:rFonts w:asciiTheme="minorHAnsi" w:hAnsiTheme="minorHAnsi" w:cs="Tahoma"/>
          <w:sz w:val="22"/>
          <w:szCs w:val="22"/>
        </w:rPr>
        <w:t xml:space="preserve">, </w:t>
      </w:r>
      <w:r w:rsidRPr="007A10B0">
        <w:rPr>
          <w:rFonts w:asciiTheme="minorHAnsi" w:hAnsiTheme="minorHAnsi" w:cs="Tahoma"/>
          <w:sz w:val="22"/>
          <w:szCs w:val="22"/>
        </w:rPr>
        <w:t>toto omezení se nevztahuje na výdaje za činnost</w:t>
      </w:r>
      <w:r>
        <w:rPr>
          <w:rFonts w:asciiTheme="minorHAnsi" w:hAnsiTheme="minorHAnsi" w:cs="Tahoma"/>
          <w:sz w:val="22"/>
          <w:szCs w:val="22"/>
        </w:rPr>
        <w:t xml:space="preserve"> rozhodčích</w:t>
      </w:r>
      <w:r w:rsidRPr="007A10B0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při podpořené akci</w:t>
      </w:r>
      <w:r w:rsidRPr="007A10B0">
        <w:rPr>
          <w:rFonts w:asciiTheme="minorHAnsi" w:hAnsiTheme="minorHAnsi" w:cs="Tahoma"/>
          <w:sz w:val="22"/>
          <w:szCs w:val="22"/>
        </w:rPr>
        <w:t>,</w:t>
      </w:r>
    </w:p>
    <w:p w14:paraId="0B189727" w14:textId="75D37A74" w:rsidR="005A34F0" w:rsidRPr="00662BD3" w:rsidRDefault="006956A8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6956A8">
        <w:rPr>
          <w:rFonts w:asciiTheme="minorHAnsi" w:hAnsiTheme="minorHAnsi" w:cs="Tahoma"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</w:t>
      </w:r>
      <w:r w:rsidR="005A34F0" w:rsidRPr="00662BD3">
        <w:rPr>
          <w:rFonts w:asciiTheme="minorHAnsi" w:hAnsiTheme="minorHAnsi" w:cs="Tahoma"/>
          <w:sz w:val="22"/>
          <w:szCs w:val="22"/>
        </w:rPr>
        <w:t xml:space="preserve">,  </w:t>
      </w:r>
    </w:p>
    <w:p w14:paraId="496B7781" w14:textId="77777777" w:rsidR="005A34F0" w:rsidRPr="001E5D57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E5FADF6" w:rsidR="005A34F0" w:rsidRPr="008E6F39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>další náklady uvedené v 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080CEE80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3266B61" w14:textId="77777777" w:rsidR="007172B3" w:rsidRPr="00515D12" w:rsidRDefault="007172B3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0808CF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0808CF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0808CF" w:rsidRDefault="005A34F0" w:rsidP="000808CF">
      <w:pPr>
        <w:numPr>
          <w:ilvl w:val="1"/>
          <w:numId w:val="19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3D14C258" w14:textId="77777777" w:rsidR="005A34F0" w:rsidRPr="000808CF" w:rsidRDefault="005A34F0" w:rsidP="000808CF">
      <w:pPr>
        <w:numPr>
          <w:ilvl w:val="1"/>
          <w:numId w:val="19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lastRenderedPageBreak/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0808CF" w:rsidRDefault="005A34F0" w:rsidP="000808CF">
      <w:pPr>
        <w:numPr>
          <w:ilvl w:val="1"/>
          <w:numId w:val="19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0808CF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81B3AAC" w:rsidR="005A34F0" w:rsidRPr="00FA2CBA" w:rsidRDefault="005A34F0" w:rsidP="000808CF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 w:rsidR="00A024FC">
        <w:rPr>
          <w:rFonts w:asciiTheme="minorHAnsi" w:hAnsiTheme="minorHAnsi"/>
          <w:sz w:val="22"/>
          <w:szCs w:val="22"/>
        </w:rPr>
        <w:t>podmín</w:t>
      </w:r>
      <w:r>
        <w:rPr>
          <w:rFonts w:asciiTheme="minorHAnsi" w:hAnsiTheme="minorHAnsi"/>
          <w:sz w:val="22"/>
          <w:szCs w:val="22"/>
        </w:rPr>
        <w:t>k</w:t>
      </w:r>
      <w:r w:rsidR="00A024FC">
        <w:rPr>
          <w:rFonts w:asciiTheme="minorHAnsi" w:hAnsiTheme="minorHAnsi"/>
          <w:sz w:val="22"/>
          <w:szCs w:val="22"/>
        </w:rPr>
        <w:t>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0808CF" w:rsidRDefault="005A34F0" w:rsidP="000808CF">
      <w:pPr>
        <w:numPr>
          <w:ilvl w:val="1"/>
          <w:numId w:val="2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2FC03D5C" w14:textId="77777777" w:rsidR="005A34F0" w:rsidRPr="000808CF" w:rsidRDefault="005A34F0" w:rsidP="000808CF">
      <w:pPr>
        <w:numPr>
          <w:ilvl w:val="1"/>
          <w:numId w:val="2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7CFEB661" w14:textId="77777777" w:rsidR="005A34F0" w:rsidRPr="000808CF" w:rsidRDefault="005A34F0" w:rsidP="000808CF">
      <w:pPr>
        <w:numPr>
          <w:ilvl w:val="1"/>
          <w:numId w:val="2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porušení povinnosti uvedené v čl. VI. odst. 1 písm. f) této smlouvy; v tomto případě činí odvod za porušení rozpočtové kázně 10 % z poskytnuté dotace,</w:t>
      </w:r>
    </w:p>
    <w:p w14:paraId="52A79DC6" w14:textId="77777777" w:rsidR="005A34F0" w:rsidRPr="000808CF" w:rsidRDefault="005A34F0" w:rsidP="000808CF">
      <w:pPr>
        <w:numPr>
          <w:ilvl w:val="1"/>
          <w:numId w:val="2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porušení povinnosti uvedené v čl. VI. odst. 1 písm. l) této smlouvy; v tomto případě činí odvod za porušení rozpočtové kázně 10 % z poskytnuté dotace.</w:t>
      </w:r>
    </w:p>
    <w:p w14:paraId="035C9C8F" w14:textId="78D8CCB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0329280" w14:textId="77777777" w:rsidR="007172B3" w:rsidRPr="00665D63" w:rsidRDefault="007172B3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7777777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01A16250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6A0C4BA3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396B2D2D" w:rsidR="00606EDE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5FB0E918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20EB1E14" w14:textId="176D9BA4" w:rsidR="00D86E6F" w:rsidRPr="001F31C9" w:rsidRDefault="00D86E6F" w:rsidP="00D86E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lastRenderedPageBreak/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2A564E8E" w:rsidR="005A34F0" w:rsidRPr="000808CF" w:rsidRDefault="00A024FC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Osobní údaje příjemce poskytnuté v souvislosti s poskytnutím dotace je poskytovatel povinen zpracovávat v souladu s </w:t>
      </w:r>
      <w:proofErr w:type="spellStart"/>
      <w:r w:rsidRPr="000808CF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. čl. 6 Nařízení Evropského parlamentu a Rady (EU) 2016/679 ze dne 27. dubna 2016 o ochraně fyzických osob v souvislosti se zpracováním osobních údajů a o volném pohybu těchto údajů a o zrušení směrnice 95/46/ES (obecné nařízení o ochraně osobních </w:t>
      </w:r>
      <w:proofErr w:type="gramStart"/>
      <w:r w:rsidRPr="000808CF">
        <w:rPr>
          <w:rFonts w:asciiTheme="minorHAnsi" w:hAnsiTheme="minorHAnsi" w:cstheme="minorHAnsi"/>
          <w:b w:val="0"/>
          <w:sz w:val="22"/>
          <w:szCs w:val="22"/>
        </w:rPr>
        <w:t>údajů - GDPR</w:t>
      </w:r>
      <w:proofErr w:type="gramEnd"/>
      <w:r w:rsidRPr="000808CF">
        <w:rPr>
          <w:rFonts w:asciiTheme="minorHAnsi" w:hAnsiTheme="minorHAnsi" w:cstheme="minorHAnsi"/>
          <w:b w:val="0"/>
          <w:sz w:val="22"/>
          <w:szCs w:val="22"/>
        </w:rPr>
        <w:t>).</w:t>
      </w:r>
    </w:p>
    <w:p w14:paraId="00360843" w14:textId="77777777" w:rsidR="00606EDE" w:rsidRPr="000808CF" w:rsidRDefault="00606EDE" w:rsidP="000808CF">
      <w:pPr>
        <w:pStyle w:val="Nadpis1"/>
        <w:keepNext w:val="0"/>
        <w:tabs>
          <w:tab w:val="clear" w:pos="8931"/>
        </w:tabs>
        <w:ind w:left="426" w:right="0"/>
        <w:rPr>
          <w:rFonts w:asciiTheme="minorHAnsi" w:hAnsiTheme="minorHAnsi" w:cstheme="minorHAnsi"/>
          <w:b w:val="0"/>
          <w:sz w:val="22"/>
          <w:szCs w:val="22"/>
        </w:rPr>
      </w:pPr>
    </w:p>
    <w:p w14:paraId="26A910D4" w14:textId="33E792DC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587C2A0" w14:textId="2920E8F6" w:rsidR="005A34F0" w:rsidRDefault="005A34F0" w:rsidP="00371831">
      <w:pPr>
        <w:ind w:left="1276" w:hanging="127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  <w:r w:rsidR="007172B3">
        <w:rPr>
          <w:rFonts w:asciiTheme="minorHAnsi" w:hAnsiTheme="minorHAnsi"/>
          <w:sz w:val="22"/>
          <w:szCs w:val="22"/>
        </w:rPr>
        <w:t xml:space="preserve"> </w:t>
      </w:r>
      <w:r w:rsidR="007172B3" w:rsidRPr="00D52F02">
        <w:rPr>
          <w:rFonts w:asciiTheme="minorHAnsi" w:hAnsiTheme="minorHAnsi"/>
          <w:sz w:val="22"/>
          <w:szCs w:val="22"/>
        </w:rPr>
        <w:t>„</w:t>
      </w:r>
      <w:r w:rsidR="00371831" w:rsidRPr="00371831">
        <w:rPr>
          <w:rFonts w:asciiTheme="minorHAnsi" w:hAnsiTheme="minorHAnsi"/>
          <w:sz w:val="22"/>
          <w:szCs w:val="22"/>
        </w:rPr>
        <w:t xml:space="preserve">Velká cena města Pardubic – 2. kolo Českého poháru </w:t>
      </w:r>
      <w:proofErr w:type="spellStart"/>
      <w:r w:rsidR="00371831" w:rsidRPr="00371831">
        <w:rPr>
          <w:rFonts w:asciiTheme="minorHAnsi" w:hAnsiTheme="minorHAnsi"/>
          <w:sz w:val="22"/>
          <w:szCs w:val="22"/>
        </w:rPr>
        <w:t>Arena</w:t>
      </w:r>
      <w:proofErr w:type="spellEnd"/>
      <w:r w:rsidR="00371831" w:rsidRPr="00371831">
        <w:rPr>
          <w:rFonts w:asciiTheme="minorHAnsi" w:hAnsiTheme="minorHAnsi"/>
          <w:sz w:val="22"/>
          <w:szCs w:val="22"/>
        </w:rPr>
        <w:t xml:space="preserve"> Cup</w:t>
      </w:r>
      <w:r w:rsidR="007172B3" w:rsidRPr="00D52F02">
        <w:rPr>
          <w:rFonts w:asciiTheme="minorHAnsi" w:hAnsiTheme="minorHAnsi"/>
          <w:sz w:val="22"/>
          <w:szCs w:val="22"/>
        </w:rPr>
        <w:t>“</w:t>
      </w:r>
    </w:p>
    <w:p w14:paraId="46158D20" w14:textId="455F815E" w:rsidR="007172B3" w:rsidRDefault="007172B3" w:rsidP="007172B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2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="00371831">
        <w:rPr>
          <w:rFonts w:asciiTheme="minorHAnsi" w:hAnsiTheme="minorHAnsi"/>
          <w:sz w:val="22"/>
          <w:szCs w:val="22"/>
        </w:rPr>
        <w:t xml:space="preserve">Memoriál Miroslava </w:t>
      </w:r>
      <w:proofErr w:type="spellStart"/>
      <w:r w:rsidR="00371831">
        <w:rPr>
          <w:rFonts w:asciiTheme="minorHAnsi" w:hAnsiTheme="minorHAnsi"/>
          <w:sz w:val="22"/>
          <w:szCs w:val="22"/>
        </w:rPr>
        <w:t>Kroufka</w:t>
      </w:r>
      <w:proofErr w:type="spellEnd"/>
      <w:r w:rsidRPr="00D52F02">
        <w:rPr>
          <w:rFonts w:asciiTheme="minorHAnsi" w:hAnsiTheme="minorHAnsi"/>
          <w:sz w:val="22"/>
          <w:szCs w:val="22"/>
        </w:rPr>
        <w:t>“</w:t>
      </w:r>
    </w:p>
    <w:p w14:paraId="1BE27765" w14:textId="0588A657" w:rsidR="007172B3" w:rsidRDefault="007172B3" w:rsidP="007172B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3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="00371831">
        <w:rPr>
          <w:rFonts w:asciiTheme="minorHAnsi" w:hAnsiTheme="minorHAnsi"/>
          <w:sz w:val="22"/>
          <w:szCs w:val="22"/>
        </w:rPr>
        <w:t>O pohár Lídy Jelínkové</w:t>
      </w:r>
      <w:r w:rsidRPr="00D52F02">
        <w:rPr>
          <w:rFonts w:asciiTheme="minorHAnsi" w:hAnsiTheme="minorHAnsi"/>
          <w:sz w:val="22"/>
          <w:szCs w:val="22"/>
        </w:rPr>
        <w:t>“</w:t>
      </w:r>
    </w:p>
    <w:p w14:paraId="04425935" w14:textId="55E799C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50DB6569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C260C3">
        <w:rPr>
          <w:rFonts w:asciiTheme="minorHAnsi" w:hAnsiTheme="minorHAnsi"/>
          <w:sz w:val="22"/>
          <w:szCs w:val="22"/>
        </w:rPr>
        <w:t>03.07.2019</w:t>
      </w:r>
      <w:bookmarkStart w:id="0" w:name="_GoBack"/>
      <w:bookmarkEnd w:id="0"/>
    </w:p>
    <w:p w14:paraId="3CFE2A68" w14:textId="08E3EFF2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22F4A1E3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16A1AEF5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53C1B17D" w14:textId="0EB61624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7A7C2D54" w14:textId="77777777" w:rsidR="00236F3F" w:rsidRPr="00515D12" w:rsidRDefault="00236F3F" w:rsidP="005A34F0">
      <w:pPr>
        <w:rPr>
          <w:rFonts w:asciiTheme="minorHAnsi" w:hAnsiTheme="minorHAnsi"/>
          <w:sz w:val="22"/>
          <w:szCs w:val="22"/>
        </w:rPr>
      </w:pPr>
    </w:p>
    <w:p w14:paraId="48C2E300" w14:textId="381C6231" w:rsidR="005A34F0" w:rsidRDefault="00FD44FA" w:rsidP="00FD44FA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="005A34F0"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02DD643F" w14:textId="33D72CE0" w:rsidR="000C2C38" w:rsidRPr="00515D12" w:rsidRDefault="000C2C38" w:rsidP="00FD44FA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371831">
        <w:rPr>
          <w:rFonts w:asciiTheme="minorHAnsi" w:hAnsiTheme="minorHAnsi"/>
          <w:sz w:val="22"/>
          <w:szCs w:val="22"/>
        </w:rPr>
        <w:t>Mgr. Luděk Burian</w:t>
      </w:r>
    </w:p>
    <w:p w14:paraId="01E4ADD8" w14:textId="0D7047AA" w:rsidR="000C2C38" w:rsidRDefault="000C2C38" w:rsidP="005A34F0">
      <w:pPr>
        <w:rPr>
          <w:rFonts w:asciiTheme="minorHAnsi" w:hAnsiTheme="minorHAnsi"/>
          <w:sz w:val="22"/>
          <w:szCs w:val="22"/>
        </w:rPr>
      </w:pPr>
    </w:p>
    <w:p w14:paraId="277A0247" w14:textId="77777777" w:rsidR="00236F3F" w:rsidRPr="00515D12" w:rsidRDefault="00236F3F" w:rsidP="005A34F0">
      <w:pPr>
        <w:rPr>
          <w:rFonts w:asciiTheme="minorHAnsi" w:hAnsiTheme="minorHAnsi"/>
          <w:sz w:val="22"/>
          <w:szCs w:val="22"/>
        </w:rPr>
      </w:pPr>
    </w:p>
    <w:p w14:paraId="34619408" w14:textId="6D137C2E" w:rsidR="005A34F0" w:rsidRPr="00371831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</w:t>
      </w:r>
      <w:r w:rsidRPr="00371831">
        <w:rPr>
          <w:rFonts w:asciiTheme="minorHAnsi" w:hAnsiTheme="minorHAnsi"/>
          <w:sz w:val="20"/>
          <w:szCs w:val="20"/>
        </w:rPr>
        <w:t xml:space="preserve">byl schválen usnesením </w:t>
      </w:r>
      <w:r w:rsidR="00236F3F" w:rsidRPr="00371831">
        <w:rPr>
          <w:rFonts w:asciiTheme="minorHAnsi" w:hAnsiTheme="minorHAnsi"/>
          <w:sz w:val="20"/>
          <w:szCs w:val="20"/>
        </w:rPr>
        <w:t>Zastupitelstva</w:t>
      </w:r>
      <w:r w:rsidRPr="00371831">
        <w:rPr>
          <w:rFonts w:asciiTheme="minorHAnsi" w:hAnsiTheme="minorHAnsi"/>
          <w:sz w:val="20"/>
          <w:szCs w:val="20"/>
        </w:rPr>
        <w:t xml:space="preserve"> </w:t>
      </w:r>
      <w:r w:rsidRPr="00371831">
        <w:rPr>
          <w:rFonts w:asciiTheme="minorHAnsi" w:hAnsiTheme="minorHAnsi"/>
          <w:sz w:val="20"/>
          <w:szCs w:val="20"/>
        </w:rPr>
        <w:fldChar w:fldCharType="begin"/>
      </w:r>
      <w:r w:rsidRPr="00371831">
        <w:rPr>
          <w:rFonts w:asciiTheme="minorHAnsi" w:hAnsiTheme="minorHAnsi"/>
          <w:sz w:val="20"/>
          <w:szCs w:val="20"/>
        </w:rPr>
        <w:instrText xml:space="preserve"> Schvaleno </w:instrText>
      </w:r>
      <w:r w:rsidRPr="00371831">
        <w:rPr>
          <w:rFonts w:asciiTheme="minorHAnsi" w:hAnsiTheme="minorHAnsi"/>
          <w:sz w:val="20"/>
          <w:szCs w:val="20"/>
        </w:rPr>
        <w:fldChar w:fldCharType="separate"/>
      </w:r>
      <w:r w:rsidRPr="00371831">
        <w:rPr>
          <w:rFonts w:ascii="Calibri" w:hAnsi="Calibri"/>
          <w:sz w:val="20"/>
          <w:szCs w:val="20"/>
        </w:rPr>
        <w:t>města Pardubic</w:t>
      </w:r>
      <w:r w:rsidRPr="00371831">
        <w:rPr>
          <w:rFonts w:asciiTheme="minorHAnsi" w:hAnsiTheme="minorHAnsi"/>
          <w:sz w:val="20"/>
          <w:szCs w:val="20"/>
        </w:rPr>
        <w:fldChar w:fldCharType="end"/>
      </w:r>
      <w:r w:rsidRPr="00371831">
        <w:rPr>
          <w:rFonts w:asciiTheme="minorHAnsi" w:hAnsiTheme="minorHAnsi"/>
          <w:sz w:val="20"/>
          <w:szCs w:val="20"/>
        </w:rPr>
        <w:t xml:space="preserve"> č. </w:t>
      </w:r>
      <w:r w:rsidR="007056B2">
        <w:rPr>
          <w:rFonts w:asciiTheme="minorHAnsi" w:hAnsiTheme="minorHAnsi"/>
          <w:sz w:val="20"/>
          <w:szCs w:val="20"/>
        </w:rPr>
        <w:t>Z</w:t>
      </w:r>
      <w:r w:rsidRPr="00371831">
        <w:rPr>
          <w:rFonts w:asciiTheme="minorHAnsi" w:hAnsiTheme="minorHAnsi"/>
          <w:sz w:val="20"/>
          <w:szCs w:val="20"/>
        </w:rPr>
        <w:t>/</w:t>
      </w:r>
      <w:r w:rsidR="007056B2">
        <w:rPr>
          <w:rFonts w:asciiTheme="minorHAnsi" w:hAnsiTheme="minorHAnsi"/>
          <w:sz w:val="20"/>
          <w:szCs w:val="20"/>
        </w:rPr>
        <w:t>448</w:t>
      </w:r>
      <w:r w:rsidRPr="00371831">
        <w:rPr>
          <w:rFonts w:asciiTheme="minorHAnsi" w:hAnsiTheme="minorHAnsi"/>
          <w:sz w:val="20"/>
          <w:szCs w:val="20"/>
        </w:rPr>
        <w:t>/201</w:t>
      </w:r>
      <w:r w:rsidR="006956A8" w:rsidRPr="00371831">
        <w:rPr>
          <w:rFonts w:asciiTheme="minorHAnsi" w:hAnsiTheme="minorHAnsi"/>
          <w:sz w:val="20"/>
          <w:szCs w:val="20"/>
        </w:rPr>
        <w:t>9</w:t>
      </w:r>
      <w:r w:rsidRPr="00371831">
        <w:rPr>
          <w:rFonts w:asciiTheme="minorHAnsi" w:hAnsiTheme="minorHAnsi"/>
          <w:sz w:val="20"/>
          <w:szCs w:val="20"/>
        </w:rPr>
        <w:t xml:space="preserve"> ze dne </w:t>
      </w:r>
      <w:r w:rsidR="00D82A8E" w:rsidRPr="00371831">
        <w:rPr>
          <w:rFonts w:asciiTheme="minorHAnsi" w:hAnsiTheme="minorHAnsi"/>
          <w:sz w:val="20"/>
          <w:szCs w:val="20"/>
        </w:rPr>
        <w:t>2</w:t>
      </w:r>
      <w:r w:rsidR="007056B2">
        <w:rPr>
          <w:rFonts w:asciiTheme="minorHAnsi" w:hAnsiTheme="minorHAnsi"/>
          <w:sz w:val="20"/>
          <w:szCs w:val="20"/>
        </w:rPr>
        <w:t>8</w:t>
      </w:r>
      <w:r w:rsidR="00D82A8E" w:rsidRPr="00371831">
        <w:rPr>
          <w:rFonts w:asciiTheme="minorHAnsi" w:hAnsiTheme="minorHAnsi"/>
          <w:sz w:val="20"/>
          <w:szCs w:val="20"/>
        </w:rPr>
        <w:t>.</w:t>
      </w:r>
      <w:r w:rsidR="00236F3F" w:rsidRPr="00371831">
        <w:rPr>
          <w:rFonts w:asciiTheme="minorHAnsi" w:hAnsiTheme="minorHAnsi"/>
          <w:sz w:val="20"/>
          <w:szCs w:val="20"/>
        </w:rPr>
        <w:t>0</w:t>
      </w:r>
      <w:r w:rsidR="007056B2">
        <w:rPr>
          <w:rFonts w:asciiTheme="minorHAnsi" w:hAnsiTheme="minorHAnsi"/>
          <w:sz w:val="20"/>
          <w:szCs w:val="20"/>
        </w:rPr>
        <w:t>3</w:t>
      </w:r>
      <w:r w:rsidR="00236F3F" w:rsidRPr="00371831">
        <w:rPr>
          <w:rFonts w:asciiTheme="minorHAnsi" w:hAnsiTheme="minorHAnsi"/>
          <w:sz w:val="20"/>
          <w:szCs w:val="20"/>
        </w:rPr>
        <w:t>.</w:t>
      </w:r>
      <w:r w:rsidRPr="00371831">
        <w:rPr>
          <w:rFonts w:asciiTheme="minorHAnsi" w:hAnsiTheme="minorHAnsi"/>
          <w:sz w:val="20"/>
          <w:szCs w:val="20"/>
        </w:rPr>
        <w:t>201</w:t>
      </w:r>
      <w:r w:rsidR="006956A8" w:rsidRPr="00371831">
        <w:rPr>
          <w:rFonts w:asciiTheme="minorHAnsi" w:hAnsiTheme="minorHAnsi"/>
          <w:sz w:val="20"/>
          <w:szCs w:val="20"/>
        </w:rPr>
        <w:t>9</w:t>
      </w:r>
      <w:r w:rsidRPr="00371831">
        <w:rPr>
          <w:rFonts w:asciiTheme="minorHAnsi" w:hAnsiTheme="minorHAnsi"/>
          <w:sz w:val="20"/>
          <w:szCs w:val="20"/>
        </w:rPr>
        <w:t>.</w:t>
      </w:r>
    </w:p>
    <w:p w14:paraId="1E78C8F5" w14:textId="36A234FD" w:rsidR="005A34F0" w:rsidRDefault="007172B3" w:rsidP="005A34F0">
      <w:pPr>
        <w:jc w:val="center"/>
        <w:rPr>
          <w:rFonts w:asciiTheme="minorHAnsi" w:hAnsiTheme="minorHAnsi"/>
          <w:sz w:val="20"/>
          <w:szCs w:val="20"/>
        </w:rPr>
      </w:pPr>
      <w:r w:rsidRPr="00371831">
        <w:rPr>
          <w:rFonts w:asciiTheme="minorHAnsi" w:hAnsiTheme="minorHAnsi"/>
          <w:sz w:val="20"/>
          <w:szCs w:val="20"/>
        </w:rPr>
        <w:t>Mgr. Ondřej Kopecký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2EEEA736" w14:textId="77DB6640" w:rsidR="007172B3" w:rsidRDefault="007172B3" w:rsidP="005A34F0">
      <w:pPr>
        <w:rPr>
          <w:rFonts w:asciiTheme="minorHAnsi" w:hAnsiTheme="minorHAnsi"/>
          <w:sz w:val="20"/>
          <w:szCs w:val="20"/>
        </w:rPr>
        <w:sectPr w:rsidR="007172B3" w:rsidSect="00FD44FA"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p w14:paraId="21B37136" w14:textId="541118BB" w:rsidR="005A34F0" w:rsidRPr="007172B3" w:rsidRDefault="005A34F0" w:rsidP="005A34F0">
      <w:pPr>
        <w:rPr>
          <w:rFonts w:asciiTheme="minorHAnsi" w:hAnsiTheme="minorHAnsi"/>
          <w:sz w:val="22"/>
          <w:szCs w:val="20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371831" w14:paraId="55417404" w14:textId="77777777" w:rsidTr="0037183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88BF0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D3F65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5CAEC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6B9A4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CB6CC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D9170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0993A7C5" w14:textId="77777777" w:rsidTr="0037183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CA0E2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84D95D" w14:textId="7A8A4BE3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Velká cena města Pardubic -2. kolo Českého poháru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Arena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Cup</w:t>
            </w:r>
          </w:p>
        </w:tc>
      </w:tr>
      <w:tr w:rsidR="00371831" w14:paraId="5F13E82C" w14:textId="77777777" w:rsidTr="0037183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7E206" w14:textId="77777777" w:rsidR="00371831" w:rsidRDefault="0037183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6AF29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A8D77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1DDCE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6FDEE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861FD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71831" w14:paraId="461F377C" w14:textId="77777777" w:rsidTr="00371831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EC1D8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371831" w14:paraId="61F6B67D" w14:textId="77777777" w:rsidTr="00371831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07CD8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23A6B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E7ED72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CE855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9EE61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ACF7C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02FEFF0A" w14:textId="77777777" w:rsidTr="00371831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3CF92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371831" w14:paraId="0E34331B" w14:textId="77777777" w:rsidTr="00371831">
        <w:trPr>
          <w:trHeight w:val="36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B8AE4CC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78287F" w14:textId="77777777" w:rsidR="00371831" w:rsidRDefault="0037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B67E6D" w14:textId="77777777" w:rsidR="00371831" w:rsidRDefault="0037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1CCE2C" w14:textId="77777777" w:rsidR="00371831" w:rsidRDefault="0037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1E5F21" w14:textId="77777777" w:rsidR="00371831" w:rsidRDefault="0037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371831" w14:paraId="0F2141CE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95C8B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Nájemné sportovišť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E9C8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7AB8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8AF3F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EBE3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70 000 Kč</w:t>
            </w:r>
          </w:p>
        </w:tc>
      </w:tr>
      <w:tr w:rsidR="00371831" w14:paraId="02446E22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62340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Náklady zahraničních plavců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168E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2A4B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43785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AC9A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14:paraId="615FCDF9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1CE31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Doprava zahraničních plavců letenky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FE59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974A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1CE91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84F7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14:paraId="2D6B1817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DA5EB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 delegovaných rozhodčích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07C2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59B9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7C32F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A5A9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14:paraId="12BBE29B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880014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Odměny rozhodčích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AAF2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0226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1 800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D30F7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404F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17 000 Kč</w:t>
            </w:r>
          </w:p>
        </w:tc>
      </w:tr>
      <w:tr w:rsidR="00371831" w14:paraId="363C08FE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107DC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Startovné zahraničních plavců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5B90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7894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EBABA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602B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14:paraId="4E07DFDE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1DB08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Odměny za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umíatění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rekordy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84D1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27A2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464B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A049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14:paraId="7B7695C1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42F34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Internetový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přenos ,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časomíra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926A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D303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FE025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E546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14:paraId="2A959D10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BF98A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Perníkové medaile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D050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7B35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77A8B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FB9D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14:paraId="36F8304E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73F49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CP, doprava letiště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B082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2EA9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5F585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A6EB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14:paraId="5DC053D4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1FD3F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Reklamní trička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3CB7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28B9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A1ECB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2692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14:paraId="4658C903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CCCF9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Ubytování stravování reprezentantů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47F2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E06F" w14:textId="77777777" w:rsidR="00371831" w:rsidRDefault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F423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DF8B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14:paraId="55ACD8B7" w14:textId="77777777" w:rsidTr="00371831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24591F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7BDCB8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947 000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CF4C3F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87 000 Kč</w:t>
            </w:r>
          </w:p>
        </w:tc>
      </w:tr>
      <w:tr w:rsidR="00371831" w14:paraId="122B8040" w14:textId="77777777" w:rsidTr="00371831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2B76D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3AD5B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E7752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4309F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A2791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CBD6B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22DF5381" w14:textId="77777777" w:rsidTr="00371831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3CA94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371831" w14:paraId="61C47520" w14:textId="77777777" w:rsidTr="00371831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C933721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B6E0D3" w14:textId="77777777" w:rsidR="00371831" w:rsidRDefault="0037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BF7F7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5749AE5B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47E2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87B39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C168B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008751E0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CD6C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Startovné, vložné, 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8572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F3EC2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6432BF43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B718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900D1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122DA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28D44F98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64C7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Dotace ČSPS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6EE4E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0C8CD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1E1EB5A6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4778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Dotace KÚ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8AAD8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F222B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1D6195BD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559B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ECE7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052B5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195447F8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3F0A" w14:textId="77777777" w:rsidR="00371831" w:rsidRDefault="003718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13221" w14:textId="77777777" w:rsidR="00371831" w:rsidRDefault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D117A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0F51AAC0" w14:textId="77777777" w:rsidTr="00371831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59B5FB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A7438F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737 000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7BBF0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2149AAB6" w14:textId="77777777" w:rsidTr="00371831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042F1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E5046C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77A26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5F89E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FA622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52CEF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46644072" w14:textId="77777777" w:rsidTr="00371831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6D273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371831" w14:paraId="4820F730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37E0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3369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737 000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E3555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301D1B19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C946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5E4B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947 000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B313F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0B265F28" w14:textId="77777777" w:rsidTr="00371831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666C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71CFE" w14:textId="77777777" w:rsidR="00371831" w:rsidRDefault="0037183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-210 000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01B5B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14:paraId="4A5A054E" w14:textId="77777777" w:rsidTr="00371831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D46FD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9405D" w14:textId="77777777" w:rsidR="00371831" w:rsidRDefault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6EB35" w14:textId="77777777" w:rsidR="00371831" w:rsidRDefault="003718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36901DA" w14:textId="77777777" w:rsidR="00371831" w:rsidRDefault="00371831" w:rsidP="005A34F0">
      <w:pPr>
        <w:rPr>
          <w:rFonts w:asciiTheme="minorHAnsi" w:hAnsiTheme="minorHAnsi"/>
          <w:sz w:val="22"/>
          <w:szCs w:val="20"/>
        </w:rPr>
        <w:sectPr w:rsidR="00371831" w:rsidSect="00371831">
          <w:headerReference w:type="first" r:id="rId12"/>
          <w:pgSz w:w="11907" w:h="16840" w:code="9"/>
          <w:pgMar w:top="851" w:right="1304" w:bottom="567" w:left="1304" w:header="0" w:footer="0" w:gutter="0"/>
          <w:cols w:space="708"/>
          <w:formProt w:val="0"/>
          <w:noEndnote/>
          <w:titlePg/>
        </w:sect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371831" w:rsidRPr="00371831" w14:paraId="42596282" w14:textId="77777777" w:rsidTr="0037183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16DBE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BE220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E9FC5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4209B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3C48F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86B4F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22A68F6F" w14:textId="77777777" w:rsidTr="0037183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4E087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C689EF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Memoriál Miroslava </w:t>
            </w:r>
            <w:proofErr w:type="spellStart"/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Kroufka</w:t>
            </w:r>
            <w:proofErr w:type="spellEnd"/>
          </w:p>
        </w:tc>
      </w:tr>
      <w:tr w:rsidR="00371831" w:rsidRPr="00371831" w14:paraId="53E6766B" w14:textId="77777777" w:rsidTr="0037183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967AB" w14:textId="77777777" w:rsidR="00371831" w:rsidRPr="00371831" w:rsidRDefault="00371831" w:rsidP="0037183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AFCDD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379EE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9A2E3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AA906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2F463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71831" w:rsidRPr="00371831" w14:paraId="515368F9" w14:textId="77777777" w:rsidTr="00371831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9DBD5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371831" w:rsidRPr="00371831" w14:paraId="0C05C9E8" w14:textId="77777777" w:rsidTr="00371831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EF632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7988E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468DD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7A1B5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351CE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61664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3372369E" w14:textId="77777777" w:rsidTr="00371831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F7902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371831" w:rsidRPr="00371831" w14:paraId="56F5812A" w14:textId="77777777" w:rsidTr="00371831">
        <w:trPr>
          <w:trHeight w:val="36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FA60CA9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409140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1126A2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03DB49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004F77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371831" w:rsidRPr="00371831" w14:paraId="6C4241EA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908B1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Vodní záchrana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3F60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0DE2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45FEF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4 000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1C95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31">
              <w:rPr>
                <w:rFonts w:ascii="Calibri" w:hAnsi="Calibri" w:cs="Calibri"/>
                <w:b/>
                <w:bCs/>
                <w:sz w:val="20"/>
                <w:szCs w:val="20"/>
              </w:rPr>
              <w:t>2 000 Kč</w:t>
            </w:r>
          </w:p>
        </w:tc>
      </w:tr>
      <w:tr w:rsidR="00371831" w:rsidRPr="00371831" w14:paraId="36DE1720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79A47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81C5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0C39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300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AE69C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3 600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CAE9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31">
              <w:rPr>
                <w:rFonts w:ascii="Calibri" w:hAnsi="Calibri" w:cs="Calibri"/>
                <w:b/>
                <w:bCs/>
                <w:sz w:val="20"/>
                <w:szCs w:val="20"/>
              </w:rPr>
              <w:t>2 000 Kč</w:t>
            </w:r>
          </w:p>
        </w:tc>
      </w:tr>
      <w:tr w:rsidR="00371831" w:rsidRPr="00371831" w14:paraId="2DACF3F7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9EF3C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Časomíra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84A6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A274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132C1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4 000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DE31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:rsidRPr="00371831" w14:paraId="4E2D144B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80F70" w14:textId="2424C355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Ceny</w:t>
            </w:r>
            <w:r w:rsidR="00DE5159">
              <w:rPr>
                <w:rFonts w:ascii="Calibri" w:hAnsi="Calibri" w:cs="Calibri"/>
                <w:sz w:val="20"/>
                <w:szCs w:val="20"/>
              </w:rPr>
              <w:t>,</w:t>
            </w:r>
            <w:r w:rsidRPr="003718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E5159" w:rsidRPr="00371831">
              <w:rPr>
                <w:rFonts w:ascii="Calibri" w:hAnsi="Calibri" w:cs="Calibri"/>
                <w:sz w:val="20"/>
                <w:szCs w:val="20"/>
              </w:rPr>
              <w:t>diplomy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2B2E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6856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DA945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A9FD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:rsidRPr="00371831" w14:paraId="69F718D4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062BB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Propagace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5F7A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7FFF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227B7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2 000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554C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:rsidRPr="00371831" w14:paraId="345D25F8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05D26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CP rozhodčí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565F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2CA3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56E8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2 000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FF7D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:rsidRPr="00371831" w14:paraId="7366B102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66079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Lékař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09CD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E373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94C9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1 000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ACFA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31">
              <w:rPr>
                <w:rFonts w:ascii="Calibri" w:hAnsi="Calibri" w:cs="Calibri"/>
                <w:b/>
                <w:bCs/>
                <w:sz w:val="20"/>
                <w:szCs w:val="20"/>
              </w:rPr>
              <w:t>1 000 Kč</w:t>
            </w:r>
          </w:p>
        </w:tc>
      </w:tr>
      <w:tr w:rsidR="00371831" w:rsidRPr="00371831" w14:paraId="14AB3320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190CA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60FC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87F3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95E67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6930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:rsidRPr="00371831" w14:paraId="35BBF50D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5208E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9777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8CB2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341B0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B92E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:rsidRPr="00371831" w14:paraId="22F0641B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B4B750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2565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6969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4B332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34AC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:rsidRPr="00371831" w14:paraId="18AA5C08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D2D6E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DC0E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F21B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6DABD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51D6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:rsidRPr="00371831" w14:paraId="5B9525C5" w14:textId="77777777" w:rsidTr="00371831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957DA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21D5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C7D6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14651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68B7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71831" w:rsidRPr="00371831" w14:paraId="1BAF5024" w14:textId="77777777" w:rsidTr="00371831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D6E8FC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B4CD08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21 600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2AA2AB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5 000 Kč</w:t>
            </w:r>
          </w:p>
        </w:tc>
      </w:tr>
      <w:tr w:rsidR="00371831" w:rsidRPr="00371831" w14:paraId="18B12179" w14:textId="77777777" w:rsidTr="00371831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23CA3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CFE98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01510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4ECC9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CE376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F1D3A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54301206" w14:textId="77777777" w:rsidTr="00371831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DEBE8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371831" w:rsidRPr="00371831" w14:paraId="7F0425F4" w14:textId="77777777" w:rsidTr="00371831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3305BDA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4094B6" w14:textId="77777777" w:rsidR="00371831" w:rsidRPr="00371831" w:rsidRDefault="00371831" w:rsidP="0037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5CDC8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0B7C447B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051A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D97A1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EC585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5C4FFE83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C8E6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Startovné, vložné, 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EB76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12 000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3C16C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63A9D2D0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BCDD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2986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2DF35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0076388B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583F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Dotace jiných subjektů (MŠMT, P. kraj…)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B24D4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0BED8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70A5FAFE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D854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F252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316FE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052B4E25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D19E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8713E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D1F02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68EAEC06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A0AE" w14:textId="77777777" w:rsidR="00371831" w:rsidRPr="00371831" w:rsidRDefault="00371831" w:rsidP="00371831">
            <w:pPr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E18BD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7E938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404F46D0" w14:textId="77777777" w:rsidTr="00371831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6D8490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834EBE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17 000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0C556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10198A97" w14:textId="77777777" w:rsidTr="00371831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C79D9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B3CF8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EC658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BE60D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55086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EE951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2C9272D1" w14:textId="77777777" w:rsidTr="00371831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6853E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371831" w:rsidRPr="00371831" w14:paraId="21E1F014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86DC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4B9D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17 000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E8786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5D2E66A8" w14:textId="77777777" w:rsidTr="00371831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0548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8914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21 600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689B9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0C9B1174" w14:textId="77777777" w:rsidTr="00371831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1CD0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F32FA" w14:textId="77777777" w:rsidR="00371831" w:rsidRPr="00371831" w:rsidRDefault="00371831" w:rsidP="0037183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1831">
              <w:rPr>
                <w:rFonts w:ascii="Calibri" w:hAnsi="Calibri" w:cs="Calibri"/>
                <w:b/>
                <w:bCs/>
                <w:sz w:val="22"/>
                <w:szCs w:val="22"/>
              </w:rPr>
              <w:t>-4 600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36B61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1831" w:rsidRPr="00371831" w14:paraId="7211D9D7" w14:textId="77777777" w:rsidTr="00371831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93EE0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DD687" w14:textId="77777777" w:rsidR="00371831" w:rsidRPr="00371831" w:rsidRDefault="00371831" w:rsidP="0037183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BEEB7" w14:textId="77777777" w:rsidR="00371831" w:rsidRPr="00371831" w:rsidRDefault="00371831" w:rsidP="00371831">
            <w:pPr>
              <w:rPr>
                <w:rFonts w:ascii="Calibri" w:hAnsi="Calibri" w:cs="Calibri"/>
                <w:sz w:val="22"/>
                <w:szCs w:val="22"/>
              </w:rPr>
            </w:pPr>
            <w:r w:rsidRPr="003718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F4A3783" w14:textId="77777777" w:rsidR="00DE5159" w:rsidRDefault="00DE5159" w:rsidP="005A34F0">
      <w:pPr>
        <w:rPr>
          <w:rFonts w:asciiTheme="minorHAnsi" w:hAnsiTheme="minorHAnsi"/>
          <w:sz w:val="22"/>
          <w:szCs w:val="20"/>
        </w:rPr>
        <w:sectPr w:rsidR="00DE5159" w:rsidSect="00371831">
          <w:headerReference w:type="first" r:id="rId13"/>
          <w:pgSz w:w="11907" w:h="16840" w:code="9"/>
          <w:pgMar w:top="851" w:right="1304" w:bottom="567" w:left="1304" w:header="0" w:footer="0" w:gutter="0"/>
          <w:cols w:space="708"/>
          <w:formProt w:val="0"/>
          <w:noEndnote/>
          <w:titlePg/>
        </w:sect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DE5159" w14:paraId="0365AB7B" w14:textId="77777777" w:rsidTr="00DE515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90A36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96DB2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2025B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13BD9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19EB1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1C23F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6EB3CEE6" w14:textId="77777777" w:rsidTr="00DE515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030D3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0DEFC2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 pohár Lídy Jelínkové</w:t>
            </w:r>
          </w:p>
        </w:tc>
      </w:tr>
      <w:tr w:rsidR="00DE5159" w14:paraId="0A46121F" w14:textId="77777777" w:rsidTr="00DE515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53D34" w14:textId="77777777" w:rsidR="00DE5159" w:rsidRDefault="00DE515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999E1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12A1B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8FE5D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3043C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65274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DE5159" w14:paraId="3F0D903C" w14:textId="77777777" w:rsidTr="00DE5159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1EAE8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DE5159" w14:paraId="17FCAD54" w14:textId="77777777" w:rsidTr="00DE5159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3325B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F7765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42938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E26C8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28D89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CBA87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2AAE00EB" w14:textId="77777777" w:rsidTr="00DE5159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232A7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DE5159" w14:paraId="45D1EB73" w14:textId="77777777" w:rsidTr="00DE5159">
        <w:trPr>
          <w:trHeight w:val="36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065FF73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05D4F1" w14:textId="77777777" w:rsidR="00DE5159" w:rsidRDefault="00DE51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C6E643" w14:textId="77777777" w:rsidR="00DE5159" w:rsidRDefault="00DE51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7C6178" w14:textId="77777777" w:rsidR="00DE5159" w:rsidRDefault="00DE51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B41D3A" w14:textId="77777777" w:rsidR="00DE5159" w:rsidRDefault="00DE51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DE5159" w14:paraId="11CBF6BF" w14:textId="77777777" w:rsidTr="00DE5159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26928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Vodní záchrana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D6DC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79A8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303A9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5E3C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3 000 Kč</w:t>
            </w:r>
          </w:p>
        </w:tc>
      </w:tr>
      <w:tr w:rsidR="00DE5159" w14:paraId="150D2EF5" w14:textId="77777777" w:rsidTr="00DE5159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5B3C9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Odměny rozhodčí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FAEA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B522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D8FD4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3 600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6D83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2 000 Kč</w:t>
            </w:r>
          </w:p>
        </w:tc>
      </w:tr>
      <w:tr w:rsidR="00DE5159" w14:paraId="528B1DAA" w14:textId="77777777" w:rsidTr="00DE5159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F23DA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Časomíra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3A89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7988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40F20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2BB8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DE5159" w14:paraId="1E448CDF" w14:textId="77777777" w:rsidTr="00DE5159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DEB35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Ceny diplomy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3209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5EB0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2A20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0391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DE5159" w14:paraId="1350090B" w14:textId="77777777" w:rsidTr="00DE5159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D0D85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Propagace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7E3C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923F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5B8B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C979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DE5159" w14:paraId="0B695B50" w14:textId="77777777" w:rsidTr="00DE5159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7958F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 rozhodčí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4906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15E4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9F57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7DC1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DE5159" w14:paraId="7C657C6A" w14:textId="77777777" w:rsidTr="00DE5159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0CBD3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Lékař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4D98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A84B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62A8C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2CE0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1 000 Kč</w:t>
            </w:r>
          </w:p>
        </w:tc>
      </w:tr>
      <w:tr w:rsidR="00DE5159" w14:paraId="50879582" w14:textId="77777777" w:rsidTr="00DE5159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2F634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Pronájem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00EE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94B6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1D352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DC63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DE5159" w14:paraId="722BE2AA" w14:textId="77777777" w:rsidTr="00DE5159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F8A5E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38CD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E5AA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698C0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F077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DE5159" w14:paraId="54DA2728" w14:textId="77777777" w:rsidTr="00DE5159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38102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D6E8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706D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ADFE3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DC96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DE5159" w14:paraId="69C7A4F2" w14:textId="77777777" w:rsidTr="00DE5159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CFA01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D55A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A122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A5B1D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3622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DE5159" w14:paraId="4860D7D1" w14:textId="77777777" w:rsidTr="00DE5159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FB5A7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8410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1CBA" w14:textId="77777777" w:rsidR="00DE5159" w:rsidRDefault="00DE51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DC6EA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D374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DE5159" w14:paraId="3C0340A3" w14:textId="77777777" w:rsidTr="00DE5159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443C20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C3713D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23 600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DC144A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6 000 Kč</w:t>
            </w:r>
          </w:p>
        </w:tc>
      </w:tr>
      <w:tr w:rsidR="00DE5159" w14:paraId="5FB4FE5A" w14:textId="77777777" w:rsidTr="00DE5159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37A50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84BBE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E9B74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E8C67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D2E67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9D6DE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2833EA9A" w14:textId="77777777" w:rsidTr="00DE5159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EBEA1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DE5159" w14:paraId="71366644" w14:textId="77777777" w:rsidTr="00DE5159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ABBCDB1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CEDE89" w14:textId="77777777" w:rsidR="00DE5159" w:rsidRDefault="00DE51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C0270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46FD87E2" w14:textId="77777777" w:rsidTr="00DE5159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27E7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DA3A9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C3C99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62688F0B" w14:textId="77777777" w:rsidTr="00DE5159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BBD4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Startovné, vložné, 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C5583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93D7B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34915E7B" w14:textId="77777777" w:rsidTr="00DE5159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8065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E9602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D931B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2212E60B" w14:textId="77777777" w:rsidTr="00DE5159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6F32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Dotace jiných subjektů (MŠMT, P. kraj…)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0BB30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9FB19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7C2BACB4" w14:textId="77777777" w:rsidTr="00DE5159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066B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30937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574B9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0B767ABA" w14:textId="77777777" w:rsidTr="00DE5159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6AE1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0C62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9F2DB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6A54D19B" w14:textId="77777777" w:rsidTr="00DE5159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E9C4" w14:textId="77777777" w:rsidR="00DE5159" w:rsidRDefault="00DE51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AE6E1" w14:textId="77777777" w:rsidR="00DE5159" w:rsidRDefault="00DE51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84E69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1AF3398C" w14:textId="77777777" w:rsidTr="00DE5159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FA21BE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ED4838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18 000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87027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2FB5EA77" w14:textId="77777777" w:rsidTr="00DE5159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37E3B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E9D7D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2C8838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2B4F3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47144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CA373C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5A30AEF4" w14:textId="77777777" w:rsidTr="00DE5159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09FD5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DE5159" w14:paraId="0E94FE31" w14:textId="77777777" w:rsidTr="00DE5159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BB28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B250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18 000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19D87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7093C51E" w14:textId="77777777" w:rsidTr="00DE5159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4F7B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E591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23 600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CDB3E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5964D4E9" w14:textId="77777777" w:rsidTr="00DE5159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09CE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B120D" w14:textId="77777777" w:rsidR="00DE5159" w:rsidRDefault="00DE515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-5 600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0846B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E5159" w14:paraId="50B6A26D" w14:textId="77777777" w:rsidTr="00DE5159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48D8E5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59265" w14:textId="77777777" w:rsidR="00DE5159" w:rsidRDefault="00DE51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E184B" w14:textId="77777777" w:rsidR="00DE5159" w:rsidRDefault="00DE51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C0AF23D" w14:textId="31665EA9" w:rsidR="005A34F0" w:rsidRPr="007172B3" w:rsidRDefault="005A34F0" w:rsidP="005A34F0">
      <w:pPr>
        <w:rPr>
          <w:rFonts w:asciiTheme="minorHAnsi" w:hAnsiTheme="minorHAnsi"/>
          <w:sz w:val="22"/>
          <w:szCs w:val="20"/>
        </w:rPr>
      </w:pPr>
    </w:p>
    <w:sectPr w:rsidR="005A34F0" w:rsidRPr="007172B3" w:rsidSect="00371831">
      <w:headerReference w:type="first" r:id="rId14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2EEE" w14:textId="77777777" w:rsidR="00371831" w:rsidRDefault="00371831">
      <w:r>
        <w:separator/>
      </w:r>
    </w:p>
  </w:endnote>
  <w:endnote w:type="continuationSeparator" w:id="0">
    <w:p w14:paraId="00EF6E39" w14:textId="77777777" w:rsidR="00371831" w:rsidRDefault="003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881C" w14:textId="77777777" w:rsidR="00371831" w:rsidRDefault="003718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371831" w:rsidRDefault="003718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C3620" w14:textId="77777777" w:rsidR="00371831" w:rsidRDefault="00371831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14FE" w14:textId="77777777" w:rsidR="00371831" w:rsidRDefault="00371831">
      <w:r>
        <w:separator/>
      </w:r>
    </w:p>
  </w:footnote>
  <w:footnote w:type="continuationSeparator" w:id="0">
    <w:p w14:paraId="55B05ADF" w14:textId="77777777" w:rsidR="00371831" w:rsidRDefault="0037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6205F" w14:textId="08612692" w:rsidR="00371831" w:rsidRDefault="00371831">
    <w:pPr>
      <w:pStyle w:val="Zhlav"/>
    </w:pPr>
  </w:p>
  <w:p w14:paraId="121154F5" w14:textId="3DF4EB09" w:rsidR="00371831" w:rsidRDefault="00371831">
    <w:pPr>
      <w:pStyle w:val="Zhlav"/>
    </w:pPr>
  </w:p>
  <w:p w14:paraId="77E97C4D" w14:textId="77777777" w:rsidR="00371831" w:rsidRDefault="003718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2F5C" w14:textId="36599272" w:rsidR="00371831" w:rsidRDefault="00371831">
    <w:pPr>
      <w:pStyle w:val="Zhlav"/>
    </w:pPr>
  </w:p>
  <w:p w14:paraId="2553E819" w14:textId="77777777" w:rsidR="0001512D" w:rsidRDefault="0001512D">
    <w:pPr>
      <w:pStyle w:val="Zhlav"/>
    </w:pPr>
  </w:p>
  <w:p w14:paraId="1ABE324E" w14:textId="0D9C8A4B" w:rsidR="00371831" w:rsidRDefault="003718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88E4" w14:textId="77777777" w:rsidR="00371831" w:rsidRDefault="00371831">
    <w:pPr>
      <w:pStyle w:val="Zhlav"/>
    </w:pPr>
  </w:p>
  <w:p w14:paraId="3D888DDC" w14:textId="77777777" w:rsidR="00371831" w:rsidRDefault="00371831">
    <w:pPr>
      <w:pStyle w:val="Zhlav"/>
    </w:pPr>
  </w:p>
  <w:p w14:paraId="3AB714A7" w14:textId="77777777" w:rsidR="00371831" w:rsidRPr="007172B3" w:rsidRDefault="00371831" w:rsidP="007172B3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1 ke smlouvě o poskytnutí dotace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ECF9" w14:textId="77777777" w:rsidR="00371831" w:rsidRDefault="00371831">
    <w:pPr>
      <w:pStyle w:val="Zhlav"/>
    </w:pPr>
  </w:p>
  <w:p w14:paraId="14A3D97C" w14:textId="77777777" w:rsidR="00371831" w:rsidRDefault="00371831">
    <w:pPr>
      <w:pStyle w:val="Zhlav"/>
    </w:pPr>
  </w:p>
  <w:p w14:paraId="6CDB3965" w14:textId="75F6888F" w:rsidR="00371831" w:rsidRPr="007172B3" w:rsidRDefault="00371831" w:rsidP="007172B3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</w:t>
    </w:r>
    <w:r>
      <w:rPr>
        <w:rFonts w:asciiTheme="minorHAnsi" w:hAnsiTheme="minorHAnsi"/>
        <w:b/>
        <w:sz w:val="22"/>
        <w:szCs w:val="22"/>
      </w:rPr>
      <w:t>2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B1112" w14:textId="77777777" w:rsidR="00DE5159" w:rsidRDefault="00DE5159">
    <w:pPr>
      <w:pStyle w:val="Zhlav"/>
    </w:pPr>
  </w:p>
  <w:p w14:paraId="068ABE2D" w14:textId="77777777" w:rsidR="00DE5159" w:rsidRDefault="00DE5159">
    <w:pPr>
      <w:pStyle w:val="Zhlav"/>
    </w:pPr>
  </w:p>
  <w:p w14:paraId="13AE87A3" w14:textId="65018581" w:rsidR="00DE5159" w:rsidRPr="007172B3" w:rsidRDefault="00DE5159" w:rsidP="007172B3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</w:t>
    </w:r>
    <w:r>
      <w:rPr>
        <w:rFonts w:asciiTheme="minorHAnsi" w:hAnsiTheme="minorHAnsi"/>
        <w:b/>
        <w:sz w:val="22"/>
        <w:szCs w:val="22"/>
      </w:rPr>
      <w:t>3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A6D40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A6499"/>
    <w:multiLevelType w:val="hybridMultilevel"/>
    <w:tmpl w:val="FD6E1926"/>
    <w:lvl w:ilvl="0" w:tplc="B6881384">
      <w:start w:val="4"/>
      <w:numFmt w:val="bullet"/>
      <w:lvlText w:val="-"/>
      <w:lvlJc w:val="left"/>
      <w:pPr>
        <w:ind w:left="154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1D3920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8"/>
  </w:num>
  <w:num w:numId="5">
    <w:abstractNumId w:val="5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9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  <w:num w:numId="18">
    <w:abstractNumId w:val="15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F0"/>
    <w:rsid w:val="0001512D"/>
    <w:rsid w:val="000808CF"/>
    <w:rsid w:val="000C2C38"/>
    <w:rsid w:val="000E0EA6"/>
    <w:rsid w:val="00236F3F"/>
    <w:rsid w:val="00314183"/>
    <w:rsid w:val="00371831"/>
    <w:rsid w:val="004A524F"/>
    <w:rsid w:val="00516862"/>
    <w:rsid w:val="00565A3E"/>
    <w:rsid w:val="005A34F0"/>
    <w:rsid w:val="00606EDE"/>
    <w:rsid w:val="00612737"/>
    <w:rsid w:val="006157F4"/>
    <w:rsid w:val="006956A8"/>
    <w:rsid w:val="006F35A1"/>
    <w:rsid w:val="007056B2"/>
    <w:rsid w:val="007172B3"/>
    <w:rsid w:val="00755A16"/>
    <w:rsid w:val="00761C1D"/>
    <w:rsid w:val="007A10B0"/>
    <w:rsid w:val="007E2C95"/>
    <w:rsid w:val="00865D93"/>
    <w:rsid w:val="009C4C9A"/>
    <w:rsid w:val="009D73C2"/>
    <w:rsid w:val="00A024FC"/>
    <w:rsid w:val="00C01C56"/>
    <w:rsid w:val="00C260C3"/>
    <w:rsid w:val="00CB1DCA"/>
    <w:rsid w:val="00CE6B8B"/>
    <w:rsid w:val="00D52F02"/>
    <w:rsid w:val="00D82A8E"/>
    <w:rsid w:val="00D86E6F"/>
    <w:rsid w:val="00DD2CA6"/>
    <w:rsid w:val="00DE5159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7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2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pardubic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2913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Kopecký Ondřej</cp:lastModifiedBy>
  <cp:revision>6</cp:revision>
  <cp:lastPrinted>2019-04-10T13:12:00Z</cp:lastPrinted>
  <dcterms:created xsi:type="dcterms:W3CDTF">2019-03-12T09:08:00Z</dcterms:created>
  <dcterms:modified xsi:type="dcterms:W3CDTF">2019-07-03T12:44:00Z</dcterms:modified>
</cp:coreProperties>
</file>