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CF" w:rsidRPr="00A96AC8" w:rsidRDefault="004074CF" w:rsidP="002049E7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kern w:val="28"/>
          <w:sz w:val="32"/>
          <w:szCs w:val="32"/>
        </w:rPr>
      </w:pPr>
      <w:r w:rsidRPr="00A96AC8">
        <w:rPr>
          <w:b/>
          <w:bCs/>
          <w:kern w:val="28"/>
          <w:sz w:val="32"/>
          <w:szCs w:val="32"/>
        </w:rPr>
        <w:t>Kupní smlouva</w:t>
      </w:r>
    </w:p>
    <w:p w:rsidR="005A329A" w:rsidRDefault="004074CF" w:rsidP="004074CF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  <w:r w:rsidRPr="00A96AC8">
        <w:rPr>
          <w:bCs/>
          <w:kern w:val="28"/>
        </w:rPr>
        <w:t xml:space="preserve">uzavřená dnešního dne, měsíce a roku </w:t>
      </w:r>
    </w:p>
    <w:p w:rsidR="005A329A" w:rsidRDefault="000856A0" w:rsidP="004074CF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  <w:r>
        <w:rPr>
          <w:bCs/>
          <w:kern w:val="28"/>
        </w:rPr>
        <w:t xml:space="preserve">podle § 2079 a </w:t>
      </w:r>
      <w:proofErr w:type="spellStart"/>
      <w:r>
        <w:rPr>
          <w:bCs/>
          <w:kern w:val="28"/>
        </w:rPr>
        <w:t>násl</w:t>
      </w:r>
      <w:proofErr w:type="spellEnd"/>
      <w:r>
        <w:rPr>
          <w:bCs/>
          <w:kern w:val="28"/>
        </w:rPr>
        <w:t xml:space="preserve">. zákona č. 89/2012 Sb., občanského zákoníku, </w:t>
      </w:r>
    </w:p>
    <w:p w:rsidR="004074CF" w:rsidRPr="00A96AC8" w:rsidRDefault="004074CF" w:rsidP="004074CF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  <w:r w:rsidRPr="00A96AC8">
        <w:rPr>
          <w:bCs/>
          <w:kern w:val="28"/>
        </w:rPr>
        <w:t xml:space="preserve">mezi smluvními stranami, jimiž jsou: </w:t>
      </w:r>
    </w:p>
    <w:p w:rsidR="008D1BDD" w:rsidRDefault="008D1BDD" w:rsidP="009F78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2D428B" w:rsidRDefault="002D428B" w:rsidP="009F781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2D428B">
        <w:rPr>
          <w:b/>
        </w:rPr>
        <w:t>TOPOZ, spol. s r.o.</w:t>
      </w:r>
    </w:p>
    <w:p w:rsidR="00421371" w:rsidRDefault="004074CF" w:rsidP="009F781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A96AC8">
        <w:rPr>
          <w:kern w:val="28"/>
        </w:rPr>
        <w:t xml:space="preserve">společnost zapsaná v obchodním rejstříku vedeném </w:t>
      </w:r>
      <w:r w:rsidR="002D428B">
        <w:rPr>
          <w:kern w:val="28"/>
        </w:rPr>
        <w:t>u Městského soudu v Praze</w:t>
      </w:r>
      <w:r w:rsidRPr="00A96AC8">
        <w:rPr>
          <w:kern w:val="28"/>
        </w:rPr>
        <w:t xml:space="preserve">, oddíl </w:t>
      </w:r>
      <w:r w:rsidR="002D428B">
        <w:rPr>
          <w:kern w:val="28"/>
        </w:rPr>
        <w:t>C</w:t>
      </w:r>
      <w:r w:rsidRPr="00A96AC8">
        <w:rPr>
          <w:kern w:val="28"/>
        </w:rPr>
        <w:t xml:space="preserve">, vložka </w:t>
      </w:r>
      <w:r w:rsidR="00B850F0">
        <w:rPr>
          <w:kern w:val="28"/>
        </w:rPr>
        <w:t>1</w:t>
      </w:r>
      <w:r w:rsidR="002D428B">
        <w:rPr>
          <w:kern w:val="28"/>
        </w:rPr>
        <w:t>2321</w:t>
      </w:r>
      <w:r w:rsidR="009F7815">
        <w:rPr>
          <w:kern w:val="28"/>
        </w:rPr>
        <w:t xml:space="preserve"> </w:t>
      </w:r>
    </w:p>
    <w:p w:rsidR="00362A40" w:rsidRDefault="00421371" w:rsidP="009F781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se </w:t>
      </w:r>
      <w:r w:rsidR="004074CF">
        <w:rPr>
          <w:kern w:val="28"/>
        </w:rPr>
        <w:t>sídlem:</w:t>
      </w:r>
      <w:r w:rsidR="009F7815">
        <w:rPr>
          <w:kern w:val="28"/>
        </w:rPr>
        <w:t xml:space="preserve"> </w:t>
      </w:r>
      <w:r w:rsidR="002D428B" w:rsidRPr="002D428B">
        <w:rPr>
          <w:kern w:val="28"/>
        </w:rPr>
        <w:t xml:space="preserve">Kolín IV, </w:t>
      </w:r>
      <w:proofErr w:type="spellStart"/>
      <w:r w:rsidR="002D428B" w:rsidRPr="002D428B">
        <w:rPr>
          <w:kern w:val="28"/>
        </w:rPr>
        <w:t>Vužanova</w:t>
      </w:r>
      <w:proofErr w:type="spellEnd"/>
      <w:r w:rsidR="002D428B" w:rsidRPr="002D428B">
        <w:rPr>
          <w:kern w:val="28"/>
        </w:rPr>
        <w:t xml:space="preserve"> 299</w:t>
      </w:r>
      <w:r w:rsidR="009F7815">
        <w:rPr>
          <w:kern w:val="28"/>
        </w:rPr>
        <w:t xml:space="preserve"> </w:t>
      </w:r>
    </w:p>
    <w:p w:rsidR="00421371" w:rsidRPr="00421371" w:rsidRDefault="00421371" w:rsidP="009F781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u w:val="single"/>
        </w:rPr>
      </w:pPr>
      <w:r w:rsidRPr="00966375">
        <w:rPr>
          <w:kern w:val="28"/>
        </w:rPr>
        <w:t xml:space="preserve">zastoupený: </w:t>
      </w:r>
      <w:r>
        <w:rPr>
          <w:bCs/>
          <w:kern w:val="28"/>
        </w:rPr>
        <w:t>Ing. Jindřichem Francem, jednatelem</w:t>
      </w:r>
    </w:p>
    <w:p w:rsidR="00362A40" w:rsidRDefault="00362A40" w:rsidP="009F781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>IČ</w:t>
      </w:r>
      <w:r w:rsidR="004074CF">
        <w:rPr>
          <w:kern w:val="28"/>
        </w:rPr>
        <w:t>:</w:t>
      </w:r>
      <w:r w:rsidR="009F7815">
        <w:rPr>
          <w:kern w:val="28"/>
        </w:rPr>
        <w:t xml:space="preserve"> </w:t>
      </w:r>
      <w:r w:rsidR="002D428B" w:rsidRPr="002D428B">
        <w:rPr>
          <w:kern w:val="28"/>
        </w:rPr>
        <w:t>46353003</w:t>
      </w:r>
      <w:r w:rsidR="009F7815">
        <w:rPr>
          <w:kern w:val="28"/>
        </w:rPr>
        <w:t xml:space="preserve">, </w:t>
      </w:r>
      <w:r w:rsidR="00854E6B">
        <w:rPr>
          <w:kern w:val="28"/>
        </w:rPr>
        <w:t>DIČ:</w:t>
      </w:r>
      <w:r w:rsidR="009F7815">
        <w:rPr>
          <w:kern w:val="28"/>
        </w:rPr>
        <w:t xml:space="preserve"> </w:t>
      </w:r>
      <w:r w:rsidR="00854E6B">
        <w:rPr>
          <w:kern w:val="28"/>
        </w:rPr>
        <w:t>CZ</w:t>
      </w:r>
      <w:r w:rsidR="002D428B" w:rsidRPr="002D428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2D428B" w:rsidRPr="002D428B">
        <w:rPr>
          <w:kern w:val="28"/>
        </w:rPr>
        <w:t>46353003</w:t>
      </w:r>
      <w:r w:rsidR="009F7815">
        <w:rPr>
          <w:kern w:val="28"/>
        </w:rPr>
        <w:t xml:space="preserve"> </w:t>
      </w:r>
    </w:p>
    <w:p w:rsidR="00421371" w:rsidRDefault="00421371" w:rsidP="009F781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Bankovní spojení: </w:t>
      </w:r>
      <w:proofErr w:type="spellStart"/>
      <w:r>
        <w:rPr>
          <w:kern w:val="28"/>
        </w:rPr>
        <w:t>Fio</w:t>
      </w:r>
      <w:proofErr w:type="spellEnd"/>
      <w:r>
        <w:rPr>
          <w:kern w:val="28"/>
        </w:rPr>
        <w:t xml:space="preserve"> banka</w:t>
      </w:r>
    </w:p>
    <w:p w:rsidR="00362A40" w:rsidRDefault="00421371" w:rsidP="009F781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Číslo účtu: </w:t>
      </w:r>
      <w:r w:rsidR="004C0A37">
        <w:rPr>
          <w:kern w:val="28"/>
        </w:rPr>
        <w:t>2100290710/2010</w:t>
      </w:r>
      <w:r w:rsidR="00690B4D">
        <w:rPr>
          <w:kern w:val="28"/>
        </w:rPr>
        <w:t xml:space="preserve"> </w:t>
      </w:r>
    </w:p>
    <w:p w:rsidR="00983CF8" w:rsidRDefault="004074CF" w:rsidP="009F7815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</w:rPr>
      </w:pPr>
      <w:r w:rsidRPr="00A96AC8">
        <w:rPr>
          <w:bCs/>
          <w:kern w:val="28"/>
        </w:rPr>
        <w:t>jako prodávající na straně jedné (dále jen „</w:t>
      </w:r>
      <w:r>
        <w:rPr>
          <w:b/>
          <w:bCs/>
          <w:kern w:val="28"/>
        </w:rPr>
        <w:t>Prodávající</w:t>
      </w:r>
      <w:r w:rsidRPr="00A96AC8">
        <w:rPr>
          <w:bCs/>
          <w:kern w:val="28"/>
        </w:rPr>
        <w:t>“)</w:t>
      </w:r>
    </w:p>
    <w:p w:rsidR="00362A40" w:rsidRDefault="00362A40" w:rsidP="009F7815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</w:rPr>
      </w:pPr>
    </w:p>
    <w:p w:rsidR="004074CF" w:rsidRDefault="004074CF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bCs/>
          <w:kern w:val="28"/>
        </w:rPr>
      </w:pPr>
      <w:r w:rsidRPr="00A96AC8">
        <w:rPr>
          <w:bCs/>
          <w:kern w:val="28"/>
        </w:rPr>
        <w:t>a</w:t>
      </w:r>
    </w:p>
    <w:p w:rsidR="00421371" w:rsidRDefault="00421371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b/>
          <w:bCs/>
          <w:kern w:val="28"/>
          <w:sz w:val="28"/>
          <w:szCs w:val="28"/>
        </w:rPr>
      </w:pPr>
    </w:p>
    <w:p w:rsidR="00362A40" w:rsidRDefault="008D356F" w:rsidP="008D356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8D356F">
        <w:rPr>
          <w:b/>
        </w:rPr>
        <w:t xml:space="preserve">Knihovna a tiskárna pro nevidomé </w:t>
      </w:r>
      <w:proofErr w:type="spellStart"/>
      <w:proofErr w:type="gramStart"/>
      <w:r w:rsidRPr="008D356F">
        <w:rPr>
          <w:b/>
        </w:rPr>
        <w:t>K</w:t>
      </w:r>
      <w:proofErr w:type="spellEnd"/>
      <w:r w:rsidRPr="008D356F">
        <w:rPr>
          <w:b/>
        </w:rPr>
        <w:t>.</w:t>
      </w:r>
      <w:proofErr w:type="spellStart"/>
      <w:r w:rsidRPr="008D356F">
        <w:rPr>
          <w:b/>
        </w:rPr>
        <w:t>E.Macana</w:t>
      </w:r>
      <w:proofErr w:type="spellEnd"/>
      <w:proofErr w:type="gramEnd"/>
      <w:r w:rsidRPr="008D356F">
        <w:rPr>
          <w:kern w:val="28"/>
        </w:rPr>
        <w:t xml:space="preserve"> </w:t>
      </w:r>
      <w:r>
        <w:rPr>
          <w:kern w:val="28"/>
        </w:rPr>
        <w:br/>
      </w:r>
      <w:r w:rsidR="00421371">
        <w:rPr>
          <w:kern w:val="28"/>
        </w:rPr>
        <w:t xml:space="preserve">se sídlem </w:t>
      </w:r>
      <w:r>
        <w:rPr>
          <w:kern w:val="28"/>
        </w:rPr>
        <w:t>Ve Smečkách 602/15</w:t>
      </w:r>
      <w:r w:rsidR="0090346C">
        <w:rPr>
          <w:kern w:val="28"/>
        </w:rPr>
        <w:t>, 1</w:t>
      </w:r>
      <w:r>
        <w:rPr>
          <w:kern w:val="28"/>
        </w:rPr>
        <w:t>15</w:t>
      </w:r>
      <w:r w:rsidR="0090346C">
        <w:rPr>
          <w:kern w:val="28"/>
        </w:rPr>
        <w:t xml:space="preserve"> </w:t>
      </w:r>
      <w:r>
        <w:rPr>
          <w:kern w:val="28"/>
        </w:rPr>
        <w:t>17</w:t>
      </w:r>
      <w:r w:rsidR="002D428B" w:rsidRPr="00854E6B">
        <w:rPr>
          <w:kern w:val="28"/>
        </w:rPr>
        <w:t xml:space="preserve"> </w:t>
      </w:r>
      <w:r w:rsidR="00D06BCC">
        <w:rPr>
          <w:kern w:val="28"/>
        </w:rPr>
        <w:t xml:space="preserve">Praha </w:t>
      </w:r>
      <w:r>
        <w:rPr>
          <w:kern w:val="28"/>
        </w:rPr>
        <w:t>1</w:t>
      </w:r>
    </w:p>
    <w:p w:rsidR="00421371" w:rsidRPr="00C14004" w:rsidRDefault="00421371" w:rsidP="00421371">
      <w:pPr>
        <w:autoSpaceDE w:val="0"/>
        <w:autoSpaceDN w:val="0"/>
        <w:adjustRightInd w:val="0"/>
      </w:pPr>
      <w:r w:rsidRPr="00C14004">
        <w:t>zastoupen</w:t>
      </w:r>
      <w:r w:rsidR="008D356F">
        <w:t>á</w:t>
      </w:r>
      <w:r w:rsidRPr="00C14004">
        <w:t xml:space="preserve">: </w:t>
      </w:r>
      <w:r w:rsidR="001C5E52">
        <w:t xml:space="preserve">Bohdanem </w:t>
      </w:r>
      <w:proofErr w:type="spellStart"/>
      <w:r w:rsidR="001C5E52">
        <w:t>Roule</w:t>
      </w:r>
      <w:proofErr w:type="spellEnd"/>
      <w:r w:rsidR="001C5E52">
        <w:t>, ředitelem organizace</w:t>
      </w:r>
    </w:p>
    <w:p w:rsidR="00362A40" w:rsidRPr="00421371" w:rsidRDefault="00421371" w:rsidP="002D428B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421371">
        <w:rPr>
          <w:kern w:val="28"/>
        </w:rPr>
        <w:t>IČ</w:t>
      </w:r>
      <w:r w:rsidR="002D428B" w:rsidRPr="00421371">
        <w:rPr>
          <w:kern w:val="28"/>
        </w:rPr>
        <w:t xml:space="preserve">: </w:t>
      </w:r>
      <w:r w:rsidR="008D356F">
        <w:rPr>
          <w:kern w:val="28"/>
        </w:rPr>
        <w:t>14893631</w:t>
      </w:r>
    </w:p>
    <w:p w:rsidR="00421371" w:rsidRDefault="00421371" w:rsidP="00421371">
      <w:pPr>
        <w:autoSpaceDE w:val="0"/>
        <w:autoSpaceDN w:val="0"/>
        <w:adjustRightInd w:val="0"/>
      </w:pPr>
      <w:r>
        <w:t xml:space="preserve">Bankovní spojení: </w:t>
      </w:r>
      <w:r w:rsidR="005C0E34">
        <w:t>ČNB</w:t>
      </w:r>
    </w:p>
    <w:p w:rsidR="00421371" w:rsidRPr="00C14004" w:rsidRDefault="00421371" w:rsidP="00421371">
      <w:r w:rsidRPr="00C14004">
        <w:t xml:space="preserve">Číslo účtu: </w:t>
      </w:r>
      <w:r w:rsidR="007F3C1A">
        <w:t>132011/0710</w:t>
      </w:r>
    </w:p>
    <w:p w:rsidR="004074CF" w:rsidRDefault="00362A40" w:rsidP="002D428B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bCs/>
          <w:kern w:val="28"/>
        </w:rPr>
        <w:t>j</w:t>
      </w:r>
      <w:r w:rsidR="004074CF" w:rsidRPr="00A96AC8">
        <w:rPr>
          <w:bCs/>
          <w:kern w:val="28"/>
        </w:rPr>
        <w:t>ako kupující na straně druhé (dále jen „</w:t>
      </w:r>
      <w:r w:rsidR="004074CF">
        <w:rPr>
          <w:b/>
          <w:bCs/>
          <w:kern w:val="28"/>
        </w:rPr>
        <w:t>Kupující</w:t>
      </w:r>
      <w:r w:rsidR="004074CF" w:rsidRPr="00A96AC8">
        <w:rPr>
          <w:bCs/>
          <w:kern w:val="28"/>
        </w:rPr>
        <w:t>“)</w:t>
      </w:r>
    </w:p>
    <w:p w:rsidR="008D1BDD" w:rsidRDefault="008D1BDD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kern w:val="28"/>
          <w:szCs w:val="28"/>
        </w:rPr>
      </w:pPr>
    </w:p>
    <w:p w:rsidR="004074CF" w:rsidRPr="002B22BC" w:rsidRDefault="001E4D66" w:rsidP="002B22BC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kern w:val="28"/>
          <w:szCs w:val="28"/>
        </w:rPr>
      </w:pPr>
      <w:r w:rsidRPr="002B22BC">
        <w:rPr>
          <w:b/>
          <w:bCs/>
          <w:kern w:val="28"/>
          <w:szCs w:val="28"/>
        </w:rPr>
        <w:t>Předmět smlouvy</w:t>
      </w:r>
      <w:r w:rsidR="00CE5BEA" w:rsidRPr="002B22BC">
        <w:rPr>
          <w:b/>
          <w:bCs/>
          <w:kern w:val="28"/>
          <w:szCs w:val="28"/>
        </w:rPr>
        <w:t xml:space="preserve"> </w:t>
      </w:r>
    </w:p>
    <w:p w:rsidR="002B22BC" w:rsidRPr="002B22BC" w:rsidRDefault="002B22BC" w:rsidP="002B22BC">
      <w:pPr>
        <w:pStyle w:val="Odstavecseseznamem"/>
        <w:widowControl w:val="0"/>
        <w:overflowPunct w:val="0"/>
        <w:autoSpaceDE w:val="0"/>
        <w:autoSpaceDN w:val="0"/>
        <w:adjustRightInd w:val="0"/>
        <w:spacing w:line="240" w:lineRule="atLeast"/>
        <w:ind w:left="1080"/>
        <w:rPr>
          <w:b/>
          <w:bCs/>
          <w:kern w:val="28"/>
          <w:szCs w:val="28"/>
        </w:rPr>
      </w:pPr>
    </w:p>
    <w:p w:rsidR="004074CF" w:rsidRDefault="009074A4" w:rsidP="00B95B4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1. </w:t>
      </w:r>
      <w:r w:rsidR="00CF16CB">
        <w:rPr>
          <w:kern w:val="28"/>
        </w:rPr>
        <w:t>Předmětem koupě podle této smlouvy j</w:t>
      </w:r>
      <w:r w:rsidR="00D06BCC">
        <w:rPr>
          <w:kern w:val="28"/>
        </w:rPr>
        <w:t>e</w:t>
      </w:r>
      <w:r w:rsidR="00CF16CB">
        <w:rPr>
          <w:kern w:val="28"/>
        </w:rPr>
        <w:t xml:space="preserve"> </w:t>
      </w:r>
      <w:r w:rsidR="002E3B49">
        <w:rPr>
          <w:kern w:val="28"/>
        </w:rPr>
        <w:t xml:space="preserve">dodání </w:t>
      </w:r>
      <w:r w:rsidR="0017721F">
        <w:rPr>
          <w:kern w:val="28"/>
        </w:rPr>
        <w:t>1 kusu profesionální</w:t>
      </w:r>
      <w:r w:rsidR="008D356F">
        <w:rPr>
          <w:kern w:val="28"/>
        </w:rPr>
        <w:t>ch</w:t>
      </w:r>
      <w:r w:rsidR="0017721F">
        <w:rPr>
          <w:kern w:val="28"/>
        </w:rPr>
        <w:t xml:space="preserve"> </w:t>
      </w:r>
      <w:r w:rsidR="008D356F">
        <w:rPr>
          <w:kern w:val="28"/>
        </w:rPr>
        <w:t>pákových tabulových nůžek (</w:t>
      </w:r>
      <w:proofErr w:type="spellStart"/>
      <w:r w:rsidR="008D356F">
        <w:rPr>
          <w:kern w:val="28"/>
        </w:rPr>
        <w:t>papšer</w:t>
      </w:r>
      <w:proofErr w:type="spellEnd"/>
      <w:r w:rsidR="008D356F">
        <w:rPr>
          <w:kern w:val="28"/>
        </w:rPr>
        <w:t xml:space="preserve">) PN 1300 </w:t>
      </w:r>
      <w:proofErr w:type="spellStart"/>
      <w:r w:rsidR="008D356F">
        <w:rPr>
          <w:kern w:val="28"/>
        </w:rPr>
        <w:t>Profi</w:t>
      </w:r>
      <w:proofErr w:type="spellEnd"/>
      <w:r w:rsidR="0017721F">
        <w:rPr>
          <w:kern w:val="28"/>
        </w:rPr>
        <w:t xml:space="preserve"> </w:t>
      </w:r>
      <w:r w:rsidR="000C31BB">
        <w:rPr>
          <w:kern w:val="28"/>
        </w:rPr>
        <w:t xml:space="preserve">(podrobná specifikace v příloze č. 1 této smlouvy) </w:t>
      </w:r>
      <w:r w:rsidR="008D356F">
        <w:rPr>
          <w:kern w:val="28"/>
        </w:rPr>
        <w:t>a odborná likvidace</w:t>
      </w:r>
      <w:r w:rsidR="000C31BB">
        <w:rPr>
          <w:kern w:val="28"/>
        </w:rPr>
        <w:t xml:space="preserve"> starých </w:t>
      </w:r>
      <w:r w:rsidR="00477743">
        <w:rPr>
          <w:kern w:val="28"/>
        </w:rPr>
        <w:t xml:space="preserve">nefunkčních </w:t>
      </w:r>
      <w:r w:rsidR="000C31BB">
        <w:rPr>
          <w:kern w:val="28"/>
        </w:rPr>
        <w:t>nůžek kupujícího</w:t>
      </w:r>
      <w:r w:rsidR="008D356F">
        <w:rPr>
          <w:kern w:val="28"/>
        </w:rPr>
        <w:t>.</w:t>
      </w:r>
      <w:r w:rsidR="000C31BB">
        <w:rPr>
          <w:kern w:val="28"/>
        </w:rPr>
        <w:t xml:space="preserve"> </w:t>
      </w:r>
      <w:r w:rsidR="00E101B6">
        <w:rPr>
          <w:kern w:val="28"/>
        </w:rPr>
        <w:t>(V</w:t>
      </w:r>
      <w:r w:rsidR="00AA2C80" w:rsidRPr="00B10C46">
        <w:rPr>
          <w:kern w:val="28"/>
        </w:rPr>
        <w:t xml:space="preserve">še </w:t>
      </w:r>
      <w:r w:rsidR="004074CF">
        <w:rPr>
          <w:kern w:val="28"/>
        </w:rPr>
        <w:t xml:space="preserve">dále </w:t>
      </w:r>
      <w:r w:rsidR="00CA0207">
        <w:rPr>
          <w:kern w:val="28"/>
        </w:rPr>
        <w:t xml:space="preserve">také </w:t>
      </w:r>
      <w:r w:rsidR="004074CF">
        <w:rPr>
          <w:kern w:val="28"/>
        </w:rPr>
        <w:t xml:space="preserve">jen </w:t>
      </w:r>
      <w:r w:rsidR="00B95B45">
        <w:rPr>
          <w:kern w:val="28"/>
        </w:rPr>
        <w:t xml:space="preserve">jako </w:t>
      </w:r>
      <w:r w:rsidR="00B95B45" w:rsidRPr="009074A4">
        <w:rPr>
          <w:kern w:val="28"/>
        </w:rPr>
        <w:t>„</w:t>
      </w:r>
      <w:r w:rsidR="00AA2C80" w:rsidRPr="009074A4">
        <w:rPr>
          <w:kern w:val="28"/>
        </w:rPr>
        <w:t>Předmět k</w:t>
      </w:r>
      <w:r w:rsidR="00A96AC8" w:rsidRPr="009074A4">
        <w:rPr>
          <w:kern w:val="28"/>
        </w:rPr>
        <w:t>o</w:t>
      </w:r>
      <w:r w:rsidR="00AA2C80" w:rsidRPr="009074A4">
        <w:rPr>
          <w:kern w:val="28"/>
        </w:rPr>
        <w:t>upě</w:t>
      </w:r>
      <w:r w:rsidR="00B95B45" w:rsidRPr="009074A4">
        <w:rPr>
          <w:kern w:val="28"/>
        </w:rPr>
        <w:t>“</w:t>
      </w:r>
      <w:r w:rsidR="00E101B6" w:rsidRPr="009074A4">
        <w:rPr>
          <w:kern w:val="28"/>
        </w:rPr>
        <w:t>.</w:t>
      </w:r>
      <w:r w:rsidR="00B10C46" w:rsidRPr="009074A4">
        <w:rPr>
          <w:kern w:val="28"/>
        </w:rPr>
        <w:t>)</w:t>
      </w:r>
      <w:r w:rsidR="00B10C46">
        <w:rPr>
          <w:kern w:val="28"/>
        </w:rPr>
        <w:t xml:space="preserve"> </w:t>
      </w:r>
    </w:p>
    <w:p w:rsidR="006D0D26" w:rsidRDefault="009074A4" w:rsidP="006D0D2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2. </w:t>
      </w:r>
      <w:r w:rsidR="006D0D26">
        <w:rPr>
          <w:kern w:val="28"/>
        </w:rPr>
        <w:t xml:space="preserve">Prodávající se touto smlouvou zavazuje odevzdat Kupujícímu Předmět koupě a umožnit Kupujícímu nabytí Předmětu koupě do jeho vlastnictví </w:t>
      </w:r>
      <w:r w:rsidR="006D0D26" w:rsidRPr="009074A4">
        <w:rPr>
          <w:kern w:val="28"/>
        </w:rPr>
        <w:t>za podmínek dohodnutých v této smlouvě</w:t>
      </w:r>
      <w:r w:rsidR="006D0D26">
        <w:rPr>
          <w:kern w:val="28"/>
        </w:rPr>
        <w:t>. Kupující se touto smlouvou zavazuje Předmět koupě do svého vlastnictví převzít a zaplatit Prodávajícímu řádně a včas dohodnutou kupní cenu.</w:t>
      </w:r>
    </w:p>
    <w:p w:rsidR="00362A40" w:rsidRDefault="00362A40" w:rsidP="00B95B4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E101B6" w:rsidRPr="009074A4" w:rsidRDefault="00E101B6" w:rsidP="009074A4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kern w:val="28"/>
          <w:szCs w:val="28"/>
        </w:rPr>
      </w:pPr>
      <w:r w:rsidRPr="009074A4">
        <w:rPr>
          <w:b/>
          <w:bCs/>
          <w:kern w:val="28"/>
          <w:szCs w:val="28"/>
        </w:rPr>
        <w:t>Kupní cena, platební podmínky, dodací podmínky</w:t>
      </w:r>
    </w:p>
    <w:p w:rsidR="009074A4" w:rsidRPr="009074A4" w:rsidRDefault="009074A4" w:rsidP="009074A4">
      <w:pPr>
        <w:pStyle w:val="Odstavecseseznamem"/>
        <w:widowControl w:val="0"/>
        <w:overflowPunct w:val="0"/>
        <w:autoSpaceDE w:val="0"/>
        <w:autoSpaceDN w:val="0"/>
        <w:adjustRightInd w:val="0"/>
        <w:spacing w:line="240" w:lineRule="atLeast"/>
        <w:ind w:left="1080"/>
        <w:rPr>
          <w:kern w:val="28"/>
          <w:szCs w:val="28"/>
        </w:rPr>
      </w:pPr>
    </w:p>
    <w:p w:rsidR="00E101B6" w:rsidRPr="00966375" w:rsidRDefault="00966375" w:rsidP="0096637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1. </w:t>
      </w:r>
      <w:r w:rsidR="00E101B6" w:rsidRPr="00966375">
        <w:rPr>
          <w:kern w:val="28"/>
        </w:rPr>
        <w:t>Kupní cena Předmětu koupě je dohodnuta takto:</w:t>
      </w:r>
    </w:p>
    <w:p w:rsidR="00966375" w:rsidRPr="00966375" w:rsidRDefault="00966375" w:rsidP="00966375">
      <w:pPr>
        <w:pStyle w:val="Odstavecseseznamem"/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477743" w:rsidRPr="009074A4" w:rsidRDefault="00E101B6" w:rsidP="00477743">
      <w:pPr>
        <w:widowControl w:val="0"/>
        <w:overflowPunct w:val="0"/>
        <w:autoSpaceDE w:val="0"/>
        <w:autoSpaceDN w:val="0"/>
        <w:adjustRightInd w:val="0"/>
        <w:spacing w:line="240" w:lineRule="atLeast"/>
      </w:pPr>
      <w:r>
        <w:rPr>
          <w:kern w:val="28"/>
        </w:rPr>
        <w:t xml:space="preserve">- </w:t>
      </w:r>
      <w:r w:rsidRPr="00D06BCC">
        <w:rPr>
          <w:b/>
          <w:kern w:val="28"/>
        </w:rPr>
        <w:t>1 ks</w:t>
      </w:r>
      <w:r>
        <w:rPr>
          <w:kern w:val="28"/>
        </w:rPr>
        <w:t xml:space="preserve"> </w:t>
      </w:r>
      <w:r w:rsidR="000C31BB" w:rsidRPr="000C31BB">
        <w:t>pákové tabulové nůžky (</w:t>
      </w:r>
      <w:proofErr w:type="spellStart"/>
      <w:r w:rsidR="000C31BB" w:rsidRPr="000C31BB">
        <w:t>papšer</w:t>
      </w:r>
      <w:proofErr w:type="spellEnd"/>
      <w:r w:rsidR="000C31BB" w:rsidRPr="000C31BB">
        <w:t xml:space="preserve">) PN 1300 </w:t>
      </w:r>
      <w:proofErr w:type="spellStart"/>
      <w:r w:rsidR="000C31BB" w:rsidRPr="000C31BB">
        <w:t>Profi</w:t>
      </w:r>
      <w:proofErr w:type="spellEnd"/>
      <w:r>
        <w:t>:</w:t>
      </w:r>
      <w:r w:rsidRPr="005A0C48">
        <w:t xml:space="preserve"> </w:t>
      </w:r>
      <w:r w:rsidR="009074A4">
        <w:tab/>
      </w:r>
      <w:r w:rsidR="00477743">
        <w:t xml:space="preserve">                       </w:t>
      </w:r>
      <w:r w:rsidR="000C31BB" w:rsidRPr="000C31BB">
        <w:t>155.000,- Kč bez DPH</w:t>
      </w:r>
      <w:r w:rsidRPr="000C31BB">
        <w:br/>
      </w:r>
      <w:r w:rsidR="000C31BB" w:rsidRPr="009074A4">
        <w:rPr>
          <w:kern w:val="28"/>
        </w:rPr>
        <w:t xml:space="preserve">- </w:t>
      </w:r>
      <w:r w:rsidR="000C31BB" w:rsidRPr="009074A4">
        <w:rPr>
          <w:b/>
          <w:kern w:val="28"/>
        </w:rPr>
        <w:t>1 x</w:t>
      </w:r>
      <w:r w:rsidR="000C31BB" w:rsidRPr="009074A4">
        <w:rPr>
          <w:kern w:val="28"/>
        </w:rPr>
        <w:t xml:space="preserve"> </w:t>
      </w:r>
      <w:r w:rsidR="000C31BB" w:rsidRPr="00477743">
        <w:t>odborná likvidace nefunkčních nůžek</w:t>
      </w:r>
      <w:r w:rsidR="000C31BB" w:rsidRPr="009074A4">
        <w:t xml:space="preserve">:      </w:t>
      </w:r>
      <w:r w:rsidR="00477743">
        <w:t xml:space="preserve">                                              </w:t>
      </w:r>
      <w:r w:rsidR="00477743" w:rsidRPr="009074A4">
        <w:t>2.</w:t>
      </w:r>
      <w:r w:rsidR="00477743">
        <w:t>40</w:t>
      </w:r>
      <w:r w:rsidR="00477743" w:rsidRPr="009074A4">
        <w:t>0,- Kč bez DPH</w:t>
      </w:r>
    </w:p>
    <w:p w:rsidR="00E101B6" w:rsidRPr="009074A4" w:rsidRDefault="00E101B6" w:rsidP="00E101B6">
      <w:pPr>
        <w:widowControl w:val="0"/>
        <w:overflowPunct w:val="0"/>
        <w:autoSpaceDE w:val="0"/>
        <w:autoSpaceDN w:val="0"/>
        <w:adjustRightInd w:val="0"/>
        <w:spacing w:line="240" w:lineRule="atLeast"/>
      </w:pPr>
      <w:r w:rsidRPr="009074A4">
        <w:rPr>
          <w:kern w:val="28"/>
        </w:rPr>
        <w:t xml:space="preserve">- </w:t>
      </w:r>
      <w:r w:rsidRPr="009074A4">
        <w:rPr>
          <w:b/>
          <w:kern w:val="28"/>
        </w:rPr>
        <w:t>1 x</w:t>
      </w:r>
      <w:r w:rsidRPr="009074A4">
        <w:rPr>
          <w:kern w:val="28"/>
        </w:rPr>
        <w:t xml:space="preserve"> </w:t>
      </w:r>
      <w:r w:rsidR="00477743" w:rsidRPr="00477743">
        <w:t>expediční náklady (dopravné, balné, usazení)</w:t>
      </w:r>
      <w:r w:rsidR="00477743">
        <w:t xml:space="preserve"> </w:t>
      </w:r>
      <w:r w:rsidRPr="009074A4">
        <w:t xml:space="preserve">na adresu kupujícího:   </w:t>
      </w:r>
      <w:r w:rsidR="00477743">
        <w:t xml:space="preserve">   4</w:t>
      </w:r>
      <w:r w:rsidRPr="009074A4">
        <w:t>.</w:t>
      </w:r>
      <w:r w:rsidR="00477743">
        <w:t>68</w:t>
      </w:r>
      <w:r w:rsidRPr="009074A4">
        <w:t>0,- Kč bez DPH</w:t>
      </w:r>
    </w:p>
    <w:p w:rsidR="00966375" w:rsidRPr="009074A4" w:rsidRDefault="00966375" w:rsidP="00E101B6">
      <w:pPr>
        <w:widowControl w:val="0"/>
        <w:overflowPunct w:val="0"/>
        <w:autoSpaceDE w:val="0"/>
        <w:autoSpaceDN w:val="0"/>
        <w:adjustRightInd w:val="0"/>
        <w:spacing w:line="240" w:lineRule="atLeast"/>
      </w:pPr>
    </w:p>
    <w:p w:rsidR="00E101B6" w:rsidRDefault="00E101B6" w:rsidP="00E101B6">
      <w:pPr>
        <w:pStyle w:val="Zhlav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  <w:szCs w:val="24"/>
        </w:rPr>
      </w:pPr>
      <w:r w:rsidRPr="00550F40">
        <w:rPr>
          <w:rFonts w:ascii="Times New Roman" w:hAnsi="Times New Roman"/>
          <w:sz w:val="24"/>
          <w:szCs w:val="24"/>
        </w:rPr>
        <w:t xml:space="preserve">Celkem: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4A4B23">
        <w:rPr>
          <w:rFonts w:ascii="Times New Roman" w:hAnsi="Times New Roman"/>
          <w:sz w:val="24"/>
          <w:szCs w:val="24"/>
        </w:rPr>
        <w:tab/>
        <w:t xml:space="preserve"> </w:t>
      </w:r>
      <w:r w:rsidR="009074A4">
        <w:rPr>
          <w:rFonts w:ascii="Times New Roman" w:hAnsi="Times New Roman"/>
          <w:sz w:val="24"/>
          <w:szCs w:val="24"/>
        </w:rPr>
        <w:tab/>
      </w:r>
      <w:r w:rsidR="00477743">
        <w:rPr>
          <w:rFonts w:ascii="Times New Roman" w:hAnsi="Times New Roman"/>
          <w:sz w:val="24"/>
          <w:szCs w:val="24"/>
        </w:rPr>
        <w:t>162</w:t>
      </w:r>
      <w:r>
        <w:rPr>
          <w:rFonts w:ascii="Times New Roman" w:hAnsi="Times New Roman"/>
          <w:sz w:val="24"/>
          <w:szCs w:val="24"/>
        </w:rPr>
        <w:t>.</w:t>
      </w:r>
      <w:r w:rsidR="0047774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0,- </w:t>
      </w:r>
      <w:r w:rsidRPr="00550F40">
        <w:rPr>
          <w:rFonts w:ascii="Times New Roman" w:hAnsi="Times New Roman"/>
          <w:sz w:val="24"/>
          <w:szCs w:val="24"/>
        </w:rPr>
        <w:t>Kč bez DPH</w:t>
      </w:r>
    </w:p>
    <w:p w:rsidR="00E101B6" w:rsidRDefault="004A4B23" w:rsidP="00E101B6">
      <w:pPr>
        <w:pStyle w:val="Zhlav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DPH </w:t>
      </w:r>
      <w:r w:rsidR="00E101B6">
        <w:rPr>
          <w:rFonts w:ascii="Times New Roman" w:hAnsi="Times New Roman"/>
          <w:sz w:val="24"/>
          <w:szCs w:val="24"/>
        </w:rPr>
        <w:t>ve výši 21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74A4">
        <w:rPr>
          <w:rFonts w:ascii="Times New Roman" w:hAnsi="Times New Roman"/>
          <w:sz w:val="24"/>
          <w:szCs w:val="24"/>
        </w:rPr>
        <w:tab/>
      </w:r>
      <w:r w:rsidR="00477743">
        <w:rPr>
          <w:rFonts w:ascii="Times New Roman" w:hAnsi="Times New Roman"/>
          <w:sz w:val="24"/>
          <w:szCs w:val="24"/>
        </w:rPr>
        <w:t xml:space="preserve">  34</w:t>
      </w:r>
      <w:r w:rsidR="00E101B6">
        <w:rPr>
          <w:rFonts w:ascii="Times New Roman" w:hAnsi="Times New Roman"/>
          <w:sz w:val="24"/>
          <w:szCs w:val="24"/>
        </w:rPr>
        <w:t>.</w:t>
      </w:r>
      <w:r w:rsidR="00477743">
        <w:rPr>
          <w:rFonts w:ascii="Times New Roman" w:hAnsi="Times New Roman"/>
          <w:sz w:val="24"/>
          <w:szCs w:val="24"/>
        </w:rPr>
        <w:t>036,80</w:t>
      </w:r>
      <w:r w:rsidR="00E101B6">
        <w:rPr>
          <w:rFonts w:ascii="Times New Roman" w:hAnsi="Times New Roman"/>
          <w:sz w:val="24"/>
          <w:szCs w:val="24"/>
        </w:rPr>
        <w:t>,- Kč</w:t>
      </w:r>
      <w:r w:rsidR="00E101B6">
        <w:rPr>
          <w:rFonts w:ascii="Times New Roman" w:hAnsi="Times New Roman"/>
          <w:sz w:val="24"/>
          <w:szCs w:val="24"/>
        </w:rPr>
        <w:tab/>
      </w:r>
    </w:p>
    <w:p w:rsidR="00E101B6" w:rsidRPr="00550F40" w:rsidRDefault="00E101B6" w:rsidP="00E101B6">
      <w:pPr>
        <w:pStyle w:val="Zhlav"/>
        <w:tabs>
          <w:tab w:val="clear" w:pos="4536"/>
          <w:tab w:val="clear" w:pos="9072"/>
        </w:tabs>
        <w:jc w:val="left"/>
        <w:rPr>
          <w:rFonts w:ascii="Times New Roman" w:hAnsi="Times New Roman"/>
          <w:b/>
          <w:sz w:val="24"/>
          <w:szCs w:val="24"/>
        </w:rPr>
      </w:pPr>
      <w:r w:rsidRPr="00550F40">
        <w:rPr>
          <w:rFonts w:ascii="Times New Roman" w:hAnsi="Times New Roman"/>
          <w:b/>
          <w:sz w:val="24"/>
          <w:szCs w:val="24"/>
        </w:rPr>
        <w:t xml:space="preserve">Celková cena vč. DPH: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96637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0F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74A4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77743">
        <w:rPr>
          <w:rFonts w:ascii="Times New Roman" w:hAnsi="Times New Roman"/>
          <w:b/>
          <w:sz w:val="24"/>
          <w:szCs w:val="24"/>
        </w:rPr>
        <w:t xml:space="preserve">  </w:t>
      </w:r>
      <w:r w:rsidR="009074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47774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6</w:t>
      </w:r>
      <w:r w:rsidRPr="00550F40">
        <w:rPr>
          <w:rFonts w:ascii="Times New Roman" w:hAnsi="Times New Roman"/>
          <w:b/>
          <w:sz w:val="24"/>
          <w:szCs w:val="24"/>
        </w:rPr>
        <w:t>.</w:t>
      </w:r>
      <w:r w:rsidR="00477743">
        <w:rPr>
          <w:rFonts w:ascii="Times New Roman" w:hAnsi="Times New Roman"/>
          <w:b/>
          <w:sz w:val="24"/>
          <w:szCs w:val="24"/>
        </w:rPr>
        <w:t>116,80</w:t>
      </w:r>
      <w:r w:rsidRPr="00550F40">
        <w:rPr>
          <w:rFonts w:ascii="Times New Roman" w:hAnsi="Times New Roman"/>
          <w:b/>
          <w:sz w:val="24"/>
          <w:szCs w:val="24"/>
        </w:rPr>
        <w:t>,- Kč</w:t>
      </w:r>
    </w:p>
    <w:p w:rsidR="004A4B23" w:rsidRDefault="004A4B23" w:rsidP="00B95B4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E101B6" w:rsidRDefault="00A623E2" w:rsidP="00E101B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>2</w:t>
      </w:r>
      <w:r w:rsidR="004A4B23">
        <w:rPr>
          <w:kern w:val="28"/>
        </w:rPr>
        <w:t>.</w:t>
      </w:r>
      <w:r w:rsidR="009074A4">
        <w:rPr>
          <w:kern w:val="28"/>
        </w:rPr>
        <w:t xml:space="preserve"> </w:t>
      </w:r>
      <w:r w:rsidR="00E101B6">
        <w:rPr>
          <w:kern w:val="28"/>
        </w:rPr>
        <w:t xml:space="preserve">Smluvní strany se dohodly, že kupní cena Předmětu koupě bude </w:t>
      </w:r>
      <w:r w:rsidR="009074A4">
        <w:rPr>
          <w:kern w:val="28"/>
        </w:rPr>
        <w:t xml:space="preserve">uhrazena </w:t>
      </w:r>
      <w:r w:rsidR="00E101B6">
        <w:rPr>
          <w:kern w:val="28"/>
        </w:rPr>
        <w:t>na základě vystavené fa</w:t>
      </w:r>
      <w:r w:rsidR="009074A4">
        <w:rPr>
          <w:kern w:val="28"/>
        </w:rPr>
        <w:t xml:space="preserve">ktury se splatností </w:t>
      </w:r>
      <w:r w:rsidR="00E101B6">
        <w:rPr>
          <w:kern w:val="28"/>
        </w:rPr>
        <w:t xml:space="preserve">14 dnů od </w:t>
      </w:r>
      <w:r w:rsidR="00966375">
        <w:rPr>
          <w:kern w:val="28"/>
        </w:rPr>
        <w:t>jejího doručení</w:t>
      </w:r>
      <w:r w:rsidR="00E101B6">
        <w:rPr>
          <w:kern w:val="28"/>
        </w:rPr>
        <w:t>. Kupní cena Předmětu koupě bude hrazena bezhotovostním převodem na bankovní účet Prodávajícího uvedený v záhlaví této smlouvy.</w:t>
      </w:r>
    </w:p>
    <w:p w:rsidR="00E101B6" w:rsidRDefault="00E101B6" w:rsidP="00E101B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>.</w:t>
      </w:r>
    </w:p>
    <w:p w:rsidR="00A623E2" w:rsidRDefault="00A623E2" w:rsidP="00E101B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E101B6" w:rsidRDefault="00E101B6" w:rsidP="00B95B4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E101B6" w:rsidRDefault="00E101B6" w:rsidP="009074A4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kern w:val="28"/>
          <w:szCs w:val="28"/>
        </w:rPr>
      </w:pPr>
      <w:r w:rsidRPr="009074A4">
        <w:rPr>
          <w:b/>
          <w:bCs/>
          <w:kern w:val="28"/>
          <w:szCs w:val="28"/>
        </w:rPr>
        <w:lastRenderedPageBreak/>
        <w:t>Termín a místo plnění</w:t>
      </w:r>
    </w:p>
    <w:p w:rsidR="009074A4" w:rsidRPr="009074A4" w:rsidRDefault="009074A4" w:rsidP="009074A4">
      <w:pPr>
        <w:pStyle w:val="Odstavecseseznamem"/>
        <w:widowControl w:val="0"/>
        <w:overflowPunct w:val="0"/>
        <w:autoSpaceDE w:val="0"/>
        <w:autoSpaceDN w:val="0"/>
        <w:adjustRightInd w:val="0"/>
        <w:spacing w:line="240" w:lineRule="atLeast"/>
        <w:ind w:left="1080"/>
        <w:rPr>
          <w:b/>
          <w:bCs/>
          <w:kern w:val="28"/>
          <w:szCs w:val="28"/>
        </w:rPr>
      </w:pPr>
    </w:p>
    <w:p w:rsidR="00E101B6" w:rsidRPr="004A4B23" w:rsidRDefault="00E101B6" w:rsidP="00E101B6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kern w:val="28"/>
        </w:rPr>
      </w:pPr>
      <w:r w:rsidRPr="004A4B23">
        <w:rPr>
          <w:kern w:val="28"/>
        </w:rPr>
        <w:t>Termín</w:t>
      </w:r>
      <w:r w:rsidR="004A4B23" w:rsidRPr="004A4B23">
        <w:rPr>
          <w:kern w:val="28"/>
        </w:rPr>
        <w:t xml:space="preserve"> dodání předmětu smlouvy</w:t>
      </w:r>
      <w:r w:rsidRPr="004A4B23">
        <w:rPr>
          <w:kern w:val="28"/>
        </w:rPr>
        <w:t xml:space="preserve">: </w:t>
      </w:r>
      <w:r w:rsidR="007F3C1A">
        <w:rPr>
          <w:kern w:val="28"/>
        </w:rPr>
        <w:t>5</w:t>
      </w:r>
      <w:r w:rsidRPr="004A4B23">
        <w:rPr>
          <w:kern w:val="28"/>
        </w:rPr>
        <w:t>.</w:t>
      </w:r>
      <w:r w:rsidR="007F3C1A">
        <w:rPr>
          <w:kern w:val="28"/>
        </w:rPr>
        <w:t xml:space="preserve"> 9</w:t>
      </w:r>
      <w:r w:rsidRPr="004A4B23">
        <w:rPr>
          <w:kern w:val="28"/>
        </w:rPr>
        <w:t>. 201</w:t>
      </w:r>
      <w:r w:rsidR="00A623E2">
        <w:rPr>
          <w:kern w:val="28"/>
        </w:rPr>
        <w:t>9</w:t>
      </w:r>
      <w:r w:rsidR="00966375">
        <w:rPr>
          <w:kern w:val="28"/>
        </w:rPr>
        <w:t>.</w:t>
      </w:r>
    </w:p>
    <w:p w:rsidR="00A623E2" w:rsidRDefault="004A4B23" w:rsidP="00A623E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A4B23">
        <w:rPr>
          <w:kern w:val="28"/>
        </w:rPr>
        <w:t xml:space="preserve">Místo plnění předmětu smlouvy: </w:t>
      </w:r>
      <w:r w:rsidR="00A623E2">
        <w:rPr>
          <w:kern w:val="28"/>
        </w:rPr>
        <w:t>Ve Smečkách 602/15, 115 17</w:t>
      </w:r>
      <w:r w:rsidR="00A623E2" w:rsidRPr="00854E6B">
        <w:rPr>
          <w:kern w:val="28"/>
        </w:rPr>
        <w:t xml:space="preserve"> </w:t>
      </w:r>
      <w:r w:rsidR="00A623E2">
        <w:rPr>
          <w:kern w:val="28"/>
        </w:rPr>
        <w:t>Praha 1</w:t>
      </w:r>
    </w:p>
    <w:p w:rsidR="00E101B6" w:rsidRDefault="00E101B6" w:rsidP="00B95B4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E101B6" w:rsidRPr="009074A4" w:rsidRDefault="00E101B6" w:rsidP="00E101B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Prodávající se zavazuje včas sdělit Kupujícímu, že dodávka je připravena k expedici. K datu  </w:t>
      </w:r>
      <w:r w:rsidRPr="00D40FDE">
        <w:rPr>
          <w:kern w:val="28"/>
        </w:rPr>
        <w:t>předání</w:t>
      </w:r>
      <w:r>
        <w:rPr>
          <w:kern w:val="28"/>
        </w:rPr>
        <w:t>/</w:t>
      </w:r>
      <w:r w:rsidRPr="00D40FDE">
        <w:rPr>
          <w:kern w:val="28"/>
        </w:rPr>
        <w:t xml:space="preserve">převzetí </w:t>
      </w:r>
      <w:r>
        <w:rPr>
          <w:kern w:val="28"/>
        </w:rPr>
        <w:t xml:space="preserve"> Předmětu koupě</w:t>
      </w:r>
      <w:r w:rsidRPr="00D40FDE">
        <w:rPr>
          <w:kern w:val="28"/>
        </w:rPr>
        <w:t xml:space="preserve"> bude </w:t>
      </w:r>
      <w:r w:rsidR="004A4B23">
        <w:rPr>
          <w:kern w:val="28"/>
        </w:rPr>
        <w:t xml:space="preserve">Prodávajícím </w:t>
      </w:r>
      <w:r>
        <w:rPr>
          <w:kern w:val="28"/>
        </w:rPr>
        <w:t xml:space="preserve">vystaven </w:t>
      </w:r>
      <w:r w:rsidRPr="009074A4">
        <w:rPr>
          <w:kern w:val="28"/>
        </w:rPr>
        <w:t>dodací list a faktura</w:t>
      </w:r>
      <w:r w:rsidR="004A4B23" w:rsidRPr="009074A4">
        <w:rPr>
          <w:kern w:val="28"/>
        </w:rPr>
        <w:t>. Dodací</w:t>
      </w:r>
      <w:r w:rsidR="00966375" w:rsidRPr="009074A4">
        <w:rPr>
          <w:kern w:val="28"/>
        </w:rPr>
        <w:t xml:space="preserve"> list bude při předání/převzetí</w:t>
      </w:r>
      <w:r w:rsidRPr="009074A4">
        <w:rPr>
          <w:kern w:val="28"/>
        </w:rPr>
        <w:t xml:space="preserve"> podeps</w:t>
      </w:r>
      <w:r w:rsidR="004A4B23" w:rsidRPr="009074A4">
        <w:rPr>
          <w:kern w:val="28"/>
        </w:rPr>
        <w:t>án</w:t>
      </w:r>
      <w:r w:rsidRPr="009074A4">
        <w:rPr>
          <w:kern w:val="28"/>
        </w:rPr>
        <w:t xml:space="preserve"> oběma smluvními stranami. </w:t>
      </w:r>
    </w:p>
    <w:p w:rsidR="00E101B6" w:rsidRDefault="00E101B6" w:rsidP="00B95B4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4A4B23" w:rsidRDefault="004A4B23" w:rsidP="004A4B23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IV. Prohlášení, záruka</w:t>
      </w:r>
    </w:p>
    <w:p w:rsidR="002B22BC" w:rsidRDefault="002B22BC" w:rsidP="004A4B23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kern w:val="28"/>
        </w:rPr>
      </w:pPr>
    </w:p>
    <w:p w:rsidR="004A4B23" w:rsidRPr="00362A40" w:rsidRDefault="004A4B23" w:rsidP="004A4B23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snapToGrid w:val="0"/>
          <w:color w:val="000000"/>
          <w:u w:val="single"/>
          <w:lang w:val="en-US"/>
        </w:rPr>
      </w:pPr>
      <w:r>
        <w:rPr>
          <w:kern w:val="28"/>
        </w:rPr>
        <w:t>1.</w:t>
      </w:r>
      <w:r w:rsidR="009074A4">
        <w:rPr>
          <w:kern w:val="28"/>
        </w:rPr>
        <w:t xml:space="preserve"> </w:t>
      </w:r>
      <w:r>
        <w:rPr>
          <w:kern w:val="28"/>
        </w:rPr>
        <w:t xml:space="preserve">Prodávající poskytuje na Předmět koupě záruku za jakost </w:t>
      </w:r>
      <w:r w:rsidR="009074A4">
        <w:rPr>
          <w:kern w:val="28"/>
        </w:rPr>
        <w:t xml:space="preserve">v délce </w:t>
      </w:r>
      <w:r w:rsidR="00A623E2">
        <w:rPr>
          <w:kern w:val="28"/>
        </w:rPr>
        <w:t>24</w:t>
      </w:r>
      <w:r w:rsidR="009074A4" w:rsidRPr="009074A4">
        <w:rPr>
          <w:kern w:val="28"/>
        </w:rPr>
        <w:t xml:space="preserve"> měsíců</w:t>
      </w:r>
      <w:r w:rsidR="009074A4">
        <w:rPr>
          <w:kern w:val="28"/>
        </w:rPr>
        <w:t>, počínající</w:t>
      </w:r>
      <w:r>
        <w:rPr>
          <w:kern w:val="28"/>
        </w:rPr>
        <w:t xml:space="preserve"> </w:t>
      </w:r>
      <w:r w:rsidR="005A329A">
        <w:rPr>
          <w:kern w:val="28"/>
        </w:rPr>
        <w:t xml:space="preserve">běžet </w:t>
      </w:r>
      <w:r>
        <w:rPr>
          <w:kern w:val="28"/>
        </w:rPr>
        <w:t>převzetí</w:t>
      </w:r>
      <w:r w:rsidR="009074A4">
        <w:rPr>
          <w:kern w:val="28"/>
        </w:rPr>
        <w:t>m</w:t>
      </w:r>
      <w:r>
        <w:rPr>
          <w:kern w:val="28"/>
        </w:rPr>
        <w:t xml:space="preserve"> předmětu smlouvy</w:t>
      </w:r>
      <w:r w:rsidR="009074A4" w:rsidRPr="009074A4">
        <w:rPr>
          <w:kern w:val="28"/>
        </w:rPr>
        <w:t>.</w:t>
      </w:r>
      <w:r w:rsidR="009074A4">
        <w:rPr>
          <w:kern w:val="28"/>
          <w:u w:val="single"/>
        </w:rPr>
        <w:t xml:space="preserve"> </w:t>
      </w:r>
    </w:p>
    <w:p w:rsidR="004A4B23" w:rsidRPr="00BB1877" w:rsidRDefault="004A4B23" w:rsidP="004A4B23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4A4B23" w:rsidRDefault="005A329A" w:rsidP="004A4B23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2. </w:t>
      </w:r>
      <w:r w:rsidR="004A4B23">
        <w:rPr>
          <w:kern w:val="28"/>
        </w:rPr>
        <w:t>Kupující je povinen reklamovat vady u Prodávajícího ve lhůtě 10 pracovních dnů od zjištění vady.</w:t>
      </w:r>
    </w:p>
    <w:p w:rsidR="004A4B23" w:rsidRDefault="004A4B23" w:rsidP="004A4B23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4A4B23" w:rsidRDefault="005A329A" w:rsidP="004A4B23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3. </w:t>
      </w:r>
      <w:r w:rsidR="004A4B23">
        <w:rPr>
          <w:kern w:val="28"/>
        </w:rPr>
        <w:t xml:space="preserve">Prodávající se zavazuje oprávněnou reklamaci vyřídit po dohodě s Kupujícím </w:t>
      </w:r>
      <w:r>
        <w:rPr>
          <w:kern w:val="28"/>
        </w:rPr>
        <w:t>odpovídajícím</w:t>
      </w:r>
      <w:r w:rsidR="004A4B23">
        <w:rPr>
          <w:kern w:val="28"/>
        </w:rPr>
        <w:t xml:space="preserve"> způsobem (oprava, výměna vadných částí </w:t>
      </w:r>
      <w:r w:rsidR="004A4B23" w:rsidRPr="005A329A">
        <w:rPr>
          <w:kern w:val="28"/>
        </w:rPr>
        <w:t>apod.</w:t>
      </w:r>
      <w:r w:rsidR="004A4B23">
        <w:rPr>
          <w:kern w:val="28"/>
        </w:rPr>
        <w:t xml:space="preserve">) do 25 dnů od obdržení reklamace. </w:t>
      </w:r>
    </w:p>
    <w:p w:rsidR="004A4B23" w:rsidRPr="00966375" w:rsidRDefault="004A4B23" w:rsidP="004A4B23">
      <w:pPr>
        <w:pStyle w:val="Nadpis2"/>
        <w:numPr>
          <w:ilvl w:val="0"/>
          <w:numId w:val="0"/>
        </w:numPr>
        <w:ind w:left="737"/>
        <w:rPr>
          <w:rFonts w:ascii="Times New Roman" w:hAnsi="Times New Roman" w:cs="Times New Roman"/>
          <w:sz w:val="24"/>
        </w:rPr>
      </w:pPr>
      <w:r w:rsidRPr="00966375">
        <w:rPr>
          <w:rFonts w:ascii="Times New Roman" w:hAnsi="Times New Roman" w:cs="Times New Roman"/>
          <w:sz w:val="24"/>
        </w:rPr>
        <w:t>V. Smluvní pokuta a úroky z prodlení</w:t>
      </w:r>
    </w:p>
    <w:p w:rsidR="004A4B23" w:rsidRPr="00966375" w:rsidRDefault="004A4B23" w:rsidP="004A4B23">
      <w:pPr>
        <w:jc w:val="both"/>
      </w:pPr>
      <w:r w:rsidRPr="00966375">
        <w:t>1.</w:t>
      </w:r>
      <w:r w:rsidR="005A329A">
        <w:t xml:space="preserve"> </w:t>
      </w:r>
      <w:r w:rsidRPr="00966375">
        <w:t>Nedodá-li prodávající zboží do uplynutí sjednané dodací lhůty, zaplatí kupujícímu smluvní 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4A4B23" w:rsidRDefault="004A4B23" w:rsidP="004A4B23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/>
          <w:bCs/>
          <w:kern w:val="28"/>
          <w:szCs w:val="28"/>
        </w:rPr>
      </w:pPr>
      <w:r w:rsidRPr="00966375">
        <w:t>2.</w:t>
      </w:r>
      <w:r w:rsidR="005A329A">
        <w:t xml:space="preserve"> </w:t>
      </w:r>
      <w:r w:rsidRPr="00966375">
        <w:t>Nezaplatí-li kupující kupní cenu včas, je povinen zaplatit prodávajícímu úrok z prodlení ve výši 0,05% z nezaplacené částky za každý, byť i započatý, den prodlení</w:t>
      </w:r>
    </w:p>
    <w:p w:rsidR="00E101B6" w:rsidRDefault="00E101B6" w:rsidP="00860EF7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kern w:val="28"/>
          <w:szCs w:val="28"/>
        </w:rPr>
      </w:pPr>
    </w:p>
    <w:p w:rsidR="008D1BDD" w:rsidRDefault="008D1BDD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kern w:val="28"/>
          <w:szCs w:val="28"/>
        </w:rPr>
      </w:pPr>
    </w:p>
    <w:p w:rsidR="004074CF" w:rsidRDefault="00D33DBF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I</w:t>
      </w:r>
      <w:r w:rsidR="004074CF">
        <w:rPr>
          <w:b/>
          <w:bCs/>
          <w:kern w:val="28"/>
          <w:szCs w:val="28"/>
        </w:rPr>
        <w:t>V.</w:t>
      </w:r>
      <w:r w:rsidR="001E4D66">
        <w:rPr>
          <w:b/>
          <w:bCs/>
          <w:kern w:val="28"/>
          <w:szCs w:val="28"/>
        </w:rPr>
        <w:t xml:space="preserve"> Závěrečná ustanovení</w:t>
      </w:r>
    </w:p>
    <w:p w:rsidR="002B22BC" w:rsidRDefault="002B22BC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b/>
          <w:bCs/>
          <w:kern w:val="28"/>
          <w:szCs w:val="28"/>
        </w:rPr>
      </w:pPr>
    </w:p>
    <w:p w:rsidR="004074CF" w:rsidRDefault="005A329A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1. </w:t>
      </w:r>
      <w:r w:rsidR="004074CF">
        <w:rPr>
          <w:kern w:val="28"/>
        </w:rPr>
        <w:t>Tato kupní smlouva je sepsána ve dvou vyhotoveních, přičemž každý z účastníků obdrží po jednom.</w:t>
      </w:r>
      <w:r w:rsidR="00DA151A">
        <w:rPr>
          <w:kern w:val="28"/>
        </w:rPr>
        <w:t xml:space="preserve"> Kupní smlouva nabývá platnosti a účinnosti dnem jejího podpisu smluvními stranami.</w:t>
      </w:r>
      <w:r w:rsidR="00A94C36">
        <w:rPr>
          <w:kern w:val="28"/>
        </w:rPr>
        <w:t xml:space="preserve"> Veškeré změny nebo doplňky této smlouvy mohou být činěny pouze písemně, formou číslovaného dodatku k této smlouvě podepsaného oběma smluvními stranami.</w:t>
      </w:r>
    </w:p>
    <w:p w:rsidR="00362A40" w:rsidRDefault="00362A40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4074CF" w:rsidRDefault="005A329A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2. </w:t>
      </w:r>
      <w:r w:rsidR="004074CF">
        <w:rPr>
          <w:kern w:val="28"/>
        </w:rPr>
        <w:t xml:space="preserve">Veškeré závazkové právní vztahy spojené s touto smlouvou se řídí </w:t>
      </w:r>
      <w:r w:rsidR="00700D68">
        <w:rPr>
          <w:kern w:val="28"/>
        </w:rPr>
        <w:t xml:space="preserve">právním řádem České republiky, zejména </w:t>
      </w:r>
      <w:r w:rsidR="004074CF">
        <w:rPr>
          <w:kern w:val="28"/>
        </w:rPr>
        <w:t xml:space="preserve">příslušnými ustanoveními zákona č. </w:t>
      </w:r>
      <w:r w:rsidR="005E576A">
        <w:rPr>
          <w:kern w:val="28"/>
        </w:rPr>
        <w:t>89/2012</w:t>
      </w:r>
      <w:r w:rsidR="004074CF">
        <w:rPr>
          <w:kern w:val="28"/>
        </w:rPr>
        <w:t xml:space="preserve"> Sb., ob</w:t>
      </w:r>
      <w:r w:rsidR="005E576A">
        <w:rPr>
          <w:kern w:val="28"/>
        </w:rPr>
        <w:t>čanský</w:t>
      </w:r>
      <w:r w:rsidR="004074CF">
        <w:rPr>
          <w:kern w:val="28"/>
        </w:rPr>
        <w:t xml:space="preserve"> zákoník, ve znění pozdějších předpisů, především pak ustanovením § </w:t>
      </w:r>
      <w:r w:rsidR="005E576A">
        <w:rPr>
          <w:kern w:val="28"/>
        </w:rPr>
        <w:t>2079</w:t>
      </w:r>
      <w:r w:rsidR="004074CF">
        <w:rPr>
          <w:kern w:val="28"/>
        </w:rPr>
        <w:t xml:space="preserve"> a následující</w:t>
      </w:r>
      <w:r w:rsidR="000E0398">
        <w:rPr>
          <w:kern w:val="28"/>
        </w:rPr>
        <w:t>mi</w:t>
      </w:r>
      <w:r w:rsidR="004074CF">
        <w:rPr>
          <w:kern w:val="28"/>
        </w:rPr>
        <w:t xml:space="preserve"> o kupní smlouvě.</w:t>
      </w:r>
    </w:p>
    <w:p w:rsidR="00362A40" w:rsidRDefault="00362A40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5E576A" w:rsidRPr="005A329A" w:rsidRDefault="005A329A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3. </w:t>
      </w:r>
      <w:r w:rsidR="00A94C36" w:rsidRPr="005A329A">
        <w:rPr>
          <w:kern w:val="28"/>
        </w:rPr>
        <w:t>Obě smluvní strany se dohodly, že každá na sebe bere nebezpečí změny okolností ve smyslu ustanovení § 1765 odst. 2 občanského zákoníku. Smluvní strany se vzájemně dohodly na vyloučení aplikace ustanovení § 1793 odst. 1 na smluvní vztah založený touto smlouvou.</w:t>
      </w:r>
      <w:r w:rsidR="00B100CE" w:rsidRPr="005A329A">
        <w:rPr>
          <w:kern w:val="28"/>
        </w:rPr>
        <w:t xml:space="preserve"> </w:t>
      </w:r>
      <w:r w:rsidR="000E0398" w:rsidRPr="005A329A">
        <w:rPr>
          <w:kern w:val="28"/>
        </w:rPr>
        <w:t>O</w:t>
      </w:r>
      <w:r w:rsidR="00B100CE" w:rsidRPr="005A329A">
        <w:rPr>
          <w:kern w:val="28"/>
        </w:rPr>
        <w:t>bě smluvní strany vylučují dále aplikaci ustanovení § 1799 a § 1800 občanského zákoníku o smlouvách uzavíraných adhezním způsobem.</w:t>
      </w:r>
    </w:p>
    <w:p w:rsidR="00362A40" w:rsidRPr="00362A40" w:rsidRDefault="00362A40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u w:val="single"/>
        </w:rPr>
      </w:pPr>
    </w:p>
    <w:p w:rsidR="0019307E" w:rsidRDefault="005A329A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 xml:space="preserve">4. </w:t>
      </w:r>
      <w:r w:rsidR="0019307E" w:rsidRPr="005A329A">
        <w:rPr>
          <w:kern w:val="28"/>
        </w:rPr>
        <w:t>Smluvní strany prohlašují, že obsah této smlouvy vznikl po jejich společné dohodě a vzájemně si potvrzují, že se žádná z nich necítí být slabší smluvní stranou.</w:t>
      </w:r>
    </w:p>
    <w:p w:rsidR="005A329A" w:rsidRPr="005A329A" w:rsidRDefault="005A329A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5A329A" w:rsidRDefault="005A329A" w:rsidP="005A329A">
      <w:pPr>
        <w:widowControl w:val="0"/>
        <w:suppressAutoHyphens/>
        <w:jc w:val="both"/>
      </w:pPr>
      <w:r>
        <w:rPr>
          <w:kern w:val="28"/>
        </w:rPr>
        <w:t xml:space="preserve">5. </w:t>
      </w:r>
      <w:r>
        <w:t>Prodávající souhlasí s</w:t>
      </w:r>
      <w:r w:rsidR="008302CA">
        <w:t xml:space="preserve"> případným </w:t>
      </w:r>
      <w:r>
        <w:t>uveřejněním této smlouvy v registru smluv podle zákona č. 340/2015 Sb., o registru smluv</w:t>
      </w:r>
      <w:r w:rsidR="008302CA">
        <w:t>.</w:t>
      </w:r>
    </w:p>
    <w:p w:rsidR="005A329A" w:rsidRPr="00A758F8" w:rsidRDefault="005A329A" w:rsidP="005A329A">
      <w:pPr>
        <w:widowControl w:val="0"/>
        <w:suppressAutoHyphens/>
        <w:jc w:val="both"/>
      </w:pPr>
    </w:p>
    <w:p w:rsidR="004074CF" w:rsidRDefault="005A329A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>6. Smluvní strany</w:t>
      </w:r>
      <w:r w:rsidR="004074CF">
        <w:rPr>
          <w:kern w:val="28"/>
        </w:rPr>
        <w:t xml:space="preserve"> prohlašují, že </w:t>
      </w:r>
      <w:r w:rsidR="00745E99">
        <w:rPr>
          <w:kern w:val="28"/>
        </w:rPr>
        <w:t>si smlouvu před jejím podpisem přečetl</w:t>
      </w:r>
      <w:r w:rsidR="0019307E">
        <w:rPr>
          <w:kern w:val="28"/>
        </w:rPr>
        <w:t>y</w:t>
      </w:r>
      <w:r w:rsidR="00745E99">
        <w:rPr>
          <w:kern w:val="28"/>
        </w:rPr>
        <w:t>, jejímu obsahu porozuměl</w:t>
      </w:r>
      <w:r w:rsidR="0019307E">
        <w:rPr>
          <w:kern w:val="28"/>
        </w:rPr>
        <w:t>y</w:t>
      </w:r>
      <w:r w:rsidR="00745E99">
        <w:rPr>
          <w:kern w:val="28"/>
        </w:rPr>
        <w:t xml:space="preserve">, dále že </w:t>
      </w:r>
      <w:r w:rsidR="0019307E">
        <w:rPr>
          <w:kern w:val="28"/>
        </w:rPr>
        <w:t xml:space="preserve">níže podepsané osoby </w:t>
      </w:r>
      <w:r w:rsidR="004074CF">
        <w:rPr>
          <w:kern w:val="28"/>
        </w:rPr>
        <w:t>jsou oprávněn</w:t>
      </w:r>
      <w:r w:rsidR="0019307E">
        <w:rPr>
          <w:kern w:val="28"/>
        </w:rPr>
        <w:t>é</w:t>
      </w:r>
      <w:r w:rsidR="004074CF">
        <w:rPr>
          <w:kern w:val="28"/>
        </w:rPr>
        <w:t xml:space="preserve"> k uzavření této kupní smlouvy</w:t>
      </w:r>
      <w:r w:rsidR="0019307E">
        <w:rPr>
          <w:kern w:val="28"/>
        </w:rPr>
        <w:t>.</w:t>
      </w:r>
      <w:r w:rsidR="004074CF">
        <w:rPr>
          <w:kern w:val="28"/>
        </w:rPr>
        <w:t xml:space="preserve"> </w:t>
      </w:r>
      <w:r w:rsidR="0019307E">
        <w:rPr>
          <w:kern w:val="28"/>
        </w:rPr>
        <w:t xml:space="preserve">Na důkaz, že </w:t>
      </w:r>
      <w:r w:rsidR="004074CF">
        <w:rPr>
          <w:kern w:val="28"/>
        </w:rPr>
        <w:t xml:space="preserve">tato kupní </w:t>
      </w:r>
      <w:r w:rsidR="004074CF">
        <w:rPr>
          <w:kern w:val="28"/>
        </w:rPr>
        <w:lastRenderedPageBreak/>
        <w:t xml:space="preserve">smlouva byla sepsána podle jejich pravé, vážné a svobodné vůle, stvrzují </w:t>
      </w:r>
      <w:r w:rsidR="0019307E">
        <w:rPr>
          <w:kern w:val="28"/>
        </w:rPr>
        <w:t>její obsah níže připojenými podpisy.</w:t>
      </w:r>
    </w:p>
    <w:p w:rsidR="004074CF" w:rsidRPr="00135776" w:rsidRDefault="004074CF" w:rsidP="004074CF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kern w:val="28"/>
          <w:sz w:val="16"/>
          <w:szCs w:val="16"/>
        </w:rPr>
      </w:pPr>
    </w:p>
    <w:p w:rsidR="005A329A" w:rsidRPr="005A329A" w:rsidRDefault="005A329A" w:rsidP="005A329A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kern w:val="28"/>
        </w:rPr>
      </w:pPr>
      <w:r w:rsidRPr="005A329A">
        <w:rPr>
          <w:bCs/>
          <w:kern w:val="28"/>
        </w:rPr>
        <w:t>Příloha č. 1: Podrobná specifikace předmětu koupě</w:t>
      </w:r>
    </w:p>
    <w:p w:rsidR="00022E71" w:rsidRDefault="00022E71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bCs/>
          <w:kern w:val="28"/>
          <w:szCs w:val="32"/>
        </w:rPr>
      </w:pPr>
    </w:p>
    <w:p w:rsidR="00022E71" w:rsidRDefault="00022E71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bCs/>
          <w:kern w:val="28"/>
          <w:szCs w:val="32"/>
        </w:rPr>
      </w:pPr>
    </w:p>
    <w:p w:rsidR="005A329A" w:rsidRDefault="005A329A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bCs/>
          <w:kern w:val="28"/>
          <w:szCs w:val="32"/>
        </w:rPr>
      </w:pPr>
    </w:p>
    <w:p w:rsidR="00F311F7" w:rsidRPr="00135776" w:rsidRDefault="00F311F7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bCs/>
          <w:kern w:val="28"/>
        </w:rPr>
      </w:pPr>
      <w:r w:rsidRPr="00135776">
        <w:rPr>
          <w:bCs/>
          <w:kern w:val="28"/>
          <w:szCs w:val="32"/>
        </w:rPr>
        <w:t>V</w:t>
      </w:r>
      <w:r>
        <w:rPr>
          <w:bCs/>
          <w:kern w:val="28"/>
          <w:szCs w:val="32"/>
        </w:rPr>
        <w:t xml:space="preserve"> Kolíně </w:t>
      </w:r>
      <w:proofErr w:type="gramStart"/>
      <w:r>
        <w:rPr>
          <w:bCs/>
          <w:kern w:val="28"/>
          <w:szCs w:val="32"/>
        </w:rPr>
        <w:t xml:space="preserve">dne </w:t>
      </w:r>
      <w:r w:rsidR="005A329A">
        <w:rPr>
          <w:bCs/>
          <w:kern w:val="28"/>
          <w:szCs w:val="32"/>
        </w:rPr>
        <w:t xml:space="preserve">             </w:t>
      </w:r>
      <w:r>
        <w:rPr>
          <w:bCs/>
          <w:kern w:val="28"/>
          <w:szCs w:val="32"/>
        </w:rPr>
        <w:t>201</w:t>
      </w:r>
      <w:r w:rsidR="00A623E2">
        <w:rPr>
          <w:bCs/>
          <w:kern w:val="28"/>
          <w:szCs w:val="32"/>
        </w:rPr>
        <w:t>9</w:t>
      </w:r>
      <w:proofErr w:type="gramEnd"/>
      <w:r>
        <w:rPr>
          <w:bCs/>
          <w:kern w:val="28"/>
          <w:szCs w:val="32"/>
        </w:rPr>
        <w:tab/>
      </w:r>
      <w:r w:rsidR="00421371">
        <w:rPr>
          <w:bCs/>
          <w:kern w:val="28"/>
          <w:szCs w:val="32"/>
        </w:rPr>
        <w:tab/>
      </w:r>
      <w:r w:rsidRPr="00135776">
        <w:rPr>
          <w:bCs/>
          <w:kern w:val="28"/>
          <w:szCs w:val="32"/>
        </w:rPr>
        <w:t>V</w:t>
      </w:r>
      <w:r>
        <w:rPr>
          <w:bCs/>
          <w:kern w:val="28"/>
          <w:szCs w:val="32"/>
        </w:rPr>
        <w:t> </w:t>
      </w:r>
      <w:r w:rsidR="00022E71">
        <w:rPr>
          <w:bCs/>
          <w:kern w:val="28"/>
          <w:szCs w:val="32"/>
        </w:rPr>
        <w:t>Praze</w:t>
      </w:r>
      <w:r>
        <w:rPr>
          <w:bCs/>
          <w:kern w:val="28"/>
          <w:szCs w:val="32"/>
        </w:rPr>
        <w:t xml:space="preserve"> dne</w:t>
      </w:r>
      <w:r w:rsidR="007F3C1A">
        <w:rPr>
          <w:bCs/>
          <w:kern w:val="28"/>
          <w:szCs w:val="32"/>
        </w:rPr>
        <w:t xml:space="preserve"> 3. 7.</w:t>
      </w:r>
      <w:r w:rsidR="00022E71">
        <w:rPr>
          <w:bCs/>
          <w:kern w:val="28"/>
          <w:szCs w:val="32"/>
        </w:rPr>
        <w:t xml:space="preserve"> </w:t>
      </w:r>
      <w:r>
        <w:rPr>
          <w:bCs/>
          <w:kern w:val="28"/>
          <w:szCs w:val="32"/>
        </w:rPr>
        <w:t>201</w:t>
      </w:r>
      <w:r w:rsidR="00A623E2">
        <w:rPr>
          <w:bCs/>
          <w:kern w:val="28"/>
          <w:szCs w:val="32"/>
        </w:rPr>
        <w:t>9</w:t>
      </w:r>
    </w:p>
    <w:p w:rsidR="008D1BDD" w:rsidRDefault="008D1BDD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8D1BDD" w:rsidRDefault="008D1BDD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8D1BDD" w:rsidRDefault="008D1BDD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FB624D" w:rsidRDefault="00FB624D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8D1BDD" w:rsidRDefault="008D1BDD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</w:p>
    <w:p w:rsidR="00F311F7" w:rsidRDefault="00F311F7" w:rsidP="00F311F7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</w:rPr>
      </w:pPr>
      <w:r>
        <w:rPr>
          <w:kern w:val="28"/>
        </w:rPr>
        <w:t>_____________________</w:t>
      </w:r>
      <w:r>
        <w:rPr>
          <w:kern w:val="28"/>
        </w:rPr>
        <w:tab/>
      </w:r>
      <w:r w:rsidR="00421371">
        <w:rPr>
          <w:kern w:val="28"/>
        </w:rPr>
        <w:tab/>
      </w:r>
      <w:r>
        <w:rPr>
          <w:kern w:val="28"/>
        </w:rPr>
        <w:t>_______________________</w:t>
      </w:r>
    </w:p>
    <w:p w:rsidR="009A2BDD" w:rsidRPr="009A2BDD" w:rsidRDefault="00F311F7" w:rsidP="00A623E2">
      <w:pPr>
        <w:widowControl w:val="0"/>
        <w:overflowPunct w:val="0"/>
        <w:autoSpaceDE w:val="0"/>
        <w:autoSpaceDN w:val="0"/>
        <w:adjustRightInd w:val="0"/>
      </w:pPr>
      <w:r>
        <w:rPr>
          <w:bCs/>
          <w:kern w:val="28"/>
        </w:rPr>
        <w:t>TOPOZ, spol. s r.o.</w:t>
      </w:r>
      <w:r>
        <w:rPr>
          <w:bCs/>
          <w:kern w:val="28"/>
        </w:rPr>
        <w:tab/>
      </w:r>
      <w:r w:rsidR="00022E71">
        <w:rPr>
          <w:bCs/>
          <w:kern w:val="28"/>
        </w:rPr>
        <w:t xml:space="preserve">                       </w:t>
      </w:r>
      <w:r w:rsidR="009A2BDD">
        <w:rPr>
          <w:bCs/>
          <w:kern w:val="28"/>
        </w:rPr>
        <w:t xml:space="preserve">            </w:t>
      </w:r>
      <w:r w:rsidR="00421371">
        <w:rPr>
          <w:bCs/>
          <w:kern w:val="28"/>
        </w:rPr>
        <w:t xml:space="preserve"> </w:t>
      </w:r>
      <w:r w:rsidR="00421371">
        <w:rPr>
          <w:bCs/>
          <w:kern w:val="28"/>
        </w:rPr>
        <w:tab/>
      </w:r>
      <w:r w:rsidR="00A623E2" w:rsidRPr="00A623E2">
        <w:t xml:space="preserve">Knihovna a tiskárna pro nevidomé </w:t>
      </w:r>
      <w:r w:rsidR="00A623E2">
        <w:br/>
        <w:t xml:space="preserve">                                                                                   </w:t>
      </w:r>
      <w:proofErr w:type="spellStart"/>
      <w:proofErr w:type="gramStart"/>
      <w:r w:rsidR="00A623E2" w:rsidRPr="00A623E2">
        <w:t>K</w:t>
      </w:r>
      <w:proofErr w:type="spellEnd"/>
      <w:r w:rsidR="00A623E2" w:rsidRPr="00A623E2">
        <w:t>.</w:t>
      </w:r>
      <w:proofErr w:type="spellStart"/>
      <w:r w:rsidR="00A623E2" w:rsidRPr="00A623E2">
        <w:t>E.Macana</w:t>
      </w:r>
      <w:proofErr w:type="spellEnd"/>
      <w:proofErr w:type="gramEnd"/>
    </w:p>
    <w:p w:rsidR="00022E71" w:rsidRPr="00022E71" w:rsidRDefault="00022E71" w:rsidP="00022E71">
      <w:pPr>
        <w:widowControl w:val="0"/>
        <w:overflowPunct w:val="0"/>
        <w:autoSpaceDE w:val="0"/>
        <w:autoSpaceDN w:val="0"/>
        <w:adjustRightInd w:val="0"/>
        <w:jc w:val="both"/>
      </w:pPr>
    </w:p>
    <w:p w:rsidR="00AE5221" w:rsidRPr="00AE5221" w:rsidRDefault="00AE5221" w:rsidP="00AE5221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bCs/>
          <w:kern w:val="28"/>
        </w:rPr>
      </w:pPr>
      <w:r>
        <w:rPr>
          <w:bCs/>
          <w:kern w:val="28"/>
        </w:rPr>
        <w:tab/>
      </w:r>
    </w:p>
    <w:p w:rsidR="00322692" w:rsidRDefault="00322692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</w:p>
    <w:p w:rsidR="00322692" w:rsidRDefault="00322692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0C48" w:rsidRDefault="005A0C48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0C48" w:rsidRPr="005A0C48" w:rsidRDefault="005A0C48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kern w:val="28"/>
          <w:sz w:val="20"/>
          <w:szCs w:val="20"/>
        </w:rPr>
      </w:pPr>
    </w:p>
    <w:p w:rsidR="005A0C48" w:rsidRDefault="005A0C48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421371" w:rsidRDefault="00421371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421371" w:rsidRDefault="00421371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421371" w:rsidRDefault="00421371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421371" w:rsidRDefault="00421371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0C48" w:rsidRDefault="005A0C48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870BC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329A" w:rsidRDefault="005A329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329A" w:rsidRDefault="005A329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329A" w:rsidRDefault="005A329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329A" w:rsidRDefault="005A329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329A" w:rsidRDefault="005A329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329A" w:rsidRDefault="005A329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329A" w:rsidRDefault="005A329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329A" w:rsidRDefault="005A329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329A" w:rsidRDefault="005A329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2870BC" w:rsidRDefault="002E3B49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  <w:r>
        <w:rPr>
          <w:bCs/>
          <w:i/>
          <w:kern w:val="28"/>
          <w:sz w:val="20"/>
          <w:szCs w:val="20"/>
        </w:rPr>
        <w:t xml:space="preserve">  </w:t>
      </w:r>
    </w:p>
    <w:p w:rsidR="005A0C48" w:rsidRDefault="005A0C48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7F3C1A" w:rsidRDefault="007F3C1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7F3C1A" w:rsidRDefault="007F3C1A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</w:p>
    <w:p w:rsidR="005A0C48" w:rsidRDefault="000112A2" w:rsidP="0032269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bCs/>
          <w:i/>
          <w:kern w:val="28"/>
          <w:sz w:val="20"/>
          <w:szCs w:val="20"/>
        </w:rPr>
      </w:pPr>
      <w:bookmarkStart w:id="0" w:name="_GoBack"/>
      <w:bookmarkEnd w:id="0"/>
      <w:r>
        <w:rPr>
          <w:bCs/>
          <w:i/>
          <w:kern w:val="28"/>
          <w:sz w:val="20"/>
          <w:szCs w:val="20"/>
        </w:rPr>
        <w:lastRenderedPageBreak/>
        <w:t xml:space="preserve">Příloha </w:t>
      </w:r>
      <w:proofErr w:type="gramStart"/>
      <w:r>
        <w:rPr>
          <w:bCs/>
          <w:i/>
          <w:kern w:val="28"/>
          <w:sz w:val="20"/>
          <w:szCs w:val="20"/>
        </w:rPr>
        <w:t>č.1</w:t>
      </w:r>
      <w:proofErr w:type="gramEnd"/>
    </w:p>
    <w:p w:rsidR="008A6ECA" w:rsidRDefault="008A6ECA" w:rsidP="000112A2">
      <w:pPr>
        <w:jc w:val="center"/>
        <w:rPr>
          <w:b/>
          <w:sz w:val="32"/>
          <w:szCs w:val="32"/>
        </w:rPr>
      </w:pPr>
    </w:p>
    <w:p w:rsidR="008A6ECA" w:rsidRDefault="008A6ECA" w:rsidP="000112A2">
      <w:pPr>
        <w:jc w:val="center"/>
        <w:rPr>
          <w:b/>
          <w:sz w:val="32"/>
          <w:szCs w:val="32"/>
        </w:rPr>
      </w:pPr>
    </w:p>
    <w:p w:rsidR="005A0C48" w:rsidRDefault="000112A2" w:rsidP="000112A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Podrobná s</w:t>
      </w:r>
      <w:r w:rsidR="005A0C48" w:rsidRPr="00DF09AF">
        <w:rPr>
          <w:b/>
          <w:sz w:val="32"/>
          <w:szCs w:val="32"/>
        </w:rPr>
        <w:t xml:space="preserve">pecifikace </w:t>
      </w:r>
      <w:r>
        <w:rPr>
          <w:b/>
          <w:sz w:val="32"/>
          <w:szCs w:val="32"/>
        </w:rPr>
        <w:t>předmětu koupě</w:t>
      </w:r>
    </w:p>
    <w:p w:rsidR="00A623E2" w:rsidRDefault="00A623E2" w:rsidP="00A623E2">
      <w:pPr>
        <w:jc w:val="center"/>
        <w:rPr>
          <w:b/>
          <w:sz w:val="28"/>
          <w:szCs w:val="28"/>
        </w:rPr>
      </w:pPr>
      <w:r w:rsidRPr="008C7F4F">
        <w:rPr>
          <w:b/>
          <w:sz w:val="28"/>
          <w:szCs w:val="28"/>
        </w:rPr>
        <w:t>Pákové tabulové knihařské nůžky (</w:t>
      </w:r>
      <w:proofErr w:type="spellStart"/>
      <w:r w:rsidRPr="008C7F4F">
        <w:rPr>
          <w:b/>
          <w:sz w:val="28"/>
          <w:szCs w:val="28"/>
        </w:rPr>
        <w:t>papšer</w:t>
      </w:r>
      <w:proofErr w:type="spellEnd"/>
      <w:r w:rsidRPr="008C7F4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PN 1300 </w:t>
      </w:r>
      <w:proofErr w:type="spellStart"/>
      <w:r>
        <w:rPr>
          <w:b/>
          <w:sz w:val="28"/>
          <w:szCs w:val="28"/>
        </w:rPr>
        <w:t>Profi</w:t>
      </w:r>
      <w:proofErr w:type="spellEnd"/>
    </w:p>
    <w:p w:rsidR="008302CA" w:rsidRPr="008C7F4F" w:rsidRDefault="008302CA" w:rsidP="00A623E2">
      <w:pPr>
        <w:jc w:val="center"/>
        <w:rPr>
          <w:b/>
          <w:sz w:val="28"/>
          <w:szCs w:val="28"/>
        </w:rPr>
      </w:pPr>
    </w:p>
    <w:p w:rsidR="00A623E2" w:rsidRDefault="00A623E2" w:rsidP="00A623E2">
      <w:pPr>
        <w:rPr>
          <w:b/>
        </w:rPr>
      </w:pPr>
    </w:p>
    <w:p w:rsidR="00A623E2" w:rsidRDefault="00A623E2" w:rsidP="00A623E2">
      <w:pPr>
        <w:rPr>
          <w:b/>
        </w:rPr>
      </w:pPr>
      <w:r>
        <w:rPr>
          <w:b/>
        </w:rPr>
        <w:t xml:space="preserve">Rozměry: </w:t>
      </w:r>
      <w:r w:rsidRPr="00385DAC">
        <w:t>2 </w:t>
      </w:r>
      <w:r w:rsidR="008302CA">
        <w:t>144</w:t>
      </w:r>
      <w:r w:rsidRPr="00385DAC">
        <w:t xml:space="preserve"> mm délka, 9</w:t>
      </w:r>
      <w:r w:rsidR="008302CA">
        <w:t>48</w:t>
      </w:r>
      <w:r w:rsidRPr="00385DAC">
        <w:t xml:space="preserve"> mm šířka, výška stolu 8</w:t>
      </w:r>
      <w:r w:rsidR="008302CA">
        <w:t>06</w:t>
      </w:r>
      <w:r w:rsidRPr="00385DAC">
        <w:t xml:space="preserve"> mm</w:t>
      </w:r>
    </w:p>
    <w:p w:rsidR="00A623E2" w:rsidRDefault="00A623E2" w:rsidP="00A623E2">
      <w:pPr>
        <w:rPr>
          <w:b/>
        </w:rPr>
      </w:pPr>
      <w:r>
        <w:rPr>
          <w:b/>
        </w:rPr>
        <w:t xml:space="preserve">Rozměry pracovní plochy: </w:t>
      </w:r>
      <w:r w:rsidRPr="00385DAC">
        <w:t>1</w:t>
      </w:r>
      <w:r w:rsidR="008302CA">
        <w:t>432</w:t>
      </w:r>
      <w:r w:rsidRPr="00385DAC">
        <w:t>x</w:t>
      </w:r>
      <w:r w:rsidR="008302CA">
        <w:t>8</w:t>
      </w:r>
      <w:r w:rsidRPr="00385DAC">
        <w:t>50 mm</w:t>
      </w:r>
    </w:p>
    <w:p w:rsidR="00A623E2" w:rsidRDefault="00A623E2" w:rsidP="00A623E2">
      <w:pPr>
        <w:rPr>
          <w:b/>
        </w:rPr>
      </w:pPr>
      <w:r>
        <w:rPr>
          <w:b/>
        </w:rPr>
        <w:t xml:space="preserve">Délka řezu: </w:t>
      </w:r>
      <w:r w:rsidRPr="00385DAC">
        <w:t>1 300 mm</w:t>
      </w:r>
    </w:p>
    <w:p w:rsidR="00A623E2" w:rsidRDefault="00A623E2" w:rsidP="00A623E2">
      <w:pPr>
        <w:rPr>
          <w:b/>
        </w:rPr>
      </w:pPr>
      <w:r>
        <w:rPr>
          <w:b/>
        </w:rPr>
        <w:t xml:space="preserve">Šíře </w:t>
      </w:r>
      <w:proofErr w:type="spellStart"/>
      <w:r>
        <w:rPr>
          <w:b/>
        </w:rPr>
        <w:t>odstřihu</w:t>
      </w:r>
      <w:proofErr w:type="spellEnd"/>
      <w:r w:rsidR="008302CA">
        <w:rPr>
          <w:b/>
        </w:rPr>
        <w:t xml:space="preserve"> stavitelná</w:t>
      </w:r>
      <w:r>
        <w:rPr>
          <w:b/>
        </w:rPr>
        <w:t xml:space="preserve">: </w:t>
      </w:r>
      <w:r w:rsidRPr="00385DAC">
        <w:t>0-600 mm</w:t>
      </w:r>
    </w:p>
    <w:p w:rsidR="00A623E2" w:rsidRDefault="00A623E2" w:rsidP="00A623E2">
      <w:pPr>
        <w:rPr>
          <w:b/>
        </w:rPr>
      </w:pPr>
      <w:r>
        <w:rPr>
          <w:b/>
        </w:rPr>
        <w:t xml:space="preserve">Hmotnost: </w:t>
      </w:r>
      <w:r w:rsidRPr="008302CA">
        <w:t xml:space="preserve">390 </w:t>
      </w:r>
      <w:r w:rsidRPr="00385DAC">
        <w:t>kg</w:t>
      </w:r>
    </w:p>
    <w:p w:rsidR="00A623E2" w:rsidRDefault="00A623E2" w:rsidP="00A623E2">
      <w:pPr>
        <w:rPr>
          <w:b/>
        </w:rPr>
      </w:pPr>
      <w:r>
        <w:rPr>
          <w:b/>
        </w:rPr>
        <w:t xml:space="preserve">Nosná konstrukce: </w:t>
      </w:r>
      <w:r w:rsidRPr="00385DAC">
        <w:t>ocel, litina</w:t>
      </w:r>
    </w:p>
    <w:p w:rsidR="00A623E2" w:rsidRDefault="00A623E2" w:rsidP="00A623E2">
      <w:pPr>
        <w:rPr>
          <w:b/>
        </w:rPr>
      </w:pPr>
      <w:r>
        <w:rPr>
          <w:b/>
        </w:rPr>
        <w:t>Deska stolu:</w:t>
      </w:r>
      <w:r w:rsidRPr="00385DAC">
        <w:t xml:space="preserve"> lamino </w:t>
      </w:r>
    </w:p>
    <w:p w:rsidR="00A623E2" w:rsidRPr="008302CA" w:rsidRDefault="00A623E2" w:rsidP="00A623E2">
      <w:r w:rsidRPr="008302CA">
        <w:t>Páka nože vyvážená stavitelným protizávažím.</w:t>
      </w:r>
    </w:p>
    <w:p w:rsidR="00A623E2" w:rsidRPr="008302CA" w:rsidRDefault="00A623E2" w:rsidP="00A623E2">
      <w:r w:rsidRPr="008302CA">
        <w:t xml:space="preserve">Zařízení je vybaveno </w:t>
      </w:r>
      <w:proofErr w:type="spellStart"/>
      <w:r w:rsidRPr="008302CA">
        <w:t>aretovatelnými</w:t>
      </w:r>
      <w:proofErr w:type="spellEnd"/>
      <w:r w:rsidRPr="008302CA">
        <w:t xml:space="preserve"> nastavitelnými dorazy, které umožňují opakovatelnost střihů bez rozměrových odchylek.</w:t>
      </w:r>
    </w:p>
    <w:p w:rsidR="00A623E2" w:rsidRPr="008302CA" w:rsidRDefault="00A623E2" w:rsidP="00A623E2">
      <w:r w:rsidRPr="008302CA">
        <w:t>Oba nože, pohyblivý i pevný jsou demontovatelné pro broušení a s nastavitelnou polohou.</w:t>
      </w:r>
    </w:p>
    <w:p w:rsidR="00A623E2" w:rsidRPr="008302CA" w:rsidRDefault="00A623E2" w:rsidP="00A623E2">
      <w:r w:rsidRPr="008302CA">
        <w:t>Zařízení je vybaveno pohyblivou vanou pro zachytávání odstřižků.</w:t>
      </w:r>
    </w:p>
    <w:p w:rsidR="00A623E2" w:rsidRPr="008C7F4F" w:rsidRDefault="00A623E2" w:rsidP="00A623E2">
      <w:r w:rsidRPr="008C7F4F">
        <w:rPr>
          <w:b/>
        </w:rPr>
        <w:t>Další parametry:</w:t>
      </w:r>
      <w:r>
        <w:rPr>
          <w:b/>
        </w:rPr>
        <w:t xml:space="preserve"> </w:t>
      </w:r>
      <w:r w:rsidRPr="008C7F4F">
        <w:t>přítlačná lišta ovládaná pedálem, příložný úhelník s nastavitelnou kolmostí, doraz kyvného nože, výkyvný doraz, stavitelný doraz s kontrolou na odměrném měřítku.</w:t>
      </w:r>
    </w:p>
    <w:p w:rsidR="005A0C48" w:rsidRDefault="005A0C48" w:rsidP="005A0C48">
      <w:pPr>
        <w:jc w:val="both"/>
        <w:rPr>
          <w:color w:val="FF0000"/>
        </w:rPr>
      </w:pPr>
    </w:p>
    <w:p w:rsidR="005A0C48" w:rsidRDefault="005A0C48" w:rsidP="005A0C48">
      <w:pPr>
        <w:jc w:val="both"/>
      </w:pPr>
    </w:p>
    <w:p w:rsidR="005A0C48" w:rsidRDefault="005A0C48" w:rsidP="005A0C48"/>
    <w:sectPr w:rsidR="005A0C48" w:rsidSect="002735A4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EA08D7"/>
    <w:multiLevelType w:val="hybridMultilevel"/>
    <w:tmpl w:val="9FD6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7D9D"/>
    <w:multiLevelType w:val="hybridMultilevel"/>
    <w:tmpl w:val="C92C520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900AE9"/>
    <w:multiLevelType w:val="hybridMultilevel"/>
    <w:tmpl w:val="75965A9C"/>
    <w:lvl w:ilvl="0" w:tplc="83EA3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B78ED"/>
    <w:multiLevelType w:val="multilevel"/>
    <w:tmpl w:val="19366BEC"/>
    <w:lvl w:ilvl="0">
      <w:start w:val="1"/>
      <w:numFmt w:val="upperRoman"/>
      <w:pStyle w:val="Nadpis2"/>
      <w:lvlText w:val="%1."/>
      <w:lvlJc w:val="center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4"/>
      <w:numFmt w:val="upperRoman"/>
      <w:pStyle w:val="Nadpis3"/>
      <w:lvlText w:val="%3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613B5"/>
    <w:multiLevelType w:val="hybridMultilevel"/>
    <w:tmpl w:val="6F64D7C4"/>
    <w:lvl w:ilvl="0" w:tplc="A1E4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74CF"/>
    <w:rsid w:val="000112A2"/>
    <w:rsid w:val="000115A9"/>
    <w:rsid w:val="00015A34"/>
    <w:rsid w:val="00017B6F"/>
    <w:rsid w:val="00020B8A"/>
    <w:rsid w:val="00022E71"/>
    <w:rsid w:val="0007423D"/>
    <w:rsid w:val="000745C6"/>
    <w:rsid w:val="00080383"/>
    <w:rsid w:val="0008521C"/>
    <w:rsid w:val="000856A0"/>
    <w:rsid w:val="000A01CF"/>
    <w:rsid w:val="000B1AC6"/>
    <w:rsid w:val="000C31BB"/>
    <w:rsid w:val="000E0398"/>
    <w:rsid w:val="00104143"/>
    <w:rsid w:val="00120E51"/>
    <w:rsid w:val="00125DCA"/>
    <w:rsid w:val="00135068"/>
    <w:rsid w:val="00135776"/>
    <w:rsid w:val="00144DFD"/>
    <w:rsid w:val="00147677"/>
    <w:rsid w:val="00151367"/>
    <w:rsid w:val="0017721F"/>
    <w:rsid w:val="001844BC"/>
    <w:rsid w:val="0019307E"/>
    <w:rsid w:val="001B600E"/>
    <w:rsid w:val="001C5E52"/>
    <w:rsid w:val="001D55DD"/>
    <w:rsid w:val="001E4D66"/>
    <w:rsid w:val="001F49D2"/>
    <w:rsid w:val="002049E7"/>
    <w:rsid w:val="00222C49"/>
    <w:rsid w:val="00222C5A"/>
    <w:rsid w:val="0025171F"/>
    <w:rsid w:val="00260255"/>
    <w:rsid w:val="002735A4"/>
    <w:rsid w:val="002870BC"/>
    <w:rsid w:val="002A0D39"/>
    <w:rsid w:val="002B22BC"/>
    <w:rsid w:val="002D0C64"/>
    <w:rsid w:val="002D428B"/>
    <w:rsid w:val="002E3B49"/>
    <w:rsid w:val="002E6255"/>
    <w:rsid w:val="002F0600"/>
    <w:rsid w:val="00310229"/>
    <w:rsid w:val="00322692"/>
    <w:rsid w:val="00362A40"/>
    <w:rsid w:val="00363D5D"/>
    <w:rsid w:val="003712B7"/>
    <w:rsid w:val="003B06A4"/>
    <w:rsid w:val="003C2968"/>
    <w:rsid w:val="003C3483"/>
    <w:rsid w:val="003E4D60"/>
    <w:rsid w:val="003E5B67"/>
    <w:rsid w:val="004074CF"/>
    <w:rsid w:val="00421371"/>
    <w:rsid w:val="00435B1F"/>
    <w:rsid w:val="00440F0C"/>
    <w:rsid w:val="00443919"/>
    <w:rsid w:val="004532B5"/>
    <w:rsid w:val="00454127"/>
    <w:rsid w:val="00477743"/>
    <w:rsid w:val="00497D3B"/>
    <w:rsid w:val="004A4B23"/>
    <w:rsid w:val="004C0A37"/>
    <w:rsid w:val="004D0321"/>
    <w:rsid w:val="00510FB5"/>
    <w:rsid w:val="005115B2"/>
    <w:rsid w:val="00550F40"/>
    <w:rsid w:val="005608F2"/>
    <w:rsid w:val="0058203C"/>
    <w:rsid w:val="005A0C48"/>
    <w:rsid w:val="005A329A"/>
    <w:rsid w:val="005A3BFB"/>
    <w:rsid w:val="005B19B5"/>
    <w:rsid w:val="005C0E34"/>
    <w:rsid w:val="005C5DEE"/>
    <w:rsid w:val="005C62D9"/>
    <w:rsid w:val="005E0A63"/>
    <w:rsid w:val="005E576A"/>
    <w:rsid w:val="00604B8C"/>
    <w:rsid w:val="006703BA"/>
    <w:rsid w:val="006804C3"/>
    <w:rsid w:val="00683B9F"/>
    <w:rsid w:val="0068746E"/>
    <w:rsid w:val="00690B4D"/>
    <w:rsid w:val="00692F89"/>
    <w:rsid w:val="006D0D26"/>
    <w:rsid w:val="00700D68"/>
    <w:rsid w:val="00720189"/>
    <w:rsid w:val="007241FE"/>
    <w:rsid w:val="00745E99"/>
    <w:rsid w:val="00756FF3"/>
    <w:rsid w:val="007C4807"/>
    <w:rsid w:val="007D1A64"/>
    <w:rsid w:val="007D4C80"/>
    <w:rsid w:val="007E7483"/>
    <w:rsid w:val="007F0941"/>
    <w:rsid w:val="007F3C1A"/>
    <w:rsid w:val="00812D71"/>
    <w:rsid w:val="008302CA"/>
    <w:rsid w:val="00854949"/>
    <w:rsid w:val="00854E6B"/>
    <w:rsid w:val="00860EF7"/>
    <w:rsid w:val="00873A3A"/>
    <w:rsid w:val="00881857"/>
    <w:rsid w:val="0089074C"/>
    <w:rsid w:val="008A6ECA"/>
    <w:rsid w:val="008B69E4"/>
    <w:rsid w:val="008C7ECF"/>
    <w:rsid w:val="008D1BDD"/>
    <w:rsid w:val="008D356F"/>
    <w:rsid w:val="008D6F03"/>
    <w:rsid w:val="008E1310"/>
    <w:rsid w:val="008F6061"/>
    <w:rsid w:val="0090346C"/>
    <w:rsid w:val="009074A4"/>
    <w:rsid w:val="00915AEB"/>
    <w:rsid w:val="00934C1F"/>
    <w:rsid w:val="00934E18"/>
    <w:rsid w:val="00950C05"/>
    <w:rsid w:val="00963A7A"/>
    <w:rsid w:val="00966375"/>
    <w:rsid w:val="00983CF8"/>
    <w:rsid w:val="009A2BDD"/>
    <w:rsid w:val="009A6584"/>
    <w:rsid w:val="009C3621"/>
    <w:rsid w:val="009D7A25"/>
    <w:rsid w:val="009F7815"/>
    <w:rsid w:val="00A04746"/>
    <w:rsid w:val="00A23F07"/>
    <w:rsid w:val="00A36B9A"/>
    <w:rsid w:val="00A405D9"/>
    <w:rsid w:val="00A55386"/>
    <w:rsid w:val="00A623E2"/>
    <w:rsid w:val="00A94C36"/>
    <w:rsid w:val="00A96AC8"/>
    <w:rsid w:val="00AA2C80"/>
    <w:rsid w:val="00AC137C"/>
    <w:rsid w:val="00AC6675"/>
    <w:rsid w:val="00AD3948"/>
    <w:rsid w:val="00AE3801"/>
    <w:rsid w:val="00AE5221"/>
    <w:rsid w:val="00AF1776"/>
    <w:rsid w:val="00B06840"/>
    <w:rsid w:val="00B100CE"/>
    <w:rsid w:val="00B10C46"/>
    <w:rsid w:val="00B14F6A"/>
    <w:rsid w:val="00B26D2B"/>
    <w:rsid w:val="00B5286B"/>
    <w:rsid w:val="00B850F0"/>
    <w:rsid w:val="00B95B45"/>
    <w:rsid w:val="00BC36A9"/>
    <w:rsid w:val="00BC4A57"/>
    <w:rsid w:val="00BC76FD"/>
    <w:rsid w:val="00BC7EC3"/>
    <w:rsid w:val="00BD2AD6"/>
    <w:rsid w:val="00C01D09"/>
    <w:rsid w:val="00C3438A"/>
    <w:rsid w:val="00C45B43"/>
    <w:rsid w:val="00CA0207"/>
    <w:rsid w:val="00CA5B89"/>
    <w:rsid w:val="00CD0E8C"/>
    <w:rsid w:val="00CE147C"/>
    <w:rsid w:val="00CE5BEA"/>
    <w:rsid w:val="00CF16CB"/>
    <w:rsid w:val="00CF5570"/>
    <w:rsid w:val="00CF74D6"/>
    <w:rsid w:val="00D04C74"/>
    <w:rsid w:val="00D06BCC"/>
    <w:rsid w:val="00D16D4D"/>
    <w:rsid w:val="00D33DBF"/>
    <w:rsid w:val="00D40FDE"/>
    <w:rsid w:val="00D62ACC"/>
    <w:rsid w:val="00D76DCD"/>
    <w:rsid w:val="00D853D6"/>
    <w:rsid w:val="00DA151A"/>
    <w:rsid w:val="00DD03D4"/>
    <w:rsid w:val="00DE0DAF"/>
    <w:rsid w:val="00DF1706"/>
    <w:rsid w:val="00DF4BA6"/>
    <w:rsid w:val="00DF5A5E"/>
    <w:rsid w:val="00E101B6"/>
    <w:rsid w:val="00E227E0"/>
    <w:rsid w:val="00E31472"/>
    <w:rsid w:val="00E32473"/>
    <w:rsid w:val="00E75D2E"/>
    <w:rsid w:val="00E96206"/>
    <w:rsid w:val="00EB4AD1"/>
    <w:rsid w:val="00EC35AB"/>
    <w:rsid w:val="00EE335C"/>
    <w:rsid w:val="00EE49B2"/>
    <w:rsid w:val="00EF5A55"/>
    <w:rsid w:val="00F01DED"/>
    <w:rsid w:val="00F25DC8"/>
    <w:rsid w:val="00F311F7"/>
    <w:rsid w:val="00F47A68"/>
    <w:rsid w:val="00F51369"/>
    <w:rsid w:val="00F8202E"/>
    <w:rsid w:val="00F83C0D"/>
    <w:rsid w:val="00F9127A"/>
    <w:rsid w:val="00F92C01"/>
    <w:rsid w:val="00FB624D"/>
    <w:rsid w:val="00FD308B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4C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60EF7"/>
    <w:pPr>
      <w:keepNext/>
      <w:numPr>
        <w:numId w:val="4"/>
      </w:numPr>
      <w:tabs>
        <w:tab w:val="left" w:pos="3686"/>
      </w:tabs>
      <w:autoSpaceDE w:val="0"/>
      <w:autoSpaceDN w:val="0"/>
      <w:spacing w:before="360" w:after="120"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EF7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049E7"/>
  </w:style>
  <w:style w:type="paragraph" w:styleId="Textbubliny">
    <w:name w:val="Balloon Text"/>
    <w:basedOn w:val="Normln"/>
    <w:link w:val="TextbublinyChar"/>
    <w:rsid w:val="00CE147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E147C"/>
    <w:rPr>
      <w:rFonts w:ascii="Tahoma" w:hAnsi="Tahoma" w:cs="Tahoma"/>
      <w:sz w:val="16"/>
      <w:szCs w:val="16"/>
    </w:rPr>
  </w:style>
  <w:style w:type="character" w:customStyle="1" w:styleId="bold">
    <w:name w:val="bold"/>
    <w:rsid w:val="003C3483"/>
  </w:style>
  <w:style w:type="character" w:styleId="Odkaznakoment">
    <w:name w:val="annotation reference"/>
    <w:rsid w:val="00EB4A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4A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4AD1"/>
  </w:style>
  <w:style w:type="paragraph" w:styleId="Pedmtkomente">
    <w:name w:val="annotation subject"/>
    <w:basedOn w:val="Textkomente"/>
    <w:next w:val="Textkomente"/>
    <w:link w:val="PedmtkomenteChar"/>
    <w:rsid w:val="00EB4AD1"/>
    <w:rPr>
      <w:b/>
      <w:bCs/>
    </w:rPr>
  </w:style>
  <w:style w:type="character" w:customStyle="1" w:styleId="PedmtkomenteChar">
    <w:name w:val="Předmět komentáře Char"/>
    <w:link w:val="Pedmtkomente"/>
    <w:rsid w:val="00EB4AD1"/>
    <w:rPr>
      <w:b/>
      <w:bCs/>
    </w:rPr>
  </w:style>
  <w:style w:type="paragraph" w:styleId="Odstavecseseznamem">
    <w:name w:val="List Paragraph"/>
    <w:basedOn w:val="Normln"/>
    <w:uiPriority w:val="34"/>
    <w:qFormat/>
    <w:rsid w:val="00550F40"/>
    <w:pPr>
      <w:ind w:left="720"/>
      <w:contextualSpacing/>
    </w:pPr>
  </w:style>
  <w:style w:type="paragraph" w:styleId="Zhlav">
    <w:name w:val="header"/>
    <w:basedOn w:val="Normln"/>
    <w:link w:val="ZhlavChar"/>
    <w:rsid w:val="00550F40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50F40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rsid w:val="00860EF7"/>
    <w:rPr>
      <w:rFonts w:ascii="Arial" w:hAnsi="Arial" w:cs="Arial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EF7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Mgr. Daniel Siwy, advokát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Oskar Povetz</dc:creator>
  <cp:lastModifiedBy>Romana Kempná</cp:lastModifiedBy>
  <cp:revision>3</cp:revision>
  <cp:lastPrinted>2019-07-03T08:05:00Z</cp:lastPrinted>
  <dcterms:created xsi:type="dcterms:W3CDTF">2019-07-03T12:02:00Z</dcterms:created>
  <dcterms:modified xsi:type="dcterms:W3CDTF">2019-07-03T12:04:00Z</dcterms:modified>
</cp:coreProperties>
</file>