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F3" w:rsidRDefault="00406D28">
      <w:pPr>
        <w:pStyle w:val="Zkladntext20"/>
        <w:shd w:val="clear" w:color="auto" w:fill="auto"/>
        <w:tabs>
          <w:tab w:val="left" w:pos="1342"/>
        </w:tabs>
        <w:ind w:firstLine="0"/>
      </w:pPr>
      <w:r>
        <w:t>Objednatel:</w:t>
      </w:r>
      <w:r>
        <w:tab/>
        <w:t>Střední odborné učiliště Svitavy</w:t>
      </w:r>
    </w:p>
    <w:p w:rsidR="004E0BF3" w:rsidRDefault="00406D28">
      <w:pPr>
        <w:pStyle w:val="Zkladntext20"/>
        <w:shd w:val="clear" w:color="auto" w:fill="auto"/>
        <w:spacing w:after="291"/>
        <w:ind w:left="1440" w:right="6320" w:firstLine="0"/>
        <w:jc w:val="left"/>
      </w:pPr>
      <w:r>
        <w:t>Nádražní 1083 568 02 Svitavy</w:t>
      </w:r>
    </w:p>
    <w:p w:rsidR="004E0BF3" w:rsidRDefault="00406D28">
      <w:pPr>
        <w:pStyle w:val="Zkladntext30"/>
        <w:shd w:val="clear" w:color="auto" w:fill="auto"/>
        <w:tabs>
          <w:tab w:val="left" w:pos="1342"/>
        </w:tabs>
        <w:spacing w:before="0" w:after="0" w:line="210" w:lineRule="exact"/>
      </w:pPr>
      <w:r>
        <w:rPr>
          <w:rStyle w:val="Zkladntext3Netun"/>
        </w:rPr>
        <w:t>Zhotovitel:</w:t>
      </w:r>
      <w:r>
        <w:rPr>
          <w:rStyle w:val="Zkladntext3Netun"/>
        </w:rPr>
        <w:tab/>
      </w:r>
      <w:proofErr w:type="spellStart"/>
      <w:r>
        <w:t>AutoCont</w:t>
      </w:r>
      <w:proofErr w:type="spellEnd"/>
      <w:r>
        <w:t xml:space="preserve"> CZ a.s.</w:t>
      </w:r>
    </w:p>
    <w:p w:rsidR="004E0BF3" w:rsidRDefault="00406D28">
      <w:pPr>
        <w:pStyle w:val="Zkladntext20"/>
        <w:shd w:val="clear" w:color="auto" w:fill="auto"/>
        <w:spacing w:after="240" w:line="269" w:lineRule="exact"/>
        <w:ind w:left="1440" w:right="6100" w:firstLine="0"/>
      </w:pPr>
      <w:r>
        <w:t>Rokycanova 2730 530 02 Pardubice IČ:47676795</w:t>
      </w:r>
    </w:p>
    <w:p w:rsidR="004E0BF3" w:rsidRDefault="00406D28">
      <w:pPr>
        <w:pStyle w:val="Zkladntext20"/>
        <w:shd w:val="clear" w:color="auto" w:fill="auto"/>
        <w:spacing w:after="229" w:line="269" w:lineRule="exact"/>
        <w:ind w:firstLine="0"/>
      </w:pPr>
      <w:r>
        <w:t xml:space="preserve">Objednáváme u Vás zpracování studie proveditelnosti konektivity školy splňující požadavky Integrovaného </w:t>
      </w:r>
      <w:r>
        <w:t xml:space="preserve">regionálního operačního programu dle dokumentu „Standard konektivity škol" (příloha Specifických pravidel č. 11 v rámci výzev č. 32-33 </w:t>
      </w:r>
      <w:proofErr w:type="spellStart"/>
      <w:r>
        <w:t>iROP</w:t>
      </w:r>
      <w:proofErr w:type="spellEnd"/>
      <w:r>
        <w:t>).</w:t>
      </w:r>
    </w:p>
    <w:p w:rsidR="004E0BF3" w:rsidRDefault="00406D28">
      <w:pPr>
        <w:pStyle w:val="Zkladntext20"/>
        <w:shd w:val="clear" w:color="auto" w:fill="auto"/>
        <w:spacing w:after="299" w:line="283" w:lineRule="exact"/>
        <w:ind w:firstLine="0"/>
      </w:pPr>
      <w:r>
        <w:t>Z hlediska formálního obsahu a struktury bude studie proveditelnosti minimálně obsahovat body uvedené v příloze č.</w:t>
      </w:r>
      <w:r>
        <w:t xml:space="preserve"> 1 objednávky.</w:t>
      </w:r>
    </w:p>
    <w:p w:rsidR="004E0BF3" w:rsidRDefault="00406D28">
      <w:pPr>
        <w:pStyle w:val="Zkladntext20"/>
        <w:shd w:val="clear" w:color="auto" w:fill="auto"/>
        <w:spacing w:line="210" w:lineRule="exact"/>
        <w:ind w:firstLine="0"/>
      </w:pPr>
      <w:r>
        <w:t>Předpokládaný věcný obsah technického řešení:</w:t>
      </w:r>
    </w:p>
    <w:p w:rsidR="004E0BF3" w:rsidRDefault="00406D28">
      <w:pPr>
        <w:pStyle w:val="Zkladntext20"/>
        <w:numPr>
          <w:ilvl w:val="0"/>
          <w:numId w:val="1"/>
        </w:numPr>
        <w:shd w:val="clear" w:color="auto" w:fill="auto"/>
        <w:tabs>
          <w:tab w:val="left" w:pos="1098"/>
        </w:tabs>
        <w:spacing w:line="264" w:lineRule="exact"/>
        <w:ind w:left="1100" w:hanging="700"/>
        <w:jc w:val="left"/>
      </w:pPr>
      <w:r>
        <w:t xml:space="preserve">Konektivita školy k veřejnému internetu (WAN) - </w:t>
      </w:r>
      <w:proofErr w:type="spellStart"/>
      <w:r>
        <w:t>Next</w:t>
      </w:r>
      <w:proofErr w:type="spellEnd"/>
      <w:r>
        <w:t xml:space="preserve"> Gen Firewall pro připojení k veřejnému internetu, pronájem konektivity, serverová infrastruktura, migrace účtu do AD</w:t>
      </w:r>
    </w:p>
    <w:p w:rsidR="004E0BF3" w:rsidRDefault="00406D28">
      <w:pPr>
        <w:pStyle w:val="Zkladntext20"/>
        <w:numPr>
          <w:ilvl w:val="0"/>
          <w:numId w:val="1"/>
        </w:numPr>
        <w:shd w:val="clear" w:color="auto" w:fill="auto"/>
        <w:tabs>
          <w:tab w:val="left" w:pos="1098"/>
        </w:tabs>
        <w:spacing w:line="269" w:lineRule="exact"/>
        <w:ind w:left="1100" w:hanging="700"/>
        <w:jc w:val="left"/>
      </w:pPr>
      <w:r>
        <w:t>Vnitřní konektivita školy</w:t>
      </w:r>
      <w:r>
        <w:t xml:space="preserve"> (LAN) - Aktivní prvky sítě, </w:t>
      </w:r>
      <w:proofErr w:type="spellStart"/>
      <w:r>
        <w:t>WiFi</w:t>
      </w:r>
      <w:proofErr w:type="spellEnd"/>
      <w:r>
        <w:t xml:space="preserve"> síť, </w:t>
      </w:r>
      <w:proofErr w:type="spellStart"/>
      <w:r>
        <w:t>Netflow</w:t>
      </w:r>
      <w:proofErr w:type="spellEnd"/>
      <w:r>
        <w:t xml:space="preserve"> - systém pro monitorování a sběr provozně-lokačních údajů WAN/LAN, rekonstrukce kabeláže</w:t>
      </w:r>
    </w:p>
    <w:p w:rsidR="004E0BF3" w:rsidRDefault="00406D28">
      <w:pPr>
        <w:pStyle w:val="Zkladntext20"/>
        <w:numPr>
          <w:ilvl w:val="0"/>
          <w:numId w:val="1"/>
        </w:numPr>
        <w:shd w:val="clear" w:color="auto" w:fill="auto"/>
        <w:tabs>
          <w:tab w:val="left" w:pos="1098"/>
        </w:tabs>
        <w:spacing w:after="240" w:line="269" w:lineRule="exact"/>
        <w:ind w:left="1100" w:hanging="700"/>
        <w:jc w:val="left"/>
      </w:pPr>
      <w:r>
        <w:t>Další bezpečnostní prvky - Identity management systém (IDM) - systém správy identit, řízení životního cyklu uživatelů, i</w:t>
      </w:r>
      <w:r>
        <w:t>ntegrace do provozních a bezpečnostních systémů</w:t>
      </w:r>
    </w:p>
    <w:p w:rsidR="004E0BF3" w:rsidRDefault="00406D28">
      <w:pPr>
        <w:pStyle w:val="Zkladntext20"/>
        <w:shd w:val="clear" w:color="auto" w:fill="auto"/>
        <w:spacing w:after="287" w:line="269" w:lineRule="exact"/>
        <w:ind w:firstLine="0"/>
      </w:pPr>
      <w:r>
        <w:t>Zhotovitel poskytne potřebnou součinnost v případě zodpovídání připomínek ke studii proveditelnosti ze strany CRR ČR v průběhu posuzování žádosti o dotaci na projekt, jehož součástí studie bude.</w:t>
      </w:r>
    </w:p>
    <w:p w:rsidR="004E0BF3" w:rsidRDefault="00406D28">
      <w:pPr>
        <w:pStyle w:val="Zkladntext20"/>
        <w:shd w:val="clear" w:color="auto" w:fill="auto"/>
        <w:spacing w:after="261" w:line="210" w:lineRule="exact"/>
        <w:ind w:firstLine="0"/>
      </w:pPr>
      <w:r>
        <w:t>Termín dodávk</w:t>
      </w:r>
      <w:r>
        <w:t>y studie proveditelnosti: 8 týdnů</w:t>
      </w:r>
    </w:p>
    <w:p w:rsidR="0077018F" w:rsidRDefault="0077018F" w:rsidP="0077018F">
      <w:pPr>
        <w:pStyle w:val="Zkladntext20"/>
        <w:shd w:val="clear" w:color="auto" w:fill="auto"/>
        <w:spacing w:line="240" w:lineRule="auto"/>
        <w:ind w:right="6061" w:firstLine="0"/>
        <w:jc w:val="left"/>
      </w:pPr>
      <w:r>
        <w:t>Cena: 82 000,- Kč bez DPH</w:t>
      </w:r>
    </w:p>
    <w:p w:rsidR="004E0BF3" w:rsidRDefault="0077018F" w:rsidP="000E2975">
      <w:pPr>
        <w:pStyle w:val="Zkladntext20"/>
        <w:shd w:val="clear" w:color="auto" w:fill="auto"/>
        <w:tabs>
          <w:tab w:val="left" w:pos="2410"/>
        </w:tabs>
        <w:spacing w:line="240" w:lineRule="auto"/>
        <w:ind w:right="6061" w:firstLine="0"/>
        <w:jc w:val="left"/>
      </w:pPr>
      <w:r>
        <w:t xml:space="preserve">            99</w:t>
      </w:r>
      <w:r w:rsidR="00406D28">
        <w:t>220,- Kč vč. DPH</w:t>
      </w:r>
      <w:bookmarkStart w:id="0" w:name="_GoBack"/>
      <w:bookmarkEnd w:id="0"/>
    </w:p>
    <w:p w:rsidR="004E0BF3" w:rsidRDefault="0077018F">
      <w:pPr>
        <w:framePr w:h="1939" w:hSpace="1229" w:wrap="notBeside" w:vAnchor="text" w:hAnchor="text" w:x="569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43025" cy="1228725"/>
            <wp:effectExtent l="0" t="0" r="9525" b="9525"/>
            <wp:docPr id="20" name="obrázek 20" descr="C:\Users\SEKRET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KRET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F3" w:rsidRDefault="00406D28">
      <w:pPr>
        <w:pStyle w:val="Titulekobrzku0"/>
        <w:framePr w:h="1939" w:hSpace="1229" w:wrap="notBeside" w:vAnchor="text" w:hAnchor="text" w:x="5699" w:y="1"/>
        <w:shd w:val="clear" w:color="auto" w:fill="auto"/>
      </w:pPr>
      <w:r>
        <w:t>Střední odborné učiliště Svitavy</w:t>
      </w:r>
    </w:p>
    <w:p w:rsidR="004E0BF3" w:rsidRDefault="00406D28">
      <w:pPr>
        <w:pStyle w:val="Titulekobrzku20"/>
        <w:framePr w:h="1939" w:hSpace="1229" w:wrap="notBeside" w:vAnchor="text" w:hAnchor="text" w:x="5699" w:y="1"/>
        <w:shd w:val="clear" w:color="auto" w:fill="auto"/>
        <w:tabs>
          <w:tab w:val="left" w:pos="1224"/>
        </w:tabs>
      </w:pPr>
      <w:r>
        <w:t>Nádražní 1083</w:t>
      </w:r>
      <w:r>
        <w:tab/>
        <w:t xml:space="preserve">568 02 </w:t>
      </w:r>
      <w:r>
        <w:t>SVITAVY</w:t>
      </w:r>
    </w:p>
    <w:p w:rsidR="004E0BF3" w:rsidRDefault="00406D28">
      <w:pPr>
        <w:pStyle w:val="Titulekobrzku30"/>
        <w:framePr w:h="1939" w:hSpace="1229" w:wrap="notBeside" w:vAnchor="text" w:hAnchor="text" w:x="5699" w:y="1"/>
        <w:shd w:val="clear" w:color="auto" w:fill="auto"/>
      </w:pPr>
      <w:r>
        <w:t>IČO: 150 34 569</w:t>
      </w:r>
    </w:p>
    <w:p w:rsidR="004E0BF3" w:rsidRDefault="004E0BF3">
      <w:pPr>
        <w:rPr>
          <w:sz w:val="2"/>
          <w:szCs w:val="2"/>
        </w:rPr>
      </w:pPr>
    </w:p>
    <w:p w:rsidR="004E0BF3" w:rsidRDefault="004E0BF3">
      <w:pPr>
        <w:rPr>
          <w:sz w:val="2"/>
          <w:szCs w:val="2"/>
        </w:rPr>
        <w:sectPr w:rsidR="004E0BF3">
          <w:headerReference w:type="default" r:id="rId8"/>
          <w:pgSz w:w="11900" w:h="16840"/>
          <w:pgMar w:top="2622" w:right="1611" w:bottom="2622" w:left="1251" w:header="0" w:footer="3" w:gutter="0"/>
          <w:cols w:space="720"/>
          <w:noEndnote/>
          <w:docGrid w:linePitch="360"/>
        </w:sectPr>
      </w:pPr>
    </w:p>
    <w:p w:rsidR="004E0BF3" w:rsidRDefault="00406D28">
      <w:pPr>
        <w:pStyle w:val="Zkladntext30"/>
        <w:shd w:val="clear" w:color="auto" w:fill="auto"/>
        <w:spacing w:before="0" w:after="0" w:line="456" w:lineRule="exact"/>
        <w:jc w:val="left"/>
      </w:pPr>
      <w:r>
        <w:lastRenderedPageBreak/>
        <w:t>Objednávka studie proveditelnosti - příloha č. 1</w:t>
      </w:r>
    </w:p>
    <w:p w:rsidR="004E0BF3" w:rsidRDefault="00406D28">
      <w:pPr>
        <w:pStyle w:val="Zkladntext20"/>
        <w:shd w:val="clear" w:color="auto" w:fill="auto"/>
        <w:spacing w:line="456" w:lineRule="exact"/>
        <w:ind w:firstLine="0"/>
        <w:jc w:val="left"/>
      </w:pPr>
      <w:r>
        <w:t>Z hlediska formálního obsahu a struktury bude studie proveditelnost</w:t>
      </w:r>
      <w:r>
        <w:t xml:space="preserve"> obsahovat následující body</w:t>
      </w:r>
    </w:p>
    <w:p w:rsidR="004E0BF3" w:rsidRDefault="00406D28">
      <w:pPr>
        <w:pStyle w:val="Zkladntext20"/>
        <w:numPr>
          <w:ilvl w:val="0"/>
          <w:numId w:val="2"/>
        </w:numPr>
        <w:shd w:val="clear" w:color="auto" w:fill="auto"/>
        <w:tabs>
          <w:tab w:val="left" w:pos="740"/>
        </w:tabs>
        <w:spacing w:after="251" w:line="456" w:lineRule="exact"/>
        <w:ind w:left="740" w:hanging="340"/>
      </w:pPr>
      <w:r>
        <w:t>PODROBNÝ POPIS PROJEKTU</w:t>
      </w:r>
    </w:p>
    <w:p w:rsidR="004E0BF3" w:rsidRDefault="00406D28">
      <w:pPr>
        <w:pStyle w:val="Zkladntext20"/>
        <w:shd w:val="clear" w:color="auto" w:fill="auto"/>
        <w:spacing w:line="293" w:lineRule="exact"/>
        <w:ind w:left="740" w:firstLine="0"/>
      </w:pPr>
      <w:r>
        <w:t>Popis parametrů konektivity a připojení k internetu včetně výchozího stavu. Pokud je v rámci projektu řešena vnitřní konektivita školy a připojení k internetu, budou popsány parametry vnitřní konektivity a připojení k internetu, a to způsobem, aby bylo ově</w:t>
      </w:r>
      <w:r>
        <w:t xml:space="preserve">řitelné, že je plněn požadovaný standard konektivity. (Požadovaný standard je uveden v příloze Specifických pravidel č. </w:t>
      </w:r>
      <w:r>
        <w:rPr>
          <w:rStyle w:val="Zkladntext21"/>
        </w:rPr>
        <w:t>11.);</w:t>
      </w:r>
    </w:p>
    <w:p w:rsidR="004E0BF3" w:rsidRDefault="00406D28">
      <w:pPr>
        <w:pStyle w:val="Zkladntext20"/>
        <w:shd w:val="clear" w:color="auto" w:fill="auto"/>
        <w:spacing w:line="293" w:lineRule="exact"/>
        <w:ind w:left="740" w:firstLine="0"/>
      </w:pPr>
      <w:r>
        <w:t>Časový harmonogram realizace podle etap v kontextu celého projektu uplatňovaného v rámci IROP zahrnující i stavební část a vybaven</w:t>
      </w:r>
      <w:r>
        <w:t>í;</w:t>
      </w:r>
    </w:p>
    <w:p w:rsidR="004E0BF3" w:rsidRDefault="00406D28">
      <w:pPr>
        <w:pStyle w:val="Zkladntext20"/>
        <w:shd w:val="clear" w:color="auto" w:fill="auto"/>
        <w:spacing w:after="306" w:line="293" w:lineRule="exact"/>
        <w:ind w:left="740" w:firstLine="0"/>
      </w:pPr>
      <w:r>
        <w:t>Zdůvodnění potřebnosti vnitřní konektivity vč. dopadu na studenty, učitele, vedení školy</w:t>
      </w:r>
    </w:p>
    <w:p w:rsidR="004E0BF3" w:rsidRDefault="00406D28">
      <w:pPr>
        <w:pStyle w:val="Zkladntext20"/>
        <w:numPr>
          <w:ilvl w:val="0"/>
          <w:numId w:val="2"/>
        </w:numPr>
        <w:shd w:val="clear" w:color="auto" w:fill="auto"/>
        <w:tabs>
          <w:tab w:val="left" w:pos="742"/>
        </w:tabs>
        <w:spacing w:after="251" w:line="210" w:lineRule="exact"/>
        <w:ind w:left="740" w:hanging="340"/>
      </w:pPr>
      <w:r>
        <w:t>MANAGEMENT PROJEKTU A ŘÍZENÍ LIDSKÝCH ZDROJŮ</w:t>
      </w:r>
    </w:p>
    <w:p w:rsidR="004E0BF3" w:rsidRDefault="00406D28">
      <w:pPr>
        <w:pStyle w:val="Zkladntext20"/>
        <w:shd w:val="clear" w:color="auto" w:fill="auto"/>
        <w:spacing w:after="302" w:line="288" w:lineRule="exact"/>
        <w:ind w:left="740" w:firstLine="0"/>
      </w:pPr>
      <w:r>
        <w:t>Popis činností a osob (kvalifikace, praxe), podílejících se na realizaci projektu - popis projektového týmu podílejícíh</w:t>
      </w:r>
      <w:r>
        <w:t>o se na přípravě a realizaci projektu v jednotlivých fázích (přípravné a realizační). Popis činností ve fázi provozu a nároky na kvalifikaci osob zajišťujících provoz.</w:t>
      </w:r>
    </w:p>
    <w:p w:rsidR="004E0BF3" w:rsidRDefault="00406D28">
      <w:pPr>
        <w:pStyle w:val="Zkladntext20"/>
        <w:numPr>
          <w:ilvl w:val="0"/>
          <w:numId w:val="2"/>
        </w:numPr>
        <w:shd w:val="clear" w:color="auto" w:fill="auto"/>
        <w:tabs>
          <w:tab w:val="left" w:pos="742"/>
        </w:tabs>
        <w:spacing w:after="251" w:line="210" w:lineRule="exact"/>
        <w:ind w:left="740" w:hanging="340"/>
      </w:pPr>
      <w:r>
        <w:t>TECHNICKÉ A TECHNOLOGICKÉ ŘEŠENÍ PROJEKTU</w:t>
      </w:r>
    </w:p>
    <w:p w:rsidR="004E0BF3" w:rsidRDefault="00406D28">
      <w:pPr>
        <w:pStyle w:val="Zkladntext20"/>
        <w:shd w:val="clear" w:color="auto" w:fill="auto"/>
        <w:spacing w:after="2" w:line="288" w:lineRule="exact"/>
        <w:ind w:left="740" w:firstLine="0"/>
      </w:pPr>
      <w:r>
        <w:t>Technické a technologické aspekty projektu (zv</w:t>
      </w:r>
      <w:r>
        <w:t>olená technologie, technické parametry jednotlivých zařízení včetně jejich životnosti, stavební připravenost projektu - pokud je relevantní, výhody a nevýhody předpokládaných řešení, ovlivnitelná a neovlivnitelná technická rizika, nároky na údržbu a náklad</w:t>
      </w:r>
      <w:r>
        <w:t>nost oprav, podklady pro zadání výběrového řízení)</w:t>
      </w:r>
    </w:p>
    <w:p w:rsidR="004E0BF3" w:rsidRDefault="00406D28">
      <w:pPr>
        <w:pStyle w:val="Zkladntext20"/>
        <w:numPr>
          <w:ilvl w:val="0"/>
          <w:numId w:val="2"/>
        </w:numPr>
        <w:shd w:val="clear" w:color="auto" w:fill="auto"/>
        <w:tabs>
          <w:tab w:val="left" w:pos="747"/>
        </w:tabs>
        <w:spacing w:line="586" w:lineRule="exact"/>
        <w:ind w:left="740" w:right="6000" w:hanging="340"/>
        <w:jc w:val="left"/>
      </w:pPr>
      <w:r>
        <w:t>PŘIPRAVENOST PROJEKTU K REALIZACI Technická připravenost</w:t>
      </w:r>
    </w:p>
    <w:p w:rsidR="004E0BF3" w:rsidRDefault="00406D28">
      <w:pPr>
        <w:pStyle w:val="Zkladntext20"/>
        <w:numPr>
          <w:ilvl w:val="0"/>
          <w:numId w:val="2"/>
        </w:numPr>
        <w:shd w:val="clear" w:color="auto" w:fill="auto"/>
        <w:tabs>
          <w:tab w:val="left" w:pos="747"/>
        </w:tabs>
        <w:spacing w:line="586" w:lineRule="exact"/>
        <w:ind w:left="740" w:hanging="340"/>
      </w:pPr>
      <w:r>
        <w:t>FINANČNÍ ANALÝZA</w:t>
      </w:r>
    </w:p>
    <w:p w:rsidR="004E0BF3" w:rsidRDefault="00406D28">
      <w:pPr>
        <w:pStyle w:val="Zkladntext20"/>
        <w:shd w:val="clear" w:color="auto" w:fill="auto"/>
        <w:spacing w:line="293" w:lineRule="exact"/>
        <w:ind w:left="740" w:firstLine="0"/>
      </w:pPr>
      <w:r>
        <w:t xml:space="preserve">Finanční analýza sestavená do konce udržitelnosti s plánem údržby </w:t>
      </w:r>
      <w:r>
        <w:rPr>
          <w:lang w:val="fr-FR" w:eastAsia="fr-FR" w:bidi="fr-FR"/>
        </w:rPr>
        <w:t>a réinvestie.</w:t>
      </w:r>
    </w:p>
    <w:p w:rsidR="004E0BF3" w:rsidRDefault="00406D28">
      <w:pPr>
        <w:pStyle w:val="Zkladntext20"/>
        <w:shd w:val="clear" w:color="auto" w:fill="auto"/>
        <w:spacing w:after="186" w:line="293" w:lineRule="exact"/>
        <w:ind w:left="740" w:firstLine="0"/>
      </w:pPr>
      <w:r>
        <w:t xml:space="preserve">Rozpočet investičních nákladů na realizaci </w:t>
      </w:r>
      <w:r>
        <w:t>standardu konektivity, rozpis nákladů na provoz v podrobnosti za 1 rok, životnost jednotlivých zařízení a s tím související reinvestice s uvedením časového údaje.</w:t>
      </w:r>
    </w:p>
    <w:p w:rsidR="004E0BF3" w:rsidRDefault="00406D28">
      <w:pPr>
        <w:pStyle w:val="Zkladntext20"/>
        <w:numPr>
          <w:ilvl w:val="0"/>
          <w:numId w:val="2"/>
        </w:numPr>
        <w:shd w:val="clear" w:color="auto" w:fill="auto"/>
        <w:tabs>
          <w:tab w:val="left" w:pos="747"/>
        </w:tabs>
        <w:spacing w:after="118" w:line="210" w:lineRule="exact"/>
        <w:ind w:left="740" w:hanging="340"/>
      </w:pPr>
      <w:r>
        <w:t>PRŮZKUM TRHU</w:t>
      </w:r>
    </w:p>
    <w:p w:rsidR="004E0BF3" w:rsidRDefault="00406D28">
      <w:pPr>
        <w:pStyle w:val="Zkladntext20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left="740" w:hanging="340"/>
      </w:pPr>
      <w:r>
        <w:t>V rámci průzkumu trhu je třeba uvést, jak byla stanovena cena jednotlivých zaříz</w:t>
      </w:r>
      <w:r>
        <w:t>ení do rozpočtu - doložení min. 2 cenových nabídek od dodavatelů (včetně jejich identifikace)</w:t>
      </w:r>
    </w:p>
    <w:p w:rsidR="004E0BF3" w:rsidRDefault="00406D28">
      <w:pPr>
        <w:pStyle w:val="Zkladntext20"/>
        <w:numPr>
          <w:ilvl w:val="0"/>
          <w:numId w:val="3"/>
        </w:numPr>
        <w:shd w:val="clear" w:color="auto" w:fill="auto"/>
        <w:tabs>
          <w:tab w:val="left" w:pos="740"/>
        </w:tabs>
        <w:ind w:left="740" w:hanging="340"/>
      </w:pPr>
      <w:r>
        <w:t xml:space="preserve">Průzkum trhu může být doložen prostřednictvím cenových nabídek v emailu, ceníků stažených z internetu, webových srovnávačů cen, </w:t>
      </w:r>
      <w:proofErr w:type="spellStart"/>
      <w:r>
        <w:t>printsereenů</w:t>
      </w:r>
      <w:proofErr w:type="spellEnd"/>
      <w:r>
        <w:t xml:space="preserve"> webových stránek, </w:t>
      </w:r>
      <w:r>
        <w:t>apod. Žádný z doložených průzkumů trhu nesmí být k datu podání žádosti starší než 6 měsíců.</w:t>
      </w:r>
    </w:p>
    <w:sectPr w:rsidR="004E0BF3">
      <w:pgSz w:w="11900" w:h="16840"/>
      <w:pgMar w:top="992" w:right="1049" w:bottom="992" w:left="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28" w:rsidRDefault="00406D28">
      <w:r>
        <w:separator/>
      </w:r>
    </w:p>
  </w:endnote>
  <w:endnote w:type="continuationSeparator" w:id="0">
    <w:p w:rsidR="00406D28" w:rsidRDefault="0040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28" w:rsidRDefault="00406D28"/>
  </w:footnote>
  <w:footnote w:type="continuationSeparator" w:id="0">
    <w:p w:rsidR="00406D28" w:rsidRDefault="00406D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F3" w:rsidRDefault="007701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1343025</wp:posOffset>
              </wp:positionV>
              <wp:extent cx="1028700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BF3" w:rsidRDefault="00406D2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Věc: OBJEDNÁVKA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75pt;margin-top:105.75pt;width:81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" filled="f" stroked="f">
              <v:textbox style="mso-fit-shape-to-text:t" inset="0,0,0,0">
                <w:txbxContent>
                  <w:p w:rsidR="004E0BF3" w:rsidRDefault="00406D2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Věc: 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DF8"/>
    <w:multiLevelType w:val="multilevel"/>
    <w:tmpl w:val="91B092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470CC"/>
    <w:multiLevelType w:val="multilevel"/>
    <w:tmpl w:val="1902B9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20228F"/>
    <w:multiLevelType w:val="multilevel"/>
    <w:tmpl w:val="EA404CE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F3"/>
    <w:rsid w:val="000E2975"/>
    <w:rsid w:val="00406D28"/>
    <w:rsid w:val="004E0BF3"/>
    <w:rsid w:val="0077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CFED8-DB9E-4949-B105-5B906A46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D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D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Sekretářka</dc:creator>
  <cp:lastModifiedBy>Sekretářka</cp:lastModifiedBy>
  <cp:revision>2</cp:revision>
  <dcterms:created xsi:type="dcterms:W3CDTF">2016-12-19T10:47:00Z</dcterms:created>
  <dcterms:modified xsi:type="dcterms:W3CDTF">2016-12-19T10:53:00Z</dcterms:modified>
</cp:coreProperties>
</file>